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Release Notes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/ Notas da Release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DISA-SESP Interoperability Release Notes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Release Date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/ Data da Release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20/06/2024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DISA-SESP Interoperability Release: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v2.6.0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HL7 app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v1.3.0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Release Summary: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50"/>
        <w:gridCol w:w="7965"/>
        <w:tblGridChange w:id="0">
          <w:tblGrid>
            <w:gridCol w:w="1650"/>
            <w:gridCol w:w="7965"/>
          </w:tblGrid>
        </w:tblGridChange>
      </w:tblGrid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Item Included / Itens Incluidos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/ Descrição</w:t>
            </w:r>
          </w:p>
        </w:tc>
      </w:tr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Features/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2"/>
              </w:numPr>
              <w:spacing w:line="240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Included new laboratory result type - CRAG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Inclusão de novo tipo de resultado laboratorial - CRAG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Included new options for Type of Sample: Serum and CSF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(Updated)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Incluídas novas opções para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Tipo de amostra: Soro e LCR (Actualizado)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54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Weekly interoperability report between integration server and SESP (Updated)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Relatório de interoperabilidade entre servidor de integração e SESP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(Actualizado)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1"/>
              </w:numPr>
              <w:spacing w:line="240" w:lineRule="auto"/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HL7 Application (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Updated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Aplicação HL7 (Actualizado)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Other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Outros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0"/>
              </w:numPr>
              <w:ind w:left="5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DISA-SESP interoperability monitoring endpoint (New)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Endpoint para monitoria de interoperabilidade DISA-SESP (Novo)</w:t>
            </w:r>
          </w:p>
          <w:p w:rsidR="00000000" w:rsidDel="00000000" w:rsidP="00000000" w:rsidRDefault="00000000" w:rsidRPr="00000000" w14:paraId="00000013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0"/>
              </w:numPr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Inclusion of OpenHIM on Disa SESP Interoperability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(New)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Inclusão do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OpenHIM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na interoperabilidade DISA-SESP (Novo)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Documents/</w:t>
            </w:r>
          </w:p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DISA-SESP_ReleaseNotes_2.6.0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(Notas da release 2.6.0)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SOP_DISA-SESP_HL7_instalacao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Guia de instalação do módulo de DISA interoperabilidade e HL7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SESP_DISA_Interoperability_SearchManage_Results_Requirements_v1.5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(Requisitos da pesquisa e gestão de resultados laboratoriais no servidor de integração)</w:t>
            </w:r>
          </w:p>
          <w:p w:rsidR="00000000" w:rsidDel="00000000" w:rsidP="00000000" w:rsidRDefault="00000000" w:rsidRPr="00000000" w14:paraId="0000001A">
            <w:pPr>
              <w:widowControl w:val="0"/>
              <w:ind w:left="5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SESP_DISA_Interoperability_sync_report_v1.9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(Requisitos de relatório semanal de interoperabilidade Servidor de Integração e SESP)</w:t>
            </w:r>
          </w:p>
          <w:p w:rsidR="00000000" w:rsidDel="00000000" w:rsidP="00000000" w:rsidRDefault="00000000" w:rsidRPr="00000000" w14:paraId="0000001C">
            <w:pPr>
              <w:widowControl w:val="0"/>
              <w:ind w:left="5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54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 Results Synchronization Report Output_v1.5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(Template de relatório semanal de interoperabilidade Servidor de Integração e SESP)</w:t>
              <w:br w:type="textWrapping"/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540" w:hanging="360"/>
              <w:jc w:val="both"/>
              <w:rPr>
                <w:rFonts w:ascii="Calibri" w:cs="Calibri" w:eastAsia="Calibri" w:hAnsi="Calibri"/>
                <w:i w:val="1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SESP_DISA_Interoperability_SyncAlgorithm_v1.6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(Requisitos de algoritmo de sincronização Servidor de Integração e SESP)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5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DISA-SESP interoperability monitoring endpoint</w:t>
            </w:r>
            <w:r w:rsidDel="00000000" w:rsidR="00000000" w:rsidRPr="00000000">
              <w:rPr>
                <w:rFonts w:ascii="Calibri" w:cs="Calibri" w:eastAsia="Calibri" w:hAnsi="Calibri"/>
                <w:highlight w:val="yellow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(acessível através do mesmo link e credenciais usados na configuração da API do módulo de interoperabilidade 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i w:val="1"/>
                  <w:color w:val="1155cc"/>
                  <w:u w:val="single"/>
                  <w:rtl w:val="0"/>
                </w:rPr>
                <w:t xml:space="preserve">https://disa-api.fgh.org.mz/</w:t>
              </w:r>
            </w:hyperlink>
            <w:r w:rsidDel="00000000" w:rsidR="00000000" w:rsidRPr="00000000">
              <w:rPr>
                <w:color w:val="1d1c1d"/>
                <w:sz w:val="23"/>
                <w:szCs w:val="2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1d1c1d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left="540" w:firstLine="0"/>
              <w:jc w:val="both"/>
              <w:rPr>
                <w:rFonts w:ascii="Calibri" w:cs="Calibri" w:eastAsia="Calibri" w:hAnsi="Calibri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ind w:left="5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SOP_DISA_SESP_ModuloDisaInterop_HL7app_v2.6</w:t>
            </w:r>
          </w:p>
          <w:p w:rsidR="00000000" w:rsidDel="00000000" w:rsidP="00000000" w:rsidRDefault="00000000" w:rsidRPr="00000000" w14:paraId="00000022">
            <w:pPr>
              <w:widowControl w:val="0"/>
              <w:ind w:left="540" w:firstLine="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(Manual de utilizador de módulo de interoperabilidade no SESP e o aplicativo HL7)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Changes include/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As alterações incluem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CRAG lab results (New):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in the interoperability sync algorithm.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in search filters and results of the integration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in e-Lab form.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Resultados laboratoriais CRAG (Nova):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Incluído no algoritmo de sincronização.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Incluído no filtro da pesquisa e resultados do servidor de integração.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Incluído no formulário e-Lab.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of sample (Updated)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new options Serum and CSF for Type of Sample field in sync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in e-Lab form.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Tipo de amostra (Actualizado)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Incluídas novas opções Soro e LCR para campo Tipo de Amostra no algoritmo de sincronização. 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Incluído no formulário e-Lab.</w:t>
      </w:r>
    </w:p>
    <w:p w:rsidR="00000000" w:rsidDel="00000000" w:rsidP="00000000" w:rsidRDefault="00000000" w:rsidRPr="00000000" w14:paraId="00000033">
      <w:pPr>
        <w:spacing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interoperability report between integration server and SESP (Updated):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Added column for Province (Ticket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#3424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CRAG for Type of Result column.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Relatório semanal de interoperabilidade entre servidor de integração e SESP (Actualizado):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Adicionada uma coluna para Província (Ticket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#3424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spacing w:line="240" w:lineRule="auto"/>
        <w:ind w:left="1440" w:hanging="360"/>
        <w:jc w:val="both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Incluído CRAG para coluna Tipo de Resultado.</w:t>
      </w:r>
    </w:p>
    <w:p w:rsidR="00000000" w:rsidDel="00000000" w:rsidP="00000000" w:rsidRDefault="00000000" w:rsidRPr="00000000" w14:paraId="0000003A">
      <w:pPr>
        <w:spacing w:line="240" w:lineRule="auto"/>
        <w:ind w:left="144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HL7 Application (Updated):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Included option for authentication through OpenMRS credentials.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Automatic removal of HL7 files that are not encrypted during the new installation of HL7 app.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Enhanced the error messages for the log files to include more detailed information, such as the NID/Patient ID associated with the invalid data that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caused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problem to generate HL7 file, the specific field causing the error.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Aplicação HL7 (Actualizada):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Incluída a opção para autenticação automática com as credenciais do OpenMRS.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Remoção automática dos ficheiros HL7 que não estejam encriptados durante a nova instalação do aplicativo HL7.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Mensagens de erro melhoradas para arquivos de log para incluir informações mais detalhadas, como o NID/ID do paciente associado aos dados inválidos que causam problema para geração do ficheiro HL7 e o campo específico que está causando o erro.</w:t>
      </w:r>
    </w:p>
    <w:p w:rsidR="00000000" w:rsidDel="00000000" w:rsidP="00000000" w:rsidRDefault="00000000" w:rsidRPr="00000000" w14:paraId="00000043">
      <w:pPr>
        <w:spacing w:line="240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0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Other: 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10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nteroperability endpoint (Ticket #3140)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numPr>
          <w:ilvl w:val="2"/>
          <w:numId w:val="10"/>
        </w:numPr>
        <w:spacing w:after="0" w:afterAutospacing="0"/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monitor laboratory results interoperability at any time, in JSON format, presenting aggregated data from the first day of interoperability to the current date, including:</w:t>
      </w:r>
    </w:p>
    <w:p w:rsidR="00000000" w:rsidDel="00000000" w:rsidP="00000000" w:rsidRDefault="00000000" w:rsidRPr="00000000" w14:paraId="00000048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District name.</w:t>
      </w:r>
    </w:p>
    <w:p w:rsidR="00000000" w:rsidDel="00000000" w:rsidP="00000000" w:rsidRDefault="00000000" w:rsidRPr="00000000" w14:paraId="00000049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HF name.</w:t>
      </w:r>
    </w:p>
    <w:p w:rsidR="00000000" w:rsidDel="00000000" w:rsidP="00000000" w:rsidRDefault="00000000" w:rsidRPr="00000000" w14:paraId="0000004A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HF code.</w:t>
      </w:r>
    </w:p>
    <w:p w:rsidR="00000000" w:rsidDel="00000000" w:rsidP="00000000" w:rsidRDefault="00000000" w:rsidRPr="00000000" w14:paraId="0000004B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results received by the integration server.</w:t>
      </w:r>
    </w:p>
    <w:p w:rsidR="00000000" w:rsidDel="00000000" w:rsidP="00000000" w:rsidRDefault="00000000" w:rsidRPr="00000000" w14:paraId="0000004C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results processed from the integration server to SESP.</w:t>
      </w:r>
    </w:p>
    <w:p w:rsidR="00000000" w:rsidDel="00000000" w:rsidP="00000000" w:rsidRDefault="00000000" w:rsidRPr="00000000" w14:paraId="0000004D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results pending synchronization from the integration server to SESP.</w:t>
      </w:r>
    </w:p>
    <w:p w:rsidR="00000000" w:rsidDel="00000000" w:rsidP="00000000" w:rsidRDefault="00000000" w:rsidRPr="00000000" w14:paraId="0000004E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results of not processed due to NID not found in SESP.</w:t>
      </w:r>
    </w:p>
    <w:p w:rsidR="00000000" w:rsidDel="00000000" w:rsidP="00000000" w:rsidRDefault="00000000" w:rsidRPr="00000000" w14:paraId="0000004F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results of not processed due to empty values.</w:t>
      </w:r>
    </w:p>
    <w:p w:rsidR="00000000" w:rsidDel="00000000" w:rsidP="00000000" w:rsidRDefault="00000000" w:rsidRPr="00000000" w14:paraId="00000050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results of not processed due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duplicate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NID in SESP.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the last communication between SESP with the integration server.</w:t>
      </w:r>
    </w:p>
    <w:p w:rsidR="00000000" w:rsidDel="00000000" w:rsidP="00000000" w:rsidRDefault="00000000" w:rsidRPr="00000000" w14:paraId="00000052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days since last communication between SESP with the integration server to the current date.</w:t>
      </w:r>
    </w:p>
    <w:p w:rsidR="00000000" w:rsidDel="00000000" w:rsidP="00000000" w:rsidRDefault="00000000" w:rsidRPr="00000000" w14:paraId="00000053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the last result loaded into the Integration Server.</w:t>
      </w:r>
    </w:p>
    <w:p w:rsidR="00000000" w:rsidDel="00000000" w:rsidP="00000000" w:rsidRDefault="00000000" w:rsidRPr="00000000" w14:paraId="00000054">
      <w:pPr>
        <w:widowControl w:val="0"/>
        <w:numPr>
          <w:ilvl w:val="3"/>
          <w:numId w:val="10"/>
        </w:numPr>
        <w:spacing w:after="0" w:afterAutospacing="0" w:before="0" w:beforeAutospacing="0" w:lineRule="auto"/>
        <w:ind w:left="288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days since the last result loaded into the integration server to the current date.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0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OpenHIM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10"/>
        </w:numPr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Inclusion of an intermediation layer between the integration server and SESP, acting as a central communication point to simplify monitoring and information management. This addition also offers significant security advantages.</w:t>
        <w:br w:type="textWrapping"/>
      </w:r>
    </w:p>
    <w:p w:rsidR="00000000" w:rsidDel="00000000" w:rsidP="00000000" w:rsidRDefault="00000000" w:rsidRPr="00000000" w14:paraId="00000057">
      <w:pPr>
        <w:widowControl w:val="0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Outro: 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Novo Endpoint para a interoperabilidade DISA-SESP (Ticket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#3140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"/>
        </w:numPr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permite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monitorar a interoperabilidade de resultados laboratoriais a qualquer momento, no formato JSON, apresentando dados agregados desde primeiro dia de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início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da interoperabilidade até a data actual:</w:t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Nome do distrito.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Nome da US.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  <w:i w:val="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ódigo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da US.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 de resultados recebidos pelo servidor de integração.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 de resultados processados do servidor de integração para SESP.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 de resultados pendentes de sincronização do servidor de integração para SESP.</w:t>
      </w:r>
    </w:p>
    <w:p w:rsidR="00000000" w:rsidDel="00000000" w:rsidP="00000000" w:rsidRDefault="00000000" w:rsidRPr="00000000" w14:paraId="00000060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 de resultados não processados por NID não encontrado no SESP.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 de resultados não processados por apresentar valor vazio.</w:t>
      </w:r>
    </w:p>
    <w:p w:rsidR="00000000" w:rsidDel="00000000" w:rsidP="00000000" w:rsidRDefault="00000000" w:rsidRPr="00000000" w14:paraId="00000062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Total de resultados não processados por NID duplicado no SESP.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Data da última vez que o SESP comunicou com o servidor de integração.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Número de dias desde a última comunicação do SESP com o servidor de integração até a data actual.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  <w:i w:val="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Data do carregamento do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último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resultado no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servidor de integração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2"/>
          <w:numId w:val="1"/>
        </w:numPr>
        <w:ind w:left="2880" w:hanging="360"/>
        <w:jc w:val="both"/>
        <w:rPr>
          <w:rFonts w:ascii="Calibri" w:cs="Calibri" w:eastAsia="Calibri" w:hAnsi="Calibri"/>
          <w:i w:val="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úmero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 dias desde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o último resultado o carregado no servidor de integração até a data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0" w:firstLine="0"/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ind w:left="1440" w:hanging="360"/>
        <w:jc w:val="both"/>
        <w:rPr>
          <w:rFonts w:ascii="Calibri" w:cs="Calibri" w:eastAsia="Calibri" w:hAnsi="Calibri"/>
          <w:i w:val="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OpenHIM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9">
      <w:pPr>
        <w:widowControl w:val="0"/>
        <w:numPr>
          <w:ilvl w:val="1"/>
          <w:numId w:val="4"/>
        </w:numPr>
        <w:ind w:left="2160" w:hanging="360"/>
        <w:jc w:val="both"/>
        <w:rPr>
          <w:rFonts w:ascii="Calibri" w:cs="Calibri" w:eastAsia="Calibri" w:hAnsi="Calibri"/>
          <w:i w:val="1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Inclusão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 de uma camada de intermediação OpenHIM entre servidor de integração e SESP que irá actuar como ponto central de comunicação simplificando o monitoramento e gestão de informação, para além de apresentar grandes vantagens a nível de segurança.</w:t>
      </w:r>
    </w:p>
    <w:p w:rsidR="00000000" w:rsidDel="00000000" w:rsidP="00000000" w:rsidRDefault="00000000" w:rsidRPr="00000000" w14:paraId="0000006A">
      <w:pPr>
        <w:widowControl w:val="0"/>
        <w:ind w:left="720" w:firstLine="720"/>
        <w:jc w:val="both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ffff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libri" w:cs="Calibri" w:eastAsia="Calibri" w:hAnsi="Calibri"/>
        <w:b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disa-api.fgh.org.mz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Name">
    <vt:lpwstr>Public</vt:lpwstr>
  </property>
  <property fmtid="{D5CDD505-2E9C-101B-9397-08002B2CF9AE}" pid="3" name="MSIP_Label_8af03ff0-41c5-4c41-b55e-fabb8fae94be_SetDate">
    <vt:lpwstr>2020-09-17T16:46:41.5280648Z</vt:lpwstr>
  </property>
  <property fmtid="{D5CDD505-2E9C-101B-9397-08002B2CF9AE}" pid="4" name="MSIP_Label_8af03ff0-41c5-4c41-b55e-fabb8fae94be_ActionId">
    <vt:lpwstr>07c5d09f-c047-435a-bba0-bf0bdaf2dd83</vt:lpwstr>
  </property>
  <property fmtid="{D5CDD505-2E9C-101B-9397-08002B2CF9AE}" pid="5" name="Sensitivity">
    <vt:lpwstr>Public</vt:lpwstr>
  </property>
  <property fmtid="{D5CDD505-2E9C-101B-9397-08002B2CF9AE}" pid="6" name="MSIP_Label_8af03ff0-41c5-4c41-b55e-fabb8fae94be_Extended_MSFT_Method">
    <vt:lpwstr>Manual</vt:lpwstr>
  </property>
  <property fmtid="{D5CDD505-2E9C-101B-9397-08002B2CF9AE}" pid="7" name="MSIP_Label_8af03ff0-41c5-4c41-b55e-fabb8fae94be_SiteId">
    <vt:lpwstr>9ce70869-60db-44fd-abe8-d2767077fc8f</vt:lpwstr>
  </property>
  <property fmtid="{D5CDD505-2E9C-101B-9397-08002B2CF9AE}" pid="8" name="MSIP_Label_8af03ff0-41c5-4c41-b55e-fabb8fae94be_Application">
    <vt:lpwstr>Microsoft Azure Information Protection</vt:lpwstr>
  </property>
  <property fmtid="{D5CDD505-2E9C-101B-9397-08002B2CF9AE}" pid="9" name="MSIP_Label_8af03ff0-41c5-4c41-b55e-fabb8fae94be_Owner">
    <vt:lpwstr>zsa9@cdc.gov</vt:lpwstr>
  </property>
  <property fmtid="{D5CDD505-2E9C-101B-9397-08002B2CF9AE}" pid="10" name="MSIP_Label_8af03ff0-41c5-4c41-b55e-fabb8fae94be_Enabled">
    <vt:lpwstr>True</vt:lpwstr>
  </property>
</Properties>
</file>