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AF8F3" w14:textId="77777777" w:rsidR="001157EB" w:rsidRDefault="00902882" w:rsidP="001157EB">
      <w:pPr>
        <w:pStyle w:val="a3"/>
        <w:ind w:left="7680" w:hangingChars="3200" w:hanging="7680"/>
        <w:rPr>
          <w:rFonts w:hAnsi="細明體" w:cs="細明體"/>
        </w:rPr>
      </w:pPr>
      <w:r w:rsidRPr="00902882">
        <w:rPr>
          <w:rFonts w:hAnsi="細明體" w:cs="細明體"/>
        </w:rPr>
        <w:t>《新創動態》百億碳</w:t>
      </w:r>
      <w:r w:rsidRPr="00902882">
        <w:rPr>
          <w:rFonts w:ascii="微軟正黑體" w:eastAsia="微軟正黑體" w:hAnsi="微軟正黑體" w:cs="微軟正黑體" w:hint="eastAsia"/>
        </w:rPr>
        <w:t>⿊</w:t>
      </w:r>
      <w:r w:rsidRPr="00902882">
        <w:rPr>
          <w:rFonts w:hAnsi="細明體" w:cs="細明體" w:hint="eastAsia"/>
        </w:rPr>
        <w:t>產業新商機！</w:t>
      </w:r>
      <w:r w:rsidRPr="00902882">
        <w:rPr>
          <w:rFonts w:hAnsi="細明體" w:cs="細明體"/>
        </w:rPr>
        <w:t xml:space="preserve"> </w:t>
      </w:r>
      <w:proofErr w:type="gramStart"/>
      <w:r w:rsidRPr="00902882">
        <w:rPr>
          <w:rFonts w:hAnsi="細明體" w:cs="細明體"/>
        </w:rPr>
        <w:t>突破性負碳系統</w:t>
      </w:r>
      <w:proofErr w:type="gramEnd"/>
      <w:r w:rsidRPr="00902882">
        <w:rPr>
          <w:rFonts w:hAnsi="細明體" w:cs="細明體"/>
        </w:rPr>
        <w:t>助農業廢棄物攻</w:t>
      </w:r>
      <w:proofErr w:type="gramStart"/>
      <w:r w:rsidRPr="00902882">
        <w:rPr>
          <w:rFonts w:hAnsi="細明體" w:cs="細明體"/>
        </w:rPr>
        <w:t>入碳</w:t>
      </w:r>
      <w:r w:rsidRPr="00902882">
        <w:rPr>
          <w:rFonts w:ascii="微軟正黑體" w:eastAsia="微軟正黑體" w:hAnsi="微軟正黑體" w:cs="微軟正黑體" w:hint="eastAsia"/>
        </w:rPr>
        <w:t>⿊</w:t>
      </w:r>
      <w:proofErr w:type="gramEnd"/>
      <w:r w:rsidRPr="00902882">
        <w:rPr>
          <w:rFonts w:ascii="微軟正黑體" w:eastAsia="微軟正黑體" w:hAnsi="微軟正黑體" w:cs="微軟正黑體" w:hint="eastAsia"/>
        </w:rPr>
        <w:t>⽣</w:t>
      </w:r>
      <w:r w:rsidRPr="00902882">
        <w:rPr>
          <w:rFonts w:hAnsi="細明體" w:cs="細明體" w:hint="eastAsia"/>
        </w:rPr>
        <w:t>產鏈</w:t>
      </w:r>
      <w:r w:rsidRPr="00902882">
        <w:rPr>
          <w:rFonts w:hAnsi="細明體" w:cs="細明體"/>
        </w:rPr>
        <w:t xml:space="preserve">                                         2024-06-04 </w:t>
      </w:r>
    </w:p>
    <w:p w14:paraId="369630AD" w14:textId="77777777" w:rsidR="001157EB" w:rsidRDefault="00902882" w:rsidP="001157EB">
      <w:pPr>
        <w:pStyle w:val="a3"/>
        <w:ind w:left="7680" w:hangingChars="3200" w:hanging="7680"/>
        <w:rPr>
          <w:rFonts w:hAnsi="細明體" w:cs="細明體"/>
        </w:rPr>
      </w:pPr>
      <w:r w:rsidRPr="00902882">
        <w:rPr>
          <w:rFonts w:hAnsi="細明體" w:cs="細明體"/>
        </w:rPr>
        <w:t>廢棄物變黃</w:t>
      </w:r>
      <w:r w:rsidRPr="00902882">
        <w:rPr>
          <w:rFonts w:ascii="微軟正黑體" w:eastAsia="微軟正黑體" w:hAnsi="微軟正黑體" w:cs="微軟正黑體" w:hint="eastAsia"/>
        </w:rPr>
        <w:t>⾦</w:t>
      </w:r>
      <w:r w:rsidRPr="00902882">
        <w:rPr>
          <w:rFonts w:hAnsi="細明體" w:cs="細明體"/>
        </w:rPr>
        <w:t xml:space="preserve"> ！</w:t>
      </w:r>
      <w:proofErr w:type="gramStart"/>
      <w:r w:rsidRPr="00902882">
        <w:rPr>
          <w:rFonts w:hAnsi="細明體" w:cs="細明體"/>
        </w:rPr>
        <w:t>突破性負碳系統</w:t>
      </w:r>
      <w:proofErr w:type="gramEnd"/>
      <w:r w:rsidRPr="00902882">
        <w:rPr>
          <w:rFonts w:hAnsi="細明體" w:cs="細明體"/>
        </w:rPr>
        <w:t>助企業</w:t>
      </w:r>
      <w:proofErr w:type="gramStart"/>
      <w:r w:rsidRPr="00902882">
        <w:rPr>
          <w:rFonts w:hAnsi="細明體" w:cs="細明體"/>
        </w:rPr>
        <w:t>減碳增</w:t>
      </w:r>
      <w:proofErr w:type="gramEnd"/>
      <w:r w:rsidRPr="00902882">
        <w:rPr>
          <w:rFonts w:hAnsi="細明體" w:cs="細明體"/>
        </w:rPr>
        <w:t xml:space="preserve">利 </w:t>
      </w:r>
    </w:p>
    <w:p w14:paraId="5B64813F" w14:textId="77777777" w:rsidR="001157EB" w:rsidRDefault="00902882" w:rsidP="001157EB">
      <w:pPr>
        <w:pStyle w:val="a3"/>
        <w:ind w:left="7680" w:hangingChars="3200" w:hanging="7680"/>
        <w:rPr>
          <w:rFonts w:hAnsi="細明體" w:cs="細明體"/>
        </w:rPr>
      </w:pPr>
      <w:r w:rsidRPr="00902882">
        <w:rPr>
          <w:rFonts w:hAnsi="細明體" w:cs="細明體"/>
        </w:rPr>
        <w:t>企業推動ESG永續發展如何節省碳稅成本？國立成功</w:t>
      </w:r>
      <w:r w:rsidRPr="00902882">
        <w:rPr>
          <w:rFonts w:ascii="微軟正黑體" w:eastAsia="微軟正黑體" w:hAnsi="微軟正黑體" w:cs="微軟正黑體" w:hint="eastAsia"/>
        </w:rPr>
        <w:t>⼤</w:t>
      </w:r>
      <w:r w:rsidRPr="00902882">
        <w:rPr>
          <w:rFonts w:hAnsi="細明體" w:cs="細明體" w:hint="eastAsia"/>
        </w:rPr>
        <w:t>學航太系陳維新特聘教授攜</w:t>
      </w:r>
      <w:r w:rsidRPr="00902882">
        <w:rPr>
          <w:rFonts w:ascii="微軟正黑體" w:eastAsia="微軟正黑體" w:hAnsi="微軟正黑體" w:cs="微軟正黑體" w:hint="eastAsia"/>
        </w:rPr>
        <w:t>⼿</w:t>
      </w:r>
      <w:r w:rsidRPr="00902882">
        <w:rPr>
          <w:rFonts w:hAnsi="細明體" w:cs="細明體"/>
        </w:rPr>
        <w:t xml:space="preserve"> </w:t>
      </w:r>
    </w:p>
    <w:p w14:paraId="336FC300" w14:textId="39BF32BE" w:rsidR="00902882" w:rsidRPr="00902882" w:rsidRDefault="00902882" w:rsidP="001157EB">
      <w:pPr>
        <w:pStyle w:val="a3"/>
        <w:ind w:left="7680" w:hangingChars="3200" w:hanging="7680"/>
        <w:rPr>
          <w:rFonts w:hAnsi="細明體" w:cs="細明體"/>
        </w:rPr>
      </w:pPr>
      <w:r w:rsidRPr="00902882">
        <w:rPr>
          <w:rFonts w:hAnsi="細明體" w:cs="細明體"/>
        </w:rPr>
        <w:t>東海</w:t>
      </w:r>
      <w:r w:rsidRPr="00902882">
        <w:rPr>
          <w:rFonts w:ascii="微軟正黑體" w:eastAsia="微軟正黑體" w:hAnsi="微軟正黑體" w:cs="微軟正黑體" w:hint="eastAsia"/>
        </w:rPr>
        <w:t>⼤</w:t>
      </w:r>
      <w:r w:rsidRPr="00902882">
        <w:rPr>
          <w:rFonts w:hAnsi="細明體" w:cs="細明體" w:hint="eastAsia"/>
        </w:rPr>
        <w:t>學化材系張嘉修講座教授與李冠廷助理教授</w:t>
      </w:r>
      <w:r w:rsidRPr="00902882">
        <w:rPr>
          <w:rFonts w:hAnsi="細明體" w:cs="細明體"/>
        </w:rPr>
        <w:t>，共同開發了</w:t>
      </w:r>
      <w:r w:rsidRPr="00902882">
        <w:rPr>
          <w:rFonts w:ascii="微軟正黑體" w:eastAsia="微軟正黑體" w:hAnsi="微軟正黑體" w:cs="微軟正黑體" w:hint="eastAsia"/>
        </w:rPr>
        <w:t>⼀</w:t>
      </w:r>
      <w:r w:rsidRPr="00902882">
        <w:rPr>
          <w:rFonts w:hAnsi="細明體" w:cs="細明體" w:hint="eastAsia"/>
        </w:rPr>
        <w:t>套農業廢棄物轉質</w:t>
      </w:r>
      <w:r w:rsidRPr="00902882">
        <w:rPr>
          <w:rFonts w:hAnsi="細明體" w:cs="細明體"/>
        </w:rPr>
        <w:t xml:space="preserve"> </w:t>
      </w:r>
    </w:p>
    <w:p w14:paraId="3A5D52EC" w14:textId="48641F72" w:rsidR="00902882" w:rsidRPr="00902882" w:rsidRDefault="00902882" w:rsidP="00902882">
      <w:pPr>
        <w:pStyle w:val="a3"/>
        <w:rPr>
          <w:rFonts w:hAnsi="細明體" w:cs="細明體"/>
        </w:rPr>
      </w:pPr>
      <w:r w:rsidRPr="00902882">
        <w:rPr>
          <w:rFonts w:hAnsi="細明體" w:cs="細明體"/>
        </w:rPr>
        <w:t>碳儲存</w:t>
      </w:r>
      <w:r w:rsidRPr="00902882">
        <w:rPr>
          <w:rFonts w:ascii="微軟正黑體" w:eastAsia="微軟正黑體" w:hAnsi="微軟正黑體" w:cs="微軟正黑體" w:hint="eastAsia"/>
        </w:rPr>
        <w:t>⾼</w:t>
      </w:r>
      <w:r w:rsidRPr="00902882">
        <w:rPr>
          <w:rFonts w:hAnsi="細明體" w:cs="細明體" w:hint="eastAsia"/>
        </w:rPr>
        <w:t>分</w:t>
      </w:r>
      <w:r w:rsidRPr="00902882">
        <w:rPr>
          <w:rFonts w:ascii="微軟正黑體" w:eastAsia="微軟正黑體" w:hAnsi="微軟正黑體" w:cs="微軟正黑體" w:hint="eastAsia"/>
        </w:rPr>
        <w:t>⼦</w:t>
      </w:r>
      <w:r w:rsidRPr="00902882">
        <w:rPr>
          <w:rFonts w:hAnsi="細明體" w:cs="細明體" w:hint="eastAsia"/>
        </w:rPr>
        <w:t>材料的負碳系統，可實現對</w:t>
      </w:r>
      <w:r w:rsidRPr="00902882">
        <w:rPr>
          <w:rFonts w:ascii="微軟正黑體" w:eastAsia="微軟正黑體" w:hAnsi="微軟正黑體" w:cs="微軟正黑體" w:hint="eastAsia"/>
        </w:rPr>
        <w:t>⼆</w:t>
      </w:r>
      <w:r w:rsidRPr="00902882">
        <w:rPr>
          <w:rFonts w:hAnsi="細明體" w:cs="細明體" w:hint="eastAsia"/>
        </w:rPr>
        <w:t>氧化碳的</w:t>
      </w:r>
      <w:r w:rsidRPr="00902882">
        <w:rPr>
          <w:rFonts w:ascii="微軟正黑體" w:eastAsia="微軟正黑體" w:hAnsi="微軟正黑體" w:cs="微軟正黑體" w:hint="eastAsia"/>
        </w:rPr>
        <w:t>⾼</w:t>
      </w:r>
      <w:r w:rsidRPr="00902882">
        <w:rPr>
          <w:rFonts w:hAnsi="細明體" w:cs="細明體" w:hint="eastAsia"/>
        </w:rPr>
        <w:t>效封存和再利</w:t>
      </w:r>
      <w:r w:rsidRPr="00902882">
        <w:rPr>
          <w:rFonts w:ascii="微軟正黑體" w:eastAsia="微軟正黑體" w:hAnsi="微軟正黑體" w:cs="微軟正黑體" w:hint="eastAsia"/>
        </w:rPr>
        <w:t>⽤</w:t>
      </w:r>
      <w:r w:rsidRPr="00902882">
        <w:rPr>
          <w:rFonts w:hAnsi="細明體" w:cs="細明體"/>
        </w:rPr>
        <w:t xml:space="preserve">。 </w:t>
      </w:r>
      <w:r w:rsidRPr="00902882">
        <w:rPr>
          <w:rFonts w:hAnsi="細明體" w:cs="細明體"/>
        </w:rPr>
        <w:cr/>
      </w:r>
    </w:p>
    <w:p w14:paraId="29430CE4" w14:textId="770A693A" w:rsidR="00902882" w:rsidRPr="00902882" w:rsidRDefault="00902882" w:rsidP="00902882">
      <w:pPr>
        <w:pStyle w:val="a3"/>
        <w:rPr>
          <w:rFonts w:hAnsi="細明體" w:cs="細明體"/>
        </w:rPr>
      </w:pPr>
      <w:r w:rsidRPr="00902882">
        <w:rPr>
          <w:rFonts w:hAnsi="細明體" w:cs="細明體"/>
        </w:rPr>
        <w:t>乾燥是農業廢棄物</w:t>
      </w:r>
      <w:proofErr w:type="gramStart"/>
      <w:r w:rsidRPr="00902882">
        <w:rPr>
          <w:rFonts w:hAnsi="細明體" w:cs="細明體"/>
        </w:rPr>
        <w:t>回收再利</w:t>
      </w:r>
      <w:proofErr w:type="gramEnd"/>
      <w:r w:rsidRPr="00902882">
        <w:rPr>
          <w:rFonts w:ascii="微軟正黑體" w:eastAsia="微軟正黑體" w:hAnsi="微軟正黑體" w:cs="微軟正黑體" w:hint="eastAsia"/>
        </w:rPr>
        <w:t>⽤</w:t>
      </w:r>
      <w:r w:rsidRPr="00902882">
        <w:rPr>
          <w:rFonts w:hAnsi="細明體" w:cs="細明體" w:hint="eastAsia"/>
        </w:rPr>
        <w:t>最</w:t>
      </w:r>
      <w:r w:rsidRPr="00902882">
        <w:rPr>
          <w:rFonts w:ascii="微軟正黑體" w:eastAsia="微軟正黑體" w:hAnsi="微軟正黑體" w:cs="微軟正黑體" w:hint="eastAsia"/>
        </w:rPr>
        <w:t>⼤</w:t>
      </w:r>
      <w:r w:rsidRPr="00902882">
        <w:rPr>
          <w:rFonts w:hAnsi="細明體" w:cs="細明體" w:hint="eastAsia"/>
        </w:rPr>
        <w:t>的成本</w:t>
      </w:r>
      <w:r w:rsidRPr="00902882">
        <w:rPr>
          <w:rFonts w:ascii="微軟正黑體" w:eastAsia="微軟正黑體" w:hAnsi="微軟正黑體" w:cs="微軟正黑體" w:hint="eastAsia"/>
        </w:rPr>
        <w:t>⽀</w:t>
      </w:r>
      <w:r w:rsidRPr="00902882">
        <w:rPr>
          <w:rFonts w:hAnsi="細明體" w:cs="細明體" w:hint="eastAsia"/>
        </w:rPr>
        <w:t>出之</w:t>
      </w:r>
      <w:r w:rsidRPr="00902882">
        <w:rPr>
          <w:rFonts w:ascii="微軟正黑體" w:eastAsia="微軟正黑體" w:hAnsi="微軟正黑體" w:cs="微軟正黑體" w:hint="eastAsia"/>
        </w:rPr>
        <w:t>⼀</w:t>
      </w:r>
      <w:r w:rsidRPr="00902882">
        <w:rPr>
          <w:rFonts w:hAnsi="細明體" w:cs="細明體"/>
        </w:rPr>
        <w:t>，然</w:t>
      </w:r>
      <w:r w:rsidRPr="00902882">
        <w:rPr>
          <w:rFonts w:ascii="微軟正黑體" w:eastAsia="微軟正黑體" w:hAnsi="微軟正黑體" w:cs="微軟正黑體" w:hint="eastAsia"/>
        </w:rPr>
        <w:t>⽽</w:t>
      </w:r>
      <w:r w:rsidRPr="00902882">
        <w:rPr>
          <w:rFonts w:hAnsi="細明體" w:cs="細明體" w:hint="eastAsia"/>
        </w:rPr>
        <w:t>現有的熱風烘乾技術能耗</w:t>
      </w:r>
      <w:r w:rsidRPr="00902882">
        <w:rPr>
          <w:rFonts w:ascii="微軟正黑體" w:eastAsia="微軟正黑體" w:hAnsi="微軟正黑體" w:cs="微軟正黑體" w:hint="eastAsia"/>
        </w:rPr>
        <w:t>⾼</w:t>
      </w:r>
      <w:r w:rsidRPr="00902882">
        <w:rPr>
          <w:rFonts w:hAnsi="細明體" w:cs="細明體"/>
        </w:rPr>
        <w:t xml:space="preserve"> </w:t>
      </w:r>
    </w:p>
    <w:p w14:paraId="0C52428D" w14:textId="6573DDD7" w:rsidR="00902882" w:rsidRPr="00902882" w:rsidRDefault="00902882" w:rsidP="00902882">
      <w:pPr>
        <w:pStyle w:val="a3"/>
        <w:rPr>
          <w:rFonts w:hAnsi="細明體" w:cs="細明體"/>
        </w:rPr>
      </w:pPr>
      <w:r w:rsidRPr="00902882">
        <w:rPr>
          <w:rFonts w:hAnsi="細明體" w:cs="細明體"/>
        </w:rPr>
        <w:t>且效率低，導致處理成本居</w:t>
      </w:r>
      <w:r w:rsidRPr="00902882">
        <w:rPr>
          <w:rFonts w:ascii="微軟正黑體" w:eastAsia="微軟正黑體" w:hAnsi="微軟正黑體" w:cs="微軟正黑體" w:hint="eastAsia"/>
        </w:rPr>
        <w:t>⾼</w:t>
      </w:r>
      <w:r w:rsidRPr="00902882">
        <w:rPr>
          <w:rFonts w:hAnsi="細明體" w:cs="細明體" w:hint="eastAsia"/>
        </w:rPr>
        <w:t>不下</w:t>
      </w:r>
      <w:r w:rsidRPr="00902882">
        <w:rPr>
          <w:rFonts w:hAnsi="細明體" w:cs="細明體"/>
        </w:rPr>
        <w:t>。</w:t>
      </w:r>
      <w:proofErr w:type="gramStart"/>
      <w:r w:rsidRPr="00902882">
        <w:rPr>
          <w:rFonts w:hAnsi="細明體" w:cs="細明體"/>
        </w:rPr>
        <w:t>此外，</w:t>
      </w:r>
      <w:proofErr w:type="gramEnd"/>
      <w:r w:rsidRPr="00902882">
        <w:rPr>
          <w:rFonts w:hAnsi="細明體" w:cs="細明體"/>
        </w:rPr>
        <w:t>傳統碳化技術無法利</w:t>
      </w:r>
      <w:r w:rsidRPr="00902882">
        <w:rPr>
          <w:rFonts w:ascii="微軟正黑體" w:eastAsia="微軟正黑體" w:hAnsi="微軟正黑體" w:cs="微軟正黑體" w:hint="eastAsia"/>
        </w:rPr>
        <w:t>⽤⼯</w:t>
      </w:r>
      <w:r w:rsidRPr="00902882">
        <w:rPr>
          <w:rFonts w:hAnsi="細明體" w:cs="細明體" w:hint="eastAsia"/>
        </w:rPr>
        <w:t>業廢熱運作</w:t>
      </w:r>
      <w:r w:rsidRPr="00902882">
        <w:rPr>
          <w:rFonts w:hAnsi="細明體" w:cs="細明體"/>
        </w:rPr>
        <w:t xml:space="preserve">，且 </w:t>
      </w:r>
    </w:p>
    <w:p w14:paraId="4ACFC5C8" w14:textId="2912600B" w:rsidR="00902882" w:rsidRPr="00902882" w:rsidRDefault="00902882" w:rsidP="00902882">
      <w:pPr>
        <w:pStyle w:val="a3"/>
        <w:rPr>
          <w:rFonts w:hAnsi="細明體" w:cs="細明體"/>
        </w:rPr>
      </w:pPr>
      <w:r w:rsidRPr="00902882">
        <w:rPr>
          <w:rFonts w:hAnsi="細明體" w:cs="細明體"/>
        </w:rPr>
        <w:t>碳化過程中產</w:t>
      </w:r>
      <w:r w:rsidRPr="00902882">
        <w:rPr>
          <w:rFonts w:ascii="微軟正黑體" w:eastAsia="微軟正黑體" w:hAnsi="微軟正黑體" w:cs="微軟正黑體" w:hint="eastAsia"/>
        </w:rPr>
        <w:t>⽣</w:t>
      </w:r>
      <w:r w:rsidRPr="00902882">
        <w:rPr>
          <w:rFonts w:hAnsi="細明體" w:cs="細明體" w:hint="eastAsia"/>
        </w:rPr>
        <w:t>的</w:t>
      </w:r>
      <w:r w:rsidRPr="00902882">
        <w:rPr>
          <w:rFonts w:ascii="微軟正黑體" w:eastAsia="微軟正黑體" w:hAnsi="微軟正黑體" w:cs="微軟正黑體" w:hint="eastAsia"/>
        </w:rPr>
        <w:t>⼆</w:t>
      </w:r>
      <w:r w:rsidRPr="00902882">
        <w:rPr>
          <w:rFonts w:hAnsi="細明體" w:cs="細明體" w:hint="eastAsia"/>
        </w:rPr>
        <w:t>氧化碳常直接排放</w:t>
      </w:r>
      <w:r w:rsidRPr="00902882">
        <w:rPr>
          <w:rFonts w:hAnsi="細明體" w:cs="細明體"/>
        </w:rPr>
        <w:t>，未能進</w:t>
      </w:r>
      <w:r w:rsidRPr="00902882">
        <w:rPr>
          <w:rFonts w:ascii="微軟正黑體" w:eastAsia="微軟正黑體" w:hAnsi="微軟正黑體" w:cs="微軟正黑體" w:hint="eastAsia"/>
        </w:rPr>
        <w:t>⾏</w:t>
      </w:r>
      <w:r w:rsidRPr="00902882">
        <w:rPr>
          <w:rFonts w:hAnsi="細明體" w:cs="細明體" w:hint="eastAsia"/>
        </w:rPr>
        <w:t>有效捕捉和再利</w:t>
      </w:r>
      <w:r w:rsidRPr="00902882">
        <w:rPr>
          <w:rFonts w:ascii="微軟正黑體" w:eastAsia="微軟正黑體" w:hAnsi="微軟正黑體" w:cs="微軟正黑體" w:hint="eastAsia"/>
        </w:rPr>
        <w:t>⽤</w:t>
      </w:r>
      <w:r w:rsidRPr="00902882">
        <w:rPr>
          <w:rFonts w:hAnsi="細明體" w:cs="細明體"/>
        </w:rPr>
        <w:t xml:space="preserve">，造成能源浪費 </w:t>
      </w:r>
    </w:p>
    <w:p w14:paraId="31D302D3" w14:textId="1CE58F69" w:rsidR="00902882" w:rsidRPr="00902882" w:rsidRDefault="00902882" w:rsidP="00902882">
      <w:pPr>
        <w:pStyle w:val="a3"/>
        <w:rPr>
          <w:rFonts w:hAnsi="細明體" w:cs="細明體"/>
        </w:rPr>
      </w:pPr>
      <w:r w:rsidRPr="00902882">
        <w:rPr>
          <w:rFonts w:hAnsi="細明體" w:cs="細明體"/>
        </w:rPr>
        <w:t xml:space="preserve">及環境負擔。 </w:t>
      </w:r>
      <w:r w:rsidRPr="00902882">
        <w:rPr>
          <w:rFonts w:hAnsi="細明體" w:cs="細明體"/>
        </w:rPr>
        <w:cr/>
        <w:t>整合多項技術 提升</w:t>
      </w:r>
      <w:proofErr w:type="gramStart"/>
      <w:r w:rsidRPr="00902882">
        <w:rPr>
          <w:rFonts w:hAnsi="細明體" w:cs="細明體"/>
        </w:rPr>
        <w:t>農廢再利</w:t>
      </w:r>
      <w:proofErr w:type="gramEnd"/>
      <w:r w:rsidRPr="00902882">
        <w:rPr>
          <w:rFonts w:ascii="微軟正黑體" w:eastAsia="微軟正黑體" w:hAnsi="微軟正黑體" w:cs="微軟正黑體" w:hint="eastAsia"/>
        </w:rPr>
        <w:t>⽤</w:t>
      </w:r>
      <w:r w:rsidRPr="00902882">
        <w:rPr>
          <w:rFonts w:hAnsi="細明體" w:cs="細明體" w:hint="eastAsia"/>
        </w:rPr>
        <w:t>率</w:t>
      </w:r>
      <w:r w:rsidRPr="00902882">
        <w:rPr>
          <w:rFonts w:hAnsi="細明體" w:cs="細明體"/>
        </w:rPr>
        <w:t xml:space="preserve"> </w:t>
      </w:r>
      <w:r w:rsidRPr="00902882">
        <w:rPr>
          <w:rFonts w:hAnsi="細明體" w:cs="細明體"/>
        </w:rPr>
        <w:cr/>
        <w:t>針對上述技術的不</w:t>
      </w:r>
      <w:r w:rsidRPr="00902882">
        <w:rPr>
          <w:rFonts w:ascii="微軟正黑體" w:eastAsia="微軟正黑體" w:hAnsi="微軟正黑體" w:cs="微軟正黑體" w:hint="eastAsia"/>
        </w:rPr>
        <w:t>⾜</w:t>
      </w:r>
      <w:r w:rsidRPr="00902882">
        <w:rPr>
          <w:rFonts w:hAnsi="細明體" w:cs="細明體" w:hint="eastAsia"/>
        </w:rPr>
        <w:t>之處，這套負碳系統的核</w:t>
      </w:r>
      <w:r w:rsidRPr="00902882">
        <w:rPr>
          <w:rFonts w:ascii="微軟正黑體" w:eastAsia="微軟正黑體" w:hAnsi="微軟正黑體" w:cs="微軟正黑體" w:hint="eastAsia"/>
        </w:rPr>
        <w:t>⼼</w:t>
      </w:r>
      <w:r w:rsidRPr="00902882">
        <w:rPr>
          <w:rFonts w:hAnsi="細明體" w:cs="細明體" w:hint="eastAsia"/>
        </w:rPr>
        <w:t>在於</w:t>
      </w:r>
      <w:r w:rsidRPr="00902882">
        <w:rPr>
          <w:rFonts w:ascii="微軟正黑體" w:eastAsia="微軟正黑體" w:hAnsi="微軟正黑體" w:cs="微軟正黑體" w:hint="eastAsia"/>
        </w:rPr>
        <w:t>⾼</w:t>
      </w:r>
      <w:r w:rsidRPr="00902882">
        <w:rPr>
          <w:rFonts w:hAnsi="細明體" w:cs="細明體" w:hint="eastAsia"/>
        </w:rPr>
        <w:t>效整合以下四種技術：</w:t>
      </w:r>
      <w:r w:rsidRPr="00902882">
        <w:rPr>
          <w:rFonts w:hAnsi="細明體" w:cs="細明體"/>
        </w:rPr>
        <w:t xml:space="preserve"> </w:t>
      </w:r>
      <w:r w:rsidRPr="00902882">
        <w:rPr>
          <w:rFonts w:hAnsi="細明體" w:cs="細明體"/>
        </w:rPr>
        <w:cr/>
        <w:t xml:space="preserve"> 專利節能乾燥技術：對原料進</w:t>
      </w:r>
      <w:r w:rsidRPr="00902882">
        <w:rPr>
          <w:rFonts w:ascii="微軟正黑體" w:eastAsia="微軟正黑體" w:hAnsi="微軟正黑體" w:cs="微軟正黑體" w:hint="eastAsia"/>
        </w:rPr>
        <w:t>⾏</w:t>
      </w:r>
      <w:r w:rsidRPr="00902882">
        <w:rPr>
          <w:rFonts w:hAnsi="細明體" w:cs="細明體" w:hint="eastAsia"/>
        </w:rPr>
        <w:t>預處理</w:t>
      </w:r>
      <w:r w:rsidRPr="00902882">
        <w:rPr>
          <w:rFonts w:hAnsi="細明體" w:cs="細明體"/>
        </w:rPr>
        <w:t>，有效去除廢棄物中的</w:t>
      </w:r>
      <w:r w:rsidRPr="00902882">
        <w:rPr>
          <w:rFonts w:ascii="微軟正黑體" w:eastAsia="微軟正黑體" w:hAnsi="微軟正黑體" w:cs="微軟正黑體" w:hint="eastAsia"/>
        </w:rPr>
        <w:t>⽔</w:t>
      </w:r>
      <w:r w:rsidRPr="00902882">
        <w:rPr>
          <w:rFonts w:hAnsi="細明體" w:cs="細明體" w:hint="eastAsia"/>
        </w:rPr>
        <w:t>分</w:t>
      </w:r>
      <w:r w:rsidRPr="00902882">
        <w:rPr>
          <w:rFonts w:hAnsi="細明體" w:cs="細明體"/>
        </w:rPr>
        <w:t>，避免發霉</w:t>
      </w:r>
      <w:r w:rsidRPr="00902882">
        <w:rPr>
          <w:rFonts w:hAnsi="細明體" w:cs="細明體"/>
        </w:rPr>
        <w:cr/>
        <w:t xml:space="preserve"> 以提升儲存性。 </w:t>
      </w:r>
      <w:r w:rsidRPr="00902882">
        <w:rPr>
          <w:rFonts w:hAnsi="細明體" w:cs="細明體"/>
        </w:rPr>
        <w:cr/>
        <w:t xml:space="preserve"> 低溫</w:t>
      </w:r>
      <w:proofErr w:type="gramStart"/>
      <w:r w:rsidRPr="00902882">
        <w:rPr>
          <w:rFonts w:hAnsi="細明體" w:cs="細明體"/>
        </w:rPr>
        <w:t>焙</w:t>
      </w:r>
      <w:proofErr w:type="gramEnd"/>
      <w:r w:rsidRPr="00902882">
        <w:rPr>
          <w:rFonts w:hAnsi="細明體" w:cs="細明體"/>
        </w:rPr>
        <w:t>燒技術：將</w:t>
      </w:r>
      <w:r w:rsidRPr="00902882">
        <w:rPr>
          <w:rFonts w:ascii="微軟正黑體" w:eastAsia="微軟正黑體" w:hAnsi="微軟正黑體" w:cs="微軟正黑體" w:hint="eastAsia"/>
        </w:rPr>
        <w:t>⽣</w:t>
      </w:r>
      <w:r w:rsidRPr="00902882">
        <w:rPr>
          <w:rFonts w:hAnsi="細明體" w:cs="細明體" w:hint="eastAsia"/>
        </w:rPr>
        <w:t>質廢棄物在</w:t>
      </w:r>
      <w:r w:rsidRPr="00902882">
        <w:rPr>
          <w:rFonts w:hAnsi="細明體" w:cs="細明體"/>
        </w:rPr>
        <w:t>300°C以下進</w:t>
      </w:r>
      <w:r w:rsidRPr="00902882">
        <w:rPr>
          <w:rFonts w:ascii="微軟正黑體" w:eastAsia="微軟正黑體" w:hAnsi="微軟正黑體" w:cs="微軟正黑體" w:hint="eastAsia"/>
        </w:rPr>
        <w:t>⾏</w:t>
      </w:r>
      <w:r w:rsidRPr="00902882">
        <w:rPr>
          <w:rFonts w:hAnsi="細明體" w:cs="細明體" w:hint="eastAsia"/>
        </w:rPr>
        <w:t>碳化處理</w:t>
      </w:r>
      <w:r w:rsidRPr="00902882">
        <w:rPr>
          <w:rFonts w:hAnsi="細明體" w:cs="細明體"/>
        </w:rPr>
        <w:t>，並加入</w:t>
      </w:r>
      <w:r w:rsidRPr="00902882">
        <w:rPr>
          <w:rFonts w:ascii="微軟正黑體" w:eastAsia="微軟正黑體" w:hAnsi="微軟正黑體" w:cs="微軟正黑體" w:hint="eastAsia"/>
        </w:rPr>
        <w:t>⾃⾏</w:t>
      </w:r>
      <w:r w:rsidRPr="00902882">
        <w:rPr>
          <w:rFonts w:hAnsi="細明體" w:cs="細明體" w:hint="eastAsia"/>
        </w:rPr>
        <w:t>開發的</w:t>
      </w:r>
      <w:r w:rsidRPr="00902882">
        <w:rPr>
          <w:rFonts w:hAnsi="細明體" w:cs="細明體"/>
        </w:rPr>
        <w:t xml:space="preserve"> </w:t>
      </w:r>
      <w:r w:rsidRPr="00902882">
        <w:rPr>
          <w:rFonts w:hAnsi="細明體" w:cs="細明體"/>
        </w:rPr>
        <w:cr/>
        <w:t xml:space="preserve"> 綠</w:t>
      </w:r>
      <w:r w:rsidRPr="00902882">
        <w:rPr>
          <w:rFonts w:ascii="微軟正黑體" w:eastAsia="微軟正黑體" w:hAnsi="微軟正黑體" w:cs="微軟正黑體" w:hint="eastAsia"/>
        </w:rPr>
        <w:t>⾊</w:t>
      </w:r>
      <w:r w:rsidRPr="00902882">
        <w:rPr>
          <w:rFonts w:hAnsi="細明體" w:cs="細明體" w:hint="eastAsia"/>
        </w:rPr>
        <w:t>添加劑</w:t>
      </w:r>
      <w:r w:rsidRPr="00902882">
        <w:rPr>
          <w:rFonts w:hAnsi="細明體" w:cs="細明體"/>
        </w:rPr>
        <w:t>，產</w:t>
      </w:r>
      <w:r w:rsidRPr="00902882">
        <w:rPr>
          <w:rFonts w:ascii="微軟正黑體" w:eastAsia="微軟正黑體" w:hAnsi="微軟正黑體" w:cs="微軟正黑體" w:hint="eastAsia"/>
        </w:rPr>
        <w:t>⽣⾼</w:t>
      </w:r>
      <w:r w:rsidRPr="00902882">
        <w:rPr>
          <w:rFonts w:hAnsi="細明體" w:cs="細明體"/>
        </w:rPr>
        <w:t>碳含量的疏</w:t>
      </w:r>
      <w:r w:rsidRPr="00902882">
        <w:rPr>
          <w:rFonts w:ascii="微軟正黑體" w:eastAsia="微軟正黑體" w:hAnsi="微軟正黑體" w:cs="微軟正黑體" w:hint="eastAsia"/>
        </w:rPr>
        <w:t>⽔</w:t>
      </w:r>
      <w:r w:rsidRPr="00902882">
        <w:rPr>
          <w:rFonts w:hAnsi="細明體" w:cs="細明體" w:hint="eastAsia"/>
        </w:rPr>
        <w:t>多孔性</w:t>
      </w:r>
      <w:r w:rsidRPr="00902882">
        <w:rPr>
          <w:rFonts w:ascii="微軟正黑體" w:eastAsia="微軟正黑體" w:hAnsi="微軟正黑體" w:cs="微軟正黑體" w:hint="eastAsia"/>
        </w:rPr>
        <w:t>⽣</w:t>
      </w:r>
      <w:r w:rsidRPr="00902882">
        <w:rPr>
          <w:rFonts w:hAnsi="細明體" w:cs="細明體" w:hint="eastAsia"/>
        </w:rPr>
        <w:t>物炭</w:t>
      </w:r>
      <w:r w:rsidRPr="00902882">
        <w:rPr>
          <w:rFonts w:hAnsi="細明體" w:cs="細明體"/>
        </w:rPr>
        <w:t>。根據實驗數據，這些</w:t>
      </w:r>
      <w:r w:rsidRPr="00902882">
        <w:rPr>
          <w:rFonts w:ascii="微軟正黑體" w:eastAsia="微軟正黑體" w:hAnsi="微軟正黑體" w:cs="微軟正黑體" w:hint="eastAsia"/>
        </w:rPr>
        <w:t>⽣</w:t>
      </w:r>
      <w:r w:rsidRPr="00902882">
        <w:rPr>
          <w:rFonts w:hAnsi="細明體" w:cs="細明體" w:hint="eastAsia"/>
        </w:rPr>
        <w:t>物炭</w:t>
      </w:r>
      <w:r w:rsidRPr="00902882">
        <w:rPr>
          <w:rFonts w:hAnsi="細明體" w:cs="細明體"/>
        </w:rPr>
        <w:t xml:space="preserve"> </w:t>
      </w:r>
    </w:p>
    <w:p w14:paraId="072025AF" w14:textId="2DBB6B2A" w:rsidR="00902882" w:rsidRPr="00902882" w:rsidRDefault="00902882" w:rsidP="00902882">
      <w:pPr>
        <w:pStyle w:val="a3"/>
        <w:rPr>
          <w:rFonts w:hAnsi="細明體" w:cs="細明體"/>
        </w:rPr>
      </w:pPr>
      <w:r w:rsidRPr="00902882">
        <w:rPr>
          <w:rFonts w:hAnsi="細明體" w:cs="細明體"/>
        </w:rPr>
        <w:t xml:space="preserve"> 的碳含量超過65 wt%，孔隙體積</w:t>
      </w:r>
      <w:proofErr w:type="gramStart"/>
      <w:r w:rsidRPr="00902882">
        <w:rPr>
          <w:rFonts w:hAnsi="細明體" w:cs="細明體"/>
        </w:rPr>
        <w:t>和比表</w:t>
      </w:r>
      <w:proofErr w:type="gramEnd"/>
      <w:r w:rsidRPr="00902882">
        <w:rPr>
          <w:rFonts w:ascii="微軟正黑體" w:eastAsia="微軟正黑體" w:hAnsi="微軟正黑體" w:cs="微軟正黑體" w:hint="eastAsia"/>
        </w:rPr>
        <w:t>⾯</w:t>
      </w:r>
      <w:r w:rsidRPr="00902882">
        <w:rPr>
          <w:rFonts w:hAnsi="細明體" w:cs="細明體" w:hint="eastAsia"/>
        </w:rPr>
        <w:t>積分別提升超過</w:t>
      </w:r>
      <w:r w:rsidRPr="00902882">
        <w:rPr>
          <w:rFonts w:hAnsi="細明體" w:cs="細明體"/>
        </w:rPr>
        <w:t xml:space="preserve">50%和100%，具備 </w:t>
      </w:r>
    </w:p>
    <w:p w14:paraId="7752538F" w14:textId="0A0AF0B2" w:rsidR="00902882" w:rsidRPr="00902882" w:rsidRDefault="00902882" w:rsidP="00902882">
      <w:pPr>
        <w:pStyle w:val="a3"/>
        <w:rPr>
          <w:rFonts w:hAnsi="細明體" w:cs="細明體"/>
        </w:rPr>
      </w:pPr>
      <w:r w:rsidRPr="00902882">
        <w:rPr>
          <w:rFonts w:hAnsi="細明體" w:cs="細明體"/>
        </w:rPr>
        <w:t xml:space="preserve"> 卓越的吸附能</w:t>
      </w:r>
      <w:r w:rsidRPr="00902882">
        <w:rPr>
          <w:rFonts w:ascii="微軟正黑體" w:eastAsia="微軟正黑體" w:hAnsi="微軟正黑體" w:cs="微軟正黑體" w:hint="eastAsia"/>
        </w:rPr>
        <w:t>⼒</w:t>
      </w:r>
      <w:r w:rsidRPr="00902882">
        <w:rPr>
          <w:rFonts w:hAnsi="細明體" w:cs="細明體" w:hint="eastAsia"/>
        </w:rPr>
        <w:t>和結構穩定性。</w:t>
      </w:r>
      <w:r w:rsidRPr="00902882">
        <w:rPr>
          <w:rFonts w:hAnsi="細明體" w:cs="細明體"/>
        </w:rPr>
        <w:t xml:space="preserve"> </w:t>
      </w:r>
    </w:p>
    <w:p w14:paraId="57441D35" w14:textId="59FDB392" w:rsidR="00902882" w:rsidRPr="00902882" w:rsidRDefault="00902882" w:rsidP="00902882">
      <w:pPr>
        <w:pStyle w:val="a3"/>
        <w:rPr>
          <w:rFonts w:hAnsi="細明體" w:cs="細明體"/>
        </w:rPr>
      </w:pPr>
      <w:r w:rsidRPr="00902882">
        <w:rPr>
          <w:rFonts w:hAnsi="細明體" w:cs="細明體"/>
        </w:rPr>
        <w:t xml:space="preserve"> </w:t>
      </w:r>
      <w:proofErr w:type="gramStart"/>
      <w:r w:rsidRPr="00902882">
        <w:rPr>
          <w:rFonts w:hAnsi="細明體" w:cs="細明體"/>
        </w:rPr>
        <w:t>微藻固碳</w:t>
      </w:r>
      <w:proofErr w:type="gramEnd"/>
      <w:r w:rsidRPr="00902882">
        <w:rPr>
          <w:rFonts w:hAnsi="細明體" w:cs="細明體"/>
        </w:rPr>
        <w:t>技術：利</w:t>
      </w:r>
      <w:r w:rsidRPr="00902882">
        <w:rPr>
          <w:rFonts w:ascii="微軟正黑體" w:eastAsia="微軟正黑體" w:hAnsi="微軟正黑體" w:cs="微軟正黑體" w:hint="eastAsia"/>
        </w:rPr>
        <w:t>⽤</w:t>
      </w:r>
      <w:r w:rsidRPr="00902882">
        <w:rPr>
          <w:rFonts w:hAnsi="細明體" w:cs="細明體" w:hint="eastAsia"/>
        </w:rPr>
        <w:t>耐</w:t>
      </w:r>
      <w:r w:rsidRPr="00902882">
        <w:rPr>
          <w:rFonts w:ascii="微軟正黑體" w:eastAsia="微軟正黑體" w:hAnsi="微軟正黑體" w:cs="微軟正黑體" w:hint="eastAsia"/>
        </w:rPr>
        <w:t>⾼</w:t>
      </w:r>
      <w:r w:rsidRPr="00902882">
        <w:rPr>
          <w:rFonts w:hAnsi="細明體" w:cs="細明體" w:hint="eastAsia"/>
        </w:rPr>
        <w:t>溫微藻捕捉碳化過程中釋放的</w:t>
      </w:r>
      <w:r w:rsidRPr="00902882">
        <w:rPr>
          <w:rFonts w:ascii="微軟正黑體" w:eastAsia="微軟正黑體" w:hAnsi="微軟正黑體" w:cs="微軟正黑體" w:hint="eastAsia"/>
        </w:rPr>
        <w:t>⼆</w:t>
      </w:r>
      <w:r w:rsidRPr="00902882">
        <w:rPr>
          <w:rFonts w:hAnsi="細明體" w:cs="細明體" w:hint="eastAsia"/>
        </w:rPr>
        <w:t>氧化碳</w:t>
      </w:r>
      <w:r w:rsidRPr="00902882">
        <w:rPr>
          <w:rFonts w:hAnsi="細明體" w:cs="細明體"/>
        </w:rPr>
        <w:t>，每公</w:t>
      </w:r>
      <w:r w:rsidRPr="00902882">
        <w:rPr>
          <w:rFonts w:ascii="微軟正黑體" w:eastAsia="微軟正黑體" w:hAnsi="微軟正黑體" w:cs="微軟正黑體" w:hint="eastAsia"/>
        </w:rPr>
        <w:t>⽄</w:t>
      </w:r>
      <w:r w:rsidRPr="00902882">
        <w:rPr>
          <w:rFonts w:hAnsi="細明體" w:cs="細明體" w:hint="eastAsia"/>
        </w:rPr>
        <w:t>微藻</w:t>
      </w:r>
      <w:r w:rsidRPr="00902882">
        <w:rPr>
          <w:rFonts w:hAnsi="細明體" w:cs="細明體"/>
        </w:rPr>
        <w:t xml:space="preserve"> </w:t>
      </w:r>
      <w:r w:rsidRPr="00902882">
        <w:rPr>
          <w:rFonts w:hAnsi="細明體" w:cs="細明體"/>
        </w:rPr>
        <w:cr/>
        <w:t xml:space="preserve"> 每天</w:t>
      </w:r>
      <w:proofErr w:type="gramStart"/>
      <w:r w:rsidRPr="00902882">
        <w:rPr>
          <w:rFonts w:hAnsi="細明體" w:cs="細明體"/>
        </w:rPr>
        <w:t>可固碳</w:t>
      </w:r>
      <w:proofErr w:type="gramEnd"/>
      <w:r w:rsidRPr="00902882">
        <w:rPr>
          <w:rFonts w:hAnsi="細明體" w:cs="細明體"/>
        </w:rPr>
        <w:t>3 kg以上，</w:t>
      </w:r>
      <w:r w:rsidRPr="00902882">
        <w:rPr>
          <w:rFonts w:ascii="微軟正黑體" w:eastAsia="微軟正黑體" w:hAnsi="微軟正黑體" w:cs="微軟正黑體" w:hint="eastAsia"/>
        </w:rPr>
        <w:t>⼤⼤</w:t>
      </w:r>
      <w:r w:rsidRPr="00902882">
        <w:rPr>
          <w:rFonts w:hAnsi="細明體" w:cs="細明體" w:hint="eastAsia"/>
        </w:rPr>
        <w:t>提升減碳效果。</w:t>
      </w:r>
      <w:r w:rsidRPr="00902882">
        <w:rPr>
          <w:rFonts w:hAnsi="細明體" w:cs="細明體"/>
        </w:rPr>
        <w:t xml:space="preserve"> </w:t>
      </w:r>
    </w:p>
    <w:p w14:paraId="5214106C" w14:textId="213956C2" w:rsidR="00902882" w:rsidRPr="00902882" w:rsidRDefault="00902882" w:rsidP="00902882">
      <w:pPr>
        <w:pStyle w:val="a3"/>
        <w:rPr>
          <w:rFonts w:hAnsi="細明體" w:cs="細明體"/>
        </w:rPr>
      </w:pPr>
      <w:r w:rsidRPr="00902882">
        <w:rPr>
          <w:rFonts w:hAnsi="細明體" w:cs="細明體"/>
        </w:rPr>
        <w:lastRenderedPageBreak/>
        <w:t xml:space="preserve"> </w:t>
      </w:r>
      <w:proofErr w:type="gramStart"/>
      <w:r w:rsidRPr="00902882">
        <w:rPr>
          <w:rFonts w:hAnsi="細明體" w:cs="細明體"/>
        </w:rPr>
        <w:t>異質混煉技術</w:t>
      </w:r>
      <w:proofErr w:type="gramEnd"/>
      <w:r w:rsidRPr="00902882">
        <w:rPr>
          <w:rFonts w:hAnsi="細明體" w:cs="細明體"/>
        </w:rPr>
        <w:t>：將</w:t>
      </w:r>
      <w:r w:rsidRPr="00902882">
        <w:rPr>
          <w:rFonts w:ascii="微軟正黑體" w:eastAsia="微軟正黑體" w:hAnsi="微軟正黑體" w:cs="微軟正黑體" w:hint="eastAsia"/>
        </w:rPr>
        <w:t>⽣</w:t>
      </w:r>
      <w:r w:rsidRPr="00902882">
        <w:rPr>
          <w:rFonts w:hAnsi="細明體" w:cs="細明體" w:hint="eastAsia"/>
        </w:rPr>
        <w:t>物炭均勻混</w:t>
      </w:r>
      <w:r w:rsidRPr="00902882">
        <w:rPr>
          <w:rFonts w:hAnsi="細明體" w:cs="細明體"/>
        </w:rPr>
        <w:t>合到熱塑性塑膠中，取代</w:t>
      </w:r>
      <w:r w:rsidRPr="00902882">
        <w:rPr>
          <w:rFonts w:ascii="微軟正黑體" w:eastAsia="微軟正黑體" w:hAnsi="微軟正黑體" w:cs="微軟正黑體" w:hint="eastAsia"/>
        </w:rPr>
        <w:t>⽬</w:t>
      </w:r>
      <w:r w:rsidRPr="00902882">
        <w:rPr>
          <w:rFonts w:hAnsi="細明體" w:cs="細明體" w:hint="eastAsia"/>
        </w:rPr>
        <w:t>前廣泛使</w:t>
      </w:r>
      <w:r w:rsidRPr="00902882">
        <w:rPr>
          <w:rFonts w:ascii="微軟正黑體" w:eastAsia="微軟正黑體" w:hAnsi="微軟正黑體" w:cs="微軟正黑體" w:hint="eastAsia"/>
        </w:rPr>
        <w:t>⽤</w:t>
      </w:r>
      <w:r w:rsidRPr="00902882">
        <w:rPr>
          <w:rFonts w:hAnsi="細明體" w:cs="細明體" w:hint="eastAsia"/>
        </w:rPr>
        <w:t>的碳</w:t>
      </w:r>
      <w:r w:rsidRPr="00902882">
        <w:rPr>
          <w:rFonts w:ascii="微軟正黑體" w:eastAsia="微軟正黑體" w:hAnsi="微軟正黑體" w:cs="微軟正黑體" w:hint="eastAsia"/>
        </w:rPr>
        <w:t>⿊</w:t>
      </w:r>
      <w:r w:rsidRPr="00902882">
        <w:rPr>
          <w:rFonts w:hAnsi="細明體" w:cs="細明體"/>
        </w:rPr>
        <w:t xml:space="preserve"> </w:t>
      </w:r>
      <w:r w:rsidRPr="00902882">
        <w:rPr>
          <w:rFonts w:hAnsi="細明體" w:cs="細明體"/>
        </w:rPr>
        <w:cr/>
        <w:t xml:space="preserve"> 添加劑，不僅提</w:t>
      </w:r>
      <w:r w:rsidRPr="00902882">
        <w:rPr>
          <w:rFonts w:ascii="微軟正黑體" w:eastAsia="微軟正黑體" w:hAnsi="微軟正黑體" w:cs="微軟正黑體" w:hint="eastAsia"/>
        </w:rPr>
        <w:t>⾼</w:t>
      </w:r>
      <w:r w:rsidRPr="00902882">
        <w:rPr>
          <w:rFonts w:hAnsi="細明體" w:cs="細明體" w:hint="eastAsia"/>
        </w:rPr>
        <w:t>塑膠的機械強度和分散均勻性</w:t>
      </w:r>
      <w:r w:rsidRPr="00902882">
        <w:rPr>
          <w:rFonts w:hAnsi="細明體" w:cs="細明體"/>
        </w:rPr>
        <w:t>，每</w:t>
      </w:r>
      <w:r w:rsidRPr="00902882">
        <w:rPr>
          <w:rFonts w:ascii="微軟正黑體" w:eastAsia="微軟正黑體" w:hAnsi="微軟正黑體" w:cs="微軟正黑體" w:hint="eastAsia"/>
        </w:rPr>
        <w:t>⽣</w:t>
      </w:r>
      <w:r w:rsidRPr="00902882">
        <w:rPr>
          <w:rFonts w:hAnsi="細明體" w:cs="細明體" w:hint="eastAsia"/>
        </w:rPr>
        <w:t>產</w:t>
      </w:r>
      <w:r w:rsidRPr="00902882">
        <w:rPr>
          <w:rFonts w:ascii="微軟正黑體" w:eastAsia="微軟正黑體" w:hAnsi="微軟正黑體" w:cs="微軟正黑體" w:hint="eastAsia"/>
        </w:rPr>
        <w:t>⼀</w:t>
      </w:r>
      <w:r w:rsidRPr="00902882">
        <w:rPr>
          <w:rFonts w:hAnsi="細明體" w:cs="細明體" w:hint="eastAsia"/>
        </w:rPr>
        <w:t>公</w:t>
      </w:r>
      <w:r w:rsidRPr="00902882">
        <w:rPr>
          <w:rFonts w:ascii="微軟正黑體" w:eastAsia="微軟正黑體" w:hAnsi="微軟正黑體" w:cs="微軟正黑體" w:hint="eastAsia"/>
        </w:rPr>
        <w:t>⽄⽣</w:t>
      </w:r>
      <w:r w:rsidRPr="00902882">
        <w:rPr>
          <w:rFonts w:hAnsi="細明體" w:cs="細明體" w:hint="eastAsia"/>
        </w:rPr>
        <w:t>物炭塑膠更</w:t>
      </w:r>
      <w:r w:rsidRPr="00902882">
        <w:rPr>
          <w:rFonts w:hAnsi="細明體" w:cs="細明體"/>
        </w:rPr>
        <w:t xml:space="preserve"> </w:t>
      </w:r>
    </w:p>
    <w:p w14:paraId="66C6D327" w14:textId="46685C66" w:rsidR="00902882" w:rsidRPr="00902882" w:rsidRDefault="00902882" w:rsidP="00902882">
      <w:pPr>
        <w:pStyle w:val="a3"/>
        <w:rPr>
          <w:rFonts w:hAnsi="細明體" w:cs="細明體"/>
        </w:rPr>
      </w:pPr>
      <w:r w:rsidRPr="00902882">
        <w:rPr>
          <w:rFonts w:hAnsi="細明體" w:cs="細明體"/>
        </w:rPr>
        <w:t xml:space="preserve"> 可封存超過07公</w:t>
      </w:r>
      <w:r w:rsidRPr="00902882">
        <w:rPr>
          <w:rFonts w:ascii="微軟正黑體" w:eastAsia="微軟正黑體" w:hAnsi="微軟正黑體" w:cs="微軟正黑體" w:hint="eastAsia"/>
        </w:rPr>
        <w:t>⽄</w:t>
      </w:r>
      <w:r w:rsidRPr="00902882">
        <w:rPr>
          <w:rFonts w:hAnsi="細明體" w:cs="細明體" w:hint="eastAsia"/>
        </w:rPr>
        <w:t>的</w:t>
      </w:r>
      <w:r w:rsidRPr="00902882">
        <w:rPr>
          <w:rFonts w:ascii="微軟正黑體" w:eastAsia="微軟正黑體" w:hAnsi="微軟正黑體" w:cs="微軟正黑體" w:hint="eastAsia"/>
        </w:rPr>
        <w:t>⼆</w:t>
      </w:r>
      <w:r w:rsidRPr="00902882">
        <w:rPr>
          <w:rFonts w:hAnsi="細明體" w:cs="細明體" w:hint="eastAsia"/>
        </w:rPr>
        <w:t>氧化碳排放量</w:t>
      </w:r>
      <w:r w:rsidRPr="00902882">
        <w:rPr>
          <w:rFonts w:hAnsi="細明體" w:cs="細明體"/>
        </w:rPr>
        <w:t>，達到間接封存</w:t>
      </w:r>
      <w:r w:rsidRPr="00902882">
        <w:rPr>
          <w:rFonts w:ascii="微軟正黑體" w:eastAsia="微軟正黑體" w:hAnsi="微軟正黑體" w:cs="微軟正黑體" w:hint="eastAsia"/>
        </w:rPr>
        <w:t>⼆</w:t>
      </w:r>
      <w:r w:rsidRPr="00902882">
        <w:rPr>
          <w:rFonts w:hAnsi="細明體" w:cs="細明體" w:hint="eastAsia"/>
        </w:rPr>
        <w:t>氧化碳於閉迴路循環之</w:t>
      </w:r>
    </w:p>
    <w:p w14:paraId="6DC50DEA" w14:textId="69ED33D2" w:rsidR="00902882" w:rsidRPr="00902882" w:rsidRDefault="00902882" w:rsidP="00902882">
      <w:pPr>
        <w:pStyle w:val="a3"/>
        <w:rPr>
          <w:rFonts w:hAnsi="細明體" w:cs="細明體"/>
        </w:rPr>
      </w:pPr>
      <w:r w:rsidRPr="00902882">
        <w:rPr>
          <w:rFonts w:hAnsi="細明體" w:cs="細明體"/>
        </w:rPr>
        <w:t xml:space="preserve"> </w:t>
      </w:r>
      <w:proofErr w:type="gramStart"/>
      <w:r w:rsidRPr="00902882">
        <w:rPr>
          <w:rFonts w:hAnsi="細明體" w:cs="細明體"/>
        </w:rPr>
        <w:t>負碳</w:t>
      </w:r>
      <w:r w:rsidRPr="00902882">
        <w:rPr>
          <w:rFonts w:ascii="微軟正黑體" w:eastAsia="微軟正黑體" w:hAnsi="微軟正黑體" w:cs="微軟正黑體" w:hint="eastAsia"/>
        </w:rPr>
        <w:t>⽬</w:t>
      </w:r>
      <w:proofErr w:type="gramEnd"/>
      <w:r w:rsidRPr="00902882">
        <w:rPr>
          <w:rFonts w:hAnsi="細明體" w:cs="細明體" w:hint="eastAsia"/>
        </w:rPr>
        <w:t>標。</w:t>
      </w:r>
      <w:r w:rsidRPr="00902882">
        <w:rPr>
          <w:rFonts w:hAnsi="細明體" w:cs="細明體"/>
        </w:rPr>
        <w:t xml:space="preserve"> </w:t>
      </w:r>
      <w:r w:rsidRPr="00902882">
        <w:rPr>
          <w:rFonts w:hAnsi="細明體" w:cs="細明體"/>
        </w:rPr>
        <w:cr/>
        <w:t>助</w:t>
      </w:r>
      <w:r w:rsidRPr="00902882">
        <w:rPr>
          <w:rFonts w:ascii="微軟正黑體" w:eastAsia="微軟正黑體" w:hAnsi="微軟正黑體" w:cs="微軟正黑體" w:hint="eastAsia"/>
        </w:rPr>
        <w:t>⼒</w:t>
      </w:r>
      <w:r w:rsidRPr="00902882">
        <w:rPr>
          <w:rFonts w:hAnsi="細明體" w:cs="細明體" w:hint="eastAsia"/>
        </w:rPr>
        <w:t>循環經濟</w:t>
      </w:r>
      <w:r w:rsidRPr="00902882">
        <w:rPr>
          <w:rFonts w:hAnsi="細明體" w:cs="細明體"/>
        </w:rPr>
        <w:t xml:space="preserve"> 實現環保與經濟雙贏 </w:t>
      </w:r>
      <w:r w:rsidRPr="00902882">
        <w:rPr>
          <w:rFonts w:hAnsi="細明體" w:cs="細明體"/>
        </w:rPr>
        <w:cr/>
        <w:t>陳維新特聘教授表</w:t>
      </w:r>
      <w:r w:rsidRPr="00902882">
        <w:rPr>
          <w:rFonts w:ascii="微軟正黑體" w:eastAsia="微軟正黑體" w:hAnsi="微軟正黑體" w:cs="微軟正黑體" w:hint="eastAsia"/>
        </w:rPr>
        <w:t>⽰</w:t>
      </w:r>
      <w:r w:rsidRPr="00902882">
        <w:rPr>
          <w:rFonts w:hAnsi="細明體" w:cs="細明體"/>
        </w:rPr>
        <w:t>，團隊正在積極串聯國內</w:t>
      </w:r>
      <w:r w:rsidRPr="00902882">
        <w:rPr>
          <w:rFonts w:ascii="微軟正黑體" w:eastAsia="微軟正黑體" w:hAnsi="微軟正黑體" w:cs="微軟正黑體" w:hint="eastAsia"/>
        </w:rPr>
        <w:t>⽣</w:t>
      </w:r>
      <w:r w:rsidRPr="00902882">
        <w:rPr>
          <w:rFonts w:hAnsi="細明體" w:cs="細明體" w:hint="eastAsia"/>
        </w:rPr>
        <w:t>物炭塑膠產業鏈的發展</w:t>
      </w:r>
      <w:r w:rsidRPr="00902882">
        <w:rPr>
          <w:rFonts w:hAnsi="細明體" w:cs="細明體"/>
        </w:rPr>
        <w:t xml:space="preserve">，共同開發並 </w:t>
      </w:r>
    </w:p>
    <w:p w14:paraId="3BB3BF1F" w14:textId="4BE9F334" w:rsidR="00902882" w:rsidRPr="00902882" w:rsidRDefault="00902882" w:rsidP="00902882">
      <w:pPr>
        <w:pStyle w:val="a3"/>
        <w:rPr>
          <w:rFonts w:hAnsi="細明體" w:cs="細明體"/>
        </w:rPr>
      </w:pPr>
      <w:r w:rsidRPr="00902882">
        <w:rPr>
          <w:rFonts w:hAnsi="細明體" w:cs="細明體"/>
        </w:rPr>
        <w:t>推動這套系統的應</w:t>
      </w:r>
      <w:r w:rsidRPr="00902882">
        <w:rPr>
          <w:rFonts w:ascii="微軟正黑體" w:eastAsia="微軟正黑體" w:hAnsi="微軟正黑體" w:cs="微軟正黑體" w:hint="eastAsia"/>
        </w:rPr>
        <w:t>⽤</w:t>
      </w:r>
      <w:r w:rsidRPr="00902882">
        <w:rPr>
          <w:rFonts w:hAnsi="細明體" w:cs="細明體"/>
        </w:rPr>
        <w:t>，預計將在未來建立</w:t>
      </w:r>
      <w:r w:rsidRPr="00902882">
        <w:rPr>
          <w:rFonts w:ascii="微軟正黑體" w:eastAsia="微軟正黑體" w:hAnsi="微軟正黑體" w:cs="微軟正黑體" w:hint="eastAsia"/>
        </w:rPr>
        <w:t>⼀</w:t>
      </w:r>
      <w:r w:rsidRPr="00902882">
        <w:rPr>
          <w:rFonts w:hAnsi="細明體" w:cs="細明體" w:hint="eastAsia"/>
        </w:rPr>
        <w:t>條完整的咖啡渣循環經濟產業鏈</w:t>
      </w:r>
      <w:r w:rsidRPr="00902882">
        <w:rPr>
          <w:rFonts w:hAnsi="細明體" w:cs="細明體"/>
        </w:rPr>
        <w:t xml:space="preserve">。李冠廷 </w:t>
      </w:r>
    </w:p>
    <w:p w14:paraId="79B7DE80" w14:textId="6923EBA7" w:rsidR="00902882" w:rsidRPr="00902882" w:rsidRDefault="00902882" w:rsidP="00902882">
      <w:pPr>
        <w:pStyle w:val="a3"/>
        <w:rPr>
          <w:rFonts w:hAnsi="細明體" w:cs="細明體"/>
        </w:rPr>
      </w:pPr>
      <w:r w:rsidRPr="00902882">
        <w:rPr>
          <w:rFonts w:hAnsi="細明體" w:cs="細明體"/>
        </w:rPr>
        <w:t>助理教授表</w:t>
      </w:r>
      <w:r w:rsidRPr="00902882">
        <w:rPr>
          <w:rFonts w:ascii="微軟正黑體" w:eastAsia="微軟正黑體" w:hAnsi="微軟正黑體" w:cs="微軟正黑體" w:hint="eastAsia"/>
        </w:rPr>
        <w:t>⽰</w:t>
      </w:r>
      <w:r w:rsidRPr="00902882">
        <w:rPr>
          <w:rFonts w:hAnsi="細明體" w:cs="細明體"/>
        </w:rPr>
        <w:t>，咖啡渣是全球</w:t>
      </w:r>
      <w:r w:rsidRPr="00902882">
        <w:rPr>
          <w:rFonts w:ascii="微軟正黑體" w:eastAsia="微軟正黑體" w:hAnsi="微軟正黑體" w:cs="微軟正黑體" w:hint="eastAsia"/>
        </w:rPr>
        <w:t>⾼</w:t>
      </w:r>
      <w:r w:rsidRPr="00902882">
        <w:rPr>
          <w:rFonts w:hAnsi="細明體" w:cs="細明體"/>
        </w:rPr>
        <w:t>度關注的</w:t>
      </w:r>
      <w:r w:rsidRPr="00902882">
        <w:rPr>
          <w:rFonts w:ascii="微軟正黑體" w:eastAsia="微軟正黑體" w:hAnsi="微軟正黑體" w:cs="微軟正黑體" w:hint="eastAsia"/>
        </w:rPr>
        <w:t>⼀</w:t>
      </w:r>
      <w:r w:rsidRPr="00902882">
        <w:rPr>
          <w:rFonts w:hAnsi="細明體" w:cs="細明體" w:hint="eastAsia"/>
        </w:rPr>
        <w:t>種可再利</w:t>
      </w:r>
      <w:r w:rsidRPr="00902882">
        <w:rPr>
          <w:rFonts w:ascii="微軟正黑體" w:eastAsia="微軟正黑體" w:hAnsi="微軟正黑體" w:cs="微軟正黑體" w:hint="eastAsia"/>
        </w:rPr>
        <w:t>⽤</w:t>
      </w:r>
      <w:r w:rsidRPr="00902882">
        <w:rPr>
          <w:rFonts w:hAnsi="細明體" w:cs="細明體" w:hint="eastAsia"/>
        </w:rPr>
        <w:t>廢棄物</w:t>
      </w:r>
      <w:r w:rsidRPr="00902882">
        <w:rPr>
          <w:rFonts w:hAnsi="細明體" w:cs="細明體"/>
        </w:rPr>
        <w:t>，</w:t>
      </w:r>
      <w:r w:rsidRPr="00902882">
        <w:rPr>
          <w:rFonts w:ascii="微軟正黑體" w:eastAsia="微軟正黑體" w:hAnsi="微軟正黑體" w:cs="微軟正黑體" w:hint="eastAsia"/>
        </w:rPr>
        <w:t>⽬</w:t>
      </w:r>
      <w:r w:rsidRPr="00902882">
        <w:rPr>
          <w:rFonts w:hAnsi="細明體" w:cs="細明體" w:hint="eastAsia"/>
        </w:rPr>
        <w:t>前已廣泛應</w:t>
      </w:r>
      <w:r w:rsidRPr="00902882">
        <w:rPr>
          <w:rFonts w:ascii="微軟正黑體" w:eastAsia="微軟正黑體" w:hAnsi="微軟正黑體" w:cs="微軟正黑體" w:hint="eastAsia"/>
        </w:rPr>
        <w:t>⽤⾄</w:t>
      </w:r>
      <w:r w:rsidRPr="00902882">
        <w:rPr>
          <w:rFonts w:hAnsi="細明體" w:cs="細明體" w:hint="eastAsia"/>
        </w:rPr>
        <w:t>農</w:t>
      </w:r>
      <w:r w:rsidRPr="00902882">
        <w:rPr>
          <w:rFonts w:hAnsi="細明體" w:cs="細明體"/>
        </w:rPr>
        <w:t xml:space="preserve"> </w:t>
      </w:r>
    </w:p>
    <w:p w14:paraId="1DDFD754" w14:textId="221456BD" w:rsidR="00902882" w:rsidRPr="00902882" w:rsidRDefault="00902882" w:rsidP="00902882">
      <w:pPr>
        <w:pStyle w:val="a3"/>
        <w:rPr>
          <w:rFonts w:hAnsi="細明體" w:cs="細明體"/>
        </w:rPr>
      </w:pPr>
      <w:r w:rsidRPr="00902882">
        <w:rPr>
          <w:rFonts w:hAnsi="細明體" w:cs="細明體"/>
        </w:rPr>
        <w:t>業、</w:t>
      </w:r>
      <w:r w:rsidRPr="00902882">
        <w:rPr>
          <w:rFonts w:ascii="微軟正黑體" w:eastAsia="微軟正黑體" w:hAnsi="微軟正黑體" w:cs="微軟正黑體" w:hint="eastAsia"/>
        </w:rPr>
        <w:t>⼯</w:t>
      </w:r>
      <w:r w:rsidRPr="00902882">
        <w:rPr>
          <w:rFonts w:hAnsi="細明體" w:cs="細明體" w:hint="eastAsia"/>
        </w:rPr>
        <w:t>業和能源等產業</w:t>
      </w:r>
      <w:r w:rsidRPr="00902882">
        <w:rPr>
          <w:rFonts w:hAnsi="細明體" w:cs="細明體"/>
        </w:rPr>
        <w:t>。陳維新特聘教授強調，此技術不僅為企業提供了</w:t>
      </w:r>
      <w:r w:rsidRPr="00902882">
        <w:rPr>
          <w:rFonts w:ascii="微軟正黑體" w:eastAsia="微軟正黑體" w:hAnsi="微軟正黑體" w:cs="微軟正黑體" w:hint="eastAsia"/>
        </w:rPr>
        <w:t>⼀</w:t>
      </w:r>
      <w:r w:rsidRPr="00902882">
        <w:rPr>
          <w:rFonts w:hAnsi="細明體" w:cs="細明體" w:hint="eastAsia"/>
        </w:rPr>
        <w:t>條有效的</w:t>
      </w:r>
      <w:r w:rsidRPr="00902882">
        <w:rPr>
          <w:rFonts w:hAnsi="細明體" w:cs="細明體"/>
        </w:rPr>
        <w:t xml:space="preserve"> </w:t>
      </w:r>
    </w:p>
    <w:p w14:paraId="2F546AB0" w14:textId="015047D0" w:rsidR="00902882" w:rsidRPr="00902882" w:rsidRDefault="00902882" w:rsidP="00902882">
      <w:pPr>
        <w:pStyle w:val="a3"/>
        <w:rPr>
          <w:rFonts w:hAnsi="細明體" w:cs="細明體"/>
        </w:rPr>
      </w:pPr>
      <w:proofErr w:type="gramStart"/>
      <w:r w:rsidRPr="00902882">
        <w:rPr>
          <w:rFonts w:hAnsi="細明體" w:cs="細明體"/>
        </w:rPr>
        <w:t>減碳途徑</w:t>
      </w:r>
      <w:proofErr w:type="gramEnd"/>
      <w:r w:rsidRPr="00902882">
        <w:rPr>
          <w:rFonts w:hAnsi="細明體" w:cs="細明體"/>
        </w:rPr>
        <w:t xml:space="preserve">，還為解決台灣農業廢棄物的處理問題帶來了新希望，未來將持續改進技術 </w:t>
      </w:r>
    </w:p>
    <w:p w14:paraId="5A10CDFE" w14:textId="006E4DC3" w:rsidR="00902882" w:rsidRPr="00902882" w:rsidRDefault="00902882" w:rsidP="00902882">
      <w:pPr>
        <w:pStyle w:val="a3"/>
        <w:rPr>
          <w:rFonts w:hAnsi="細明體" w:cs="細明體"/>
        </w:rPr>
      </w:pPr>
      <w:r w:rsidRPr="00902882">
        <w:rPr>
          <w:rFonts w:hAnsi="細明體" w:cs="細明體"/>
        </w:rPr>
        <w:t>並擴</w:t>
      </w:r>
      <w:r w:rsidRPr="00902882">
        <w:rPr>
          <w:rFonts w:ascii="微軟正黑體" w:eastAsia="微軟正黑體" w:hAnsi="微軟正黑體" w:cs="微軟正黑體" w:hint="eastAsia"/>
        </w:rPr>
        <w:t>⼤</w:t>
      </w:r>
      <w:r w:rsidRPr="00902882">
        <w:rPr>
          <w:rFonts w:hAnsi="細明體" w:cs="細明體" w:hint="eastAsia"/>
        </w:rPr>
        <w:t>規模，以實現更</w:t>
      </w:r>
      <w:r w:rsidRPr="00902882">
        <w:rPr>
          <w:rFonts w:ascii="微軟正黑體" w:eastAsia="微軟正黑體" w:hAnsi="微軟正黑體" w:cs="微軟正黑體" w:hint="eastAsia"/>
        </w:rPr>
        <w:t>⼤</w:t>
      </w:r>
      <w:r w:rsidRPr="00902882">
        <w:rPr>
          <w:rFonts w:hAnsi="細明體" w:cs="細明體" w:hint="eastAsia"/>
        </w:rPr>
        <w:t>的社會與環境效益。</w:t>
      </w:r>
      <w:r w:rsidRPr="00902882">
        <w:rPr>
          <w:rFonts w:hAnsi="細明體" w:cs="細明體"/>
        </w:rPr>
        <w:t xml:space="preserve"> </w:t>
      </w:r>
    </w:p>
    <w:p w14:paraId="51BB73F8" w14:textId="77777777" w:rsidR="00902882" w:rsidRPr="00902882" w:rsidRDefault="00902882" w:rsidP="00902882">
      <w:pPr>
        <w:pStyle w:val="a3"/>
        <w:rPr>
          <w:rFonts w:hAnsi="細明體" w:cs="細明體"/>
        </w:rPr>
      </w:pPr>
      <w:r w:rsidRPr="00902882">
        <w:rPr>
          <w:rFonts w:hAnsi="細明體" w:cs="細明體"/>
        </w:rPr>
        <w:t>詳細資訊→農業廢棄物</w:t>
      </w:r>
      <w:proofErr w:type="gramStart"/>
      <w:r w:rsidRPr="00902882">
        <w:rPr>
          <w:rFonts w:hAnsi="細明體" w:cs="細明體"/>
        </w:rPr>
        <w:t>轉質碳儲存</w:t>
      </w:r>
      <w:proofErr w:type="gramEnd"/>
      <w:r w:rsidRPr="00902882">
        <w:rPr>
          <w:rFonts w:ascii="微軟正黑體" w:eastAsia="微軟正黑體" w:hAnsi="微軟正黑體" w:cs="微軟正黑體" w:hint="eastAsia"/>
        </w:rPr>
        <w:t>⾼</w:t>
      </w:r>
      <w:r w:rsidRPr="00902882">
        <w:rPr>
          <w:rFonts w:hAnsi="細明體" w:cs="細明體" w:hint="eastAsia"/>
        </w:rPr>
        <w:t>分</w:t>
      </w:r>
      <w:r w:rsidRPr="00902882">
        <w:rPr>
          <w:rFonts w:ascii="微軟正黑體" w:eastAsia="微軟正黑體" w:hAnsi="微軟正黑體" w:cs="微軟正黑體" w:hint="eastAsia"/>
        </w:rPr>
        <w:t>⼦</w:t>
      </w:r>
      <w:r w:rsidRPr="00902882">
        <w:rPr>
          <w:rFonts w:hAnsi="細明體" w:cs="細明體" w:hint="eastAsia"/>
        </w:rPr>
        <w:t>材料之負碳系統</w:t>
      </w:r>
      <w:r w:rsidRPr="00902882">
        <w:rPr>
          <w:rFonts w:hAnsi="細明體" w:cs="細明體"/>
        </w:rPr>
        <w:t>|成功</w:t>
      </w:r>
      <w:r w:rsidRPr="00902882">
        <w:rPr>
          <w:rFonts w:ascii="微軟正黑體" w:eastAsia="微軟正黑體" w:hAnsi="微軟正黑體" w:cs="微軟正黑體" w:hint="eastAsia"/>
        </w:rPr>
        <w:t>⼤</w:t>
      </w:r>
      <w:r w:rsidRPr="00902882">
        <w:rPr>
          <w:rFonts w:hAnsi="細明體" w:cs="細明體" w:hint="eastAsia"/>
        </w:rPr>
        <w:t>學陳維新特聘教授</w:t>
      </w:r>
      <w:r w:rsidRPr="00902882">
        <w:rPr>
          <w:rFonts w:hAnsi="細明體" w:cs="細明體"/>
        </w:rPr>
        <w:t xml:space="preserve">| </w:t>
      </w:r>
      <w:r w:rsidRPr="00902882">
        <w:rPr>
          <w:rFonts w:hAnsi="細明體" w:cs="細明體"/>
        </w:rPr>
        <w:cr/>
      </w:r>
    </w:p>
    <w:p w14:paraId="49A7D90B" w14:textId="591631F5" w:rsidR="00902882" w:rsidRPr="00902882" w:rsidRDefault="00902882" w:rsidP="00902882">
      <w:pPr>
        <w:pStyle w:val="a3"/>
        <w:rPr>
          <w:rFonts w:hAnsi="細明體" w:cs="細明體"/>
        </w:rPr>
      </w:pPr>
      <w:r w:rsidRPr="00902882">
        <w:rPr>
          <w:rFonts w:hAnsi="細明體" w:cs="細明體"/>
        </w:rPr>
        <w:t xml:space="preserve">第20屆國家新創獎 </w:t>
      </w:r>
    </w:p>
    <w:p w14:paraId="7A15836C" w14:textId="745DD0E4" w:rsidR="00902882" w:rsidRPr="00902882" w:rsidRDefault="00902882" w:rsidP="00902882">
      <w:pPr>
        <w:pStyle w:val="a3"/>
        <w:rPr>
          <w:rFonts w:hAnsi="細明體" w:cs="細明體"/>
        </w:rPr>
      </w:pPr>
      <w:r w:rsidRPr="00902882">
        <w:rPr>
          <w:rFonts w:hAnsi="細明體" w:cs="細明體"/>
        </w:rPr>
        <w:t xml:space="preserve">  財團法</w:t>
      </w:r>
      <w:r w:rsidRPr="00902882">
        <w:rPr>
          <w:rFonts w:ascii="微軟正黑體" w:eastAsia="微軟正黑體" w:hAnsi="微軟正黑體" w:cs="微軟正黑體" w:hint="eastAsia"/>
        </w:rPr>
        <w:t>⼈⽣</w:t>
      </w:r>
      <w:r w:rsidRPr="00902882">
        <w:rPr>
          <w:rFonts w:hAnsi="細明體" w:cs="細明體" w:hint="eastAsia"/>
        </w:rPr>
        <w:t>技醫療科技政策研究中</w:t>
      </w:r>
      <w:r w:rsidRPr="00902882">
        <w:rPr>
          <w:rFonts w:ascii="微軟正黑體" w:eastAsia="微軟正黑體" w:hAnsi="微軟正黑體" w:cs="微軟正黑體" w:hint="eastAsia"/>
        </w:rPr>
        <w:t>⼼</w:t>
      </w:r>
      <w:r w:rsidRPr="00902882">
        <w:rPr>
          <w:rFonts w:hAnsi="細明體" w:cs="細明體"/>
        </w:rPr>
        <w:t xml:space="preserve"> 版權所有 </w:t>
      </w:r>
      <w:r w:rsidR="001157EB">
        <w:rPr>
          <w:rFonts w:hAnsi="細明體" w:cs="細明體"/>
        </w:rPr>
        <w:br/>
      </w:r>
      <w:r w:rsidRPr="00902882">
        <w:rPr>
          <w:rFonts w:hAnsi="細明體" w:cs="細明體"/>
        </w:rPr>
        <w:t xml:space="preserve">  Copyright © 2012 - 2024 Research Center for Biotechnology and Medicine Policy </w:t>
      </w:r>
    </w:p>
    <w:p w14:paraId="265FB1FC" w14:textId="4E23ACA5" w:rsidR="00902882" w:rsidRDefault="00902882" w:rsidP="00902882">
      <w:pPr>
        <w:pStyle w:val="a3"/>
        <w:rPr>
          <w:rFonts w:hAnsi="細明體" w:cs="細明體"/>
        </w:rPr>
      </w:pPr>
      <w:r w:rsidRPr="00902882">
        <w:rPr>
          <w:rFonts w:hAnsi="細明體" w:cs="細明體"/>
        </w:rPr>
        <w:t xml:space="preserve">  (RBMP). All Rights Reserved </w:t>
      </w:r>
    </w:p>
    <w:sectPr w:rsidR="00902882" w:rsidSect="00DE4348">
      <w:pgSz w:w="11906" w:h="16838"/>
      <w:pgMar w:top="1440" w:right="1153" w:bottom="1440" w:left="115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30D2D" w14:textId="77777777" w:rsidR="001875D5" w:rsidRDefault="001875D5" w:rsidP="00562BED">
      <w:r>
        <w:separator/>
      </w:r>
    </w:p>
  </w:endnote>
  <w:endnote w:type="continuationSeparator" w:id="0">
    <w:p w14:paraId="0558022A" w14:textId="77777777" w:rsidR="001875D5" w:rsidRDefault="001875D5" w:rsidP="00562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09F6F" w14:textId="77777777" w:rsidR="001875D5" w:rsidRDefault="001875D5" w:rsidP="00562BED">
      <w:r>
        <w:separator/>
      </w:r>
    </w:p>
  </w:footnote>
  <w:footnote w:type="continuationSeparator" w:id="0">
    <w:p w14:paraId="7AA17C4E" w14:textId="77777777" w:rsidR="001875D5" w:rsidRDefault="001875D5" w:rsidP="00562B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4C6"/>
    <w:rsid w:val="001157EB"/>
    <w:rsid w:val="001875D5"/>
    <w:rsid w:val="00275944"/>
    <w:rsid w:val="00562BED"/>
    <w:rsid w:val="00896CF5"/>
    <w:rsid w:val="008C094C"/>
    <w:rsid w:val="00902882"/>
    <w:rsid w:val="00D05E2C"/>
    <w:rsid w:val="00DD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0ACED8"/>
  <w15:chartTrackingRefBased/>
  <w15:docId w15:val="{A9384DAD-77C3-4A6D-9AC6-4BA5ABCBC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DE4348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DE4348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562B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62BED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62B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62BE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chsu</dc:creator>
  <cp:keywords/>
  <dc:description/>
  <cp:lastModifiedBy>chsu</cp:lastModifiedBy>
  <cp:revision>4</cp:revision>
  <dcterms:created xsi:type="dcterms:W3CDTF">2024-06-04T07:44:00Z</dcterms:created>
  <dcterms:modified xsi:type="dcterms:W3CDTF">2024-06-04T08:07:00Z</dcterms:modified>
</cp:coreProperties>
</file>