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898" w:rsidRPr="003154FB" w:rsidRDefault="003154FB">
      <w:pPr>
        <w:rPr>
          <w:b/>
        </w:rPr>
      </w:pPr>
      <w:bookmarkStart w:id="0" w:name="_GoBack"/>
      <w:bookmarkEnd w:id="0"/>
      <w:proofErr w:type="gramStart"/>
      <w:r w:rsidRPr="003154FB">
        <w:rPr>
          <w:b/>
        </w:rPr>
        <w:t>科技部推農業</w:t>
      </w:r>
      <w:proofErr w:type="gramEnd"/>
      <w:r w:rsidRPr="003154FB">
        <w:rPr>
          <w:b/>
        </w:rPr>
        <w:t>科技</w:t>
      </w:r>
      <w:r w:rsidRPr="003154FB">
        <w:rPr>
          <w:b/>
        </w:rPr>
        <w:t xml:space="preserve"> </w:t>
      </w:r>
      <w:r w:rsidRPr="003154FB">
        <w:rPr>
          <w:b/>
        </w:rPr>
        <w:t>帶動業界投資近</w:t>
      </w:r>
      <w:r w:rsidRPr="003154FB">
        <w:rPr>
          <w:b/>
        </w:rPr>
        <w:t>8</w:t>
      </w:r>
      <w:proofErr w:type="gramStart"/>
      <w:r w:rsidRPr="003154FB">
        <w:rPr>
          <w:b/>
        </w:rPr>
        <w:t>千萬</w:t>
      </w:r>
      <w:proofErr w:type="gramEnd"/>
    </w:p>
    <w:p w:rsidR="003154FB" w:rsidRDefault="003154FB"/>
    <w:p w:rsidR="003154FB" w:rsidRDefault="003154FB">
      <w:r>
        <w:t>為發展台灣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農與農業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技特</w:t>
      </w:r>
      <w:r>
        <w:rPr>
          <w:rFonts w:ascii="Microsoft JhengHei UI Light" w:eastAsia="Microsoft JhengHei UI Light" w:hAnsi="Microsoft JhengHei UI Light" w:cs="Microsoft JhengHei UI Light" w:hint="eastAsia"/>
        </w:rPr>
        <w:t>⾊</w:t>
      </w:r>
      <w:r>
        <w:rPr>
          <w:rFonts w:ascii="新細明體" w:eastAsia="新細明體" w:hAnsi="新細明體" w:cs="新細明體" w:hint="eastAsia"/>
        </w:rPr>
        <w:t>，科技部委託中研院進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「農業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技研發成果鏈結產學合作計</w:t>
      </w:r>
      <w:r>
        <w:t xml:space="preserve"> </w:t>
      </w:r>
      <w:r>
        <w:t>畫」，政府輔助款</w:t>
      </w:r>
      <w:r>
        <w:t>1,536</w:t>
      </w:r>
      <w:r>
        <w:t>萬元，帶動業界投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>7,818</w:t>
      </w:r>
      <w:r>
        <w:t>萬元，在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健康產業、智慧農業、農業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技等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都有突出表現。</w:t>
      </w:r>
      <w:r>
        <w:t xml:space="preserve"> </w:t>
      </w:r>
      <w:proofErr w:type="gramStart"/>
      <w:r>
        <w:t>科技部產學</w:t>
      </w:r>
      <w:proofErr w:type="gramEnd"/>
      <w:r>
        <w:t>及園區業務司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邱求慧昨（</w:t>
      </w:r>
      <w:r>
        <w:t>22</w:t>
      </w:r>
      <w: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在「農業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技產業化，創造產學雙贏」記者會中指</w:t>
      </w:r>
      <w:r>
        <w:t xml:space="preserve"> </w:t>
      </w:r>
      <w:r>
        <w:t>出，科技部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105</w:t>
      </w:r>
      <w:r>
        <w:t>年起委託中研院進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農業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技產學合作計畫，運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農業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技學研成果，主動媒合</w:t>
      </w:r>
      <w:r>
        <w:t xml:space="preserve"> </w:t>
      </w:r>
      <w:r>
        <w:t>促成產學合作與技術轉移。</w:t>
      </w:r>
      <w:r>
        <w:t xml:space="preserve"> 2</w:t>
      </w:r>
      <w:r>
        <w:t>年多來，政府在本項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的補助款為</w:t>
      </w:r>
      <w:r>
        <w:t>1,536</w:t>
      </w:r>
      <w:r>
        <w:t>萬元，帶動業界出資</w:t>
      </w:r>
      <w:r>
        <w:t>7,818</w:t>
      </w:r>
      <w:r>
        <w:t>萬元，業界投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較政府還要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，已經達到主動媒合產學合作的效果，這些經費投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技轉、委託研究、技術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股、臨床試驗等</w:t>
      </w:r>
      <w:r>
        <w:t xml:space="preserve"> </w:t>
      </w:r>
      <w:r>
        <w:t>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，獲得顯著成果。</w:t>
      </w:r>
      <w:r>
        <w:t xml:space="preserve"> </w:t>
      </w:r>
      <w:r>
        <w:t>科技部指出，台灣由於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地條件與歐美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農企業不同，因此應該發展獨特的農業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技產業，並且</w:t>
      </w:r>
      <w:r>
        <w:t xml:space="preserve"> </w:t>
      </w:r>
      <w:r>
        <w:t>思考如何建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台灣的典範案例，甚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可以發展新南向市場。</w:t>
      </w:r>
      <w:r>
        <w:t xml:space="preserve"> </w:t>
      </w:r>
      <w:r>
        <w:t>瑞寶基因公司在</w:t>
      </w:r>
      <w:proofErr w:type="gramStart"/>
      <w:r>
        <w:t>科技部媒合</w:t>
      </w:r>
      <w:proofErr w:type="gramEnd"/>
      <w:r>
        <w:t>下，研發俗稱豬</w:t>
      </w:r>
      <w:proofErr w:type="gramStart"/>
      <w:r>
        <w:t>愛滋病的豬藍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⽿</w:t>
      </w:r>
      <w:r>
        <w:rPr>
          <w:rFonts w:ascii="新細明體" w:eastAsia="新細明體" w:hAnsi="新細明體" w:cs="新細明體" w:hint="eastAsia"/>
        </w:rPr>
        <w:t>病疫苗，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前已經成為台灣市佔率最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的疫苗，年營業額超過</w:t>
      </w:r>
      <w:r>
        <w:t>3,000</w:t>
      </w:r>
      <w:r>
        <w:t>萬元，並且外銷俄羅斯、菲律賓、泰國等地。由於中國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陸和東協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國的豬隻產量占了世界</w:t>
      </w:r>
      <w:r>
        <w:t>7</w:t>
      </w:r>
      <w:r>
        <w:t>成，中國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陸每年疫苗採購經費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達</w:t>
      </w:r>
      <w:r>
        <w:t>10</w:t>
      </w:r>
      <w:r>
        <w:t>億元</w:t>
      </w:r>
      <w:r>
        <w:rPr>
          <w:rFonts w:ascii="Microsoft JhengHei UI Light" w:eastAsia="Microsoft JhengHei UI Light" w:hAnsi="Microsoft JhengHei UI Light" w:cs="Microsoft JhengHei UI Light" w:hint="eastAsia"/>
        </w:rPr>
        <w:t>⼈⺠</w:t>
      </w:r>
      <w:r>
        <w:rPr>
          <w:rFonts w:ascii="新細明體" w:eastAsia="新細明體" w:hAnsi="新細明體" w:cs="新細明體" w:hint="eastAsia"/>
        </w:rPr>
        <w:t>幣，因此豬藍</w:t>
      </w:r>
      <w:r>
        <w:rPr>
          <w:rFonts w:ascii="Microsoft JhengHei UI Light" w:eastAsia="Microsoft JhengHei UI Light" w:hAnsi="Microsoft JhengHei UI Light" w:cs="Microsoft JhengHei UI Light" w:hint="eastAsia"/>
        </w:rPr>
        <w:t>⽿</w:t>
      </w:r>
      <w:r>
        <w:rPr>
          <w:rFonts w:ascii="新細明體" w:eastAsia="新細明體" w:hAnsi="新細明體" w:cs="新細明體" w:hint="eastAsia"/>
        </w:rPr>
        <w:t>病疫苗</w:t>
      </w:r>
      <w:r>
        <w:t xml:space="preserve"> </w:t>
      </w:r>
      <w:r>
        <w:t>的潛在商機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常龐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t>瑞寶基因董事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章修綱指出，豬藍</w:t>
      </w:r>
      <w:r>
        <w:rPr>
          <w:rFonts w:ascii="Microsoft JhengHei UI Light" w:eastAsia="Microsoft JhengHei UI Light" w:hAnsi="Microsoft JhengHei UI Light" w:cs="Microsoft JhengHei UI Light" w:hint="eastAsia"/>
        </w:rPr>
        <w:t>⽿</w:t>
      </w:r>
      <w:r>
        <w:rPr>
          <w:rFonts w:ascii="新細明體" w:eastAsia="新細明體" w:hAnsi="新細明體" w:cs="新細明體" w:hint="eastAsia"/>
        </w:rPr>
        <w:t>病對養豬</w:t>
      </w:r>
      <w:r>
        <w:rPr>
          <w:rFonts w:ascii="Microsoft JhengHei UI Light" w:eastAsia="Microsoft JhengHei UI Light" w:hAnsi="Microsoft JhengHei UI Light" w:cs="Microsoft JhengHei UI Light" w:hint="eastAsia"/>
        </w:rPr>
        <w:t>⼾</w:t>
      </w:r>
      <w:r>
        <w:rPr>
          <w:rFonts w:ascii="新細明體" w:eastAsia="新細明體" w:hAnsi="新細明體" w:cs="新細明體" w:hint="eastAsia"/>
        </w:rPr>
        <w:t>來講是很難處理的疾病，美國在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年內就因為豬</w:t>
      </w:r>
      <w:r>
        <w:t xml:space="preserve"> </w:t>
      </w:r>
      <w:r>
        <w:t>藍</w:t>
      </w:r>
      <w:r>
        <w:rPr>
          <w:rFonts w:ascii="Microsoft JhengHei UI Light" w:eastAsia="Microsoft JhengHei UI Light" w:hAnsi="Microsoft JhengHei UI Light" w:cs="Microsoft JhengHei UI Light" w:hint="eastAsia"/>
        </w:rPr>
        <w:t>⽿</w:t>
      </w:r>
      <w:r>
        <w:rPr>
          <w:rFonts w:ascii="新細明體" w:eastAsia="新細明體" w:hAnsi="新細明體" w:cs="新細明體" w:hint="eastAsia"/>
        </w:rPr>
        <w:t>病損失</w:t>
      </w:r>
      <w:r>
        <w:t>6</w:t>
      </w:r>
      <w:r>
        <w:t>億美元，該公司的疫苗可以解決這個問題，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前已經獲得美國、加拿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、中國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陸、</w:t>
      </w:r>
      <w:r>
        <w:t xml:space="preserve"> </w:t>
      </w:r>
      <w:r>
        <w:t>南韓、歐盟等地的專利。</w:t>
      </w:r>
      <w:r>
        <w:t xml:space="preserve"> </w:t>
      </w:r>
      <w:r>
        <w:t>嘉豐海洋國際公司則是掌握關鍵種苗，</w:t>
      </w:r>
      <w:r>
        <w:rPr>
          <w:rFonts w:ascii="Microsoft JhengHei UI Light" w:eastAsia="Microsoft JhengHei UI Light" w:hAnsi="Microsoft JhengHei UI Light" w:cs="Microsoft JhengHei UI Light" w:hint="eastAsia"/>
        </w:rPr>
        <w:t>⾮⽤</w:t>
      </w:r>
      <w:r>
        <w:rPr>
          <w:rFonts w:ascii="新細明體" w:eastAsia="新細明體" w:hAnsi="新細明體" w:cs="新細明體" w:hint="eastAsia"/>
        </w:rPr>
        <w:t>藥引導台灣鯛全雄性育種，</w:t>
      </w:r>
      <w:r>
        <w:rPr>
          <w:rFonts w:ascii="新細明體" w:eastAsia="新細明體" w:hAnsi="新細明體" w:cs="新細明體" w:hint="eastAsia"/>
        </w:rPr>
        <w:lastRenderedPageBreak/>
        <w:t>是全球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產品供應鏈的隱</w:t>
      </w:r>
      <w:r>
        <w:t xml:space="preserve"> </w:t>
      </w:r>
      <w:r>
        <w:t>形冠軍。</w:t>
      </w:r>
      <w:r>
        <w:t xml:space="preserve"> </w:t>
      </w:r>
      <w:r>
        <w:t>嘉豐海洋從台灣輸出</w:t>
      </w:r>
      <w:r>
        <w:t>70</w:t>
      </w:r>
      <w:r>
        <w:t>萬尾吳</w:t>
      </w:r>
      <w:proofErr w:type="gramStart"/>
      <w:r>
        <w:t>郭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⿂</w:t>
      </w:r>
      <w:r>
        <w:rPr>
          <w:rFonts w:ascii="新細明體" w:eastAsia="新細明體" w:hAnsi="新細明體" w:cs="新細明體" w:hint="eastAsia"/>
        </w:rPr>
        <w:t>苗到緬甸仰光養殖，養殖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積</w:t>
      </w:r>
      <w:r>
        <w:t>2,000</w:t>
      </w:r>
      <w:r>
        <w:t>公頃，是緬甸近年來最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</w:t>
      </w:r>
      <w:r>
        <w:t>養殖計畫。未來除了透過緬甸來滿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其他東南亞市場需求，並可做成多樣化的吳郭</w:t>
      </w:r>
      <w:r>
        <w:rPr>
          <w:rFonts w:ascii="Microsoft JhengHei UI Light" w:eastAsia="Microsoft JhengHei UI Light" w:hAnsi="Microsoft JhengHei UI Light" w:cs="Microsoft JhengHei UI Light" w:hint="eastAsia"/>
        </w:rPr>
        <w:t>⿂</w:t>
      </w:r>
      <w:r>
        <w:rPr>
          <w:rFonts w:ascii="新細明體" w:eastAsia="新細明體" w:hAnsi="新細明體" w:cs="新細明體" w:hint="eastAsia"/>
        </w:rPr>
        <w:t>加</w:t>
      </w:r>
      <w:r>
        <w:rPr>
          <w:rFonts w:ascii="Microsoft JhengHei UI Light" w:eastAsia="Microsoft JhengHei UI Light" w:hAnsi="Microsoft JhengHei UI Light" w:cs="Microsoft JhengHei UI Light" w:hint="eastAsia"/>
        </w:rPr>
        <w:t>⼯⾷</w:t>
      </w:r>
      <w:r>
        <w:rPr>
          <w:rFonts w:ascii="新細明體" w:eastAsia="新細明體" w:hAnsi="新細明體" w:cs="新細明體" w:hint="eastAsia"/>
        </w:rPr>
        <w:t>品，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銷全球</w:t>
      </w:r>
      <w:r>
        <w:t>。</w:t>
      </w:r>
      <w:r>
        <w:t xml:space="preserve">                  </w:t>
      </w:r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t>記者彭媁琳／台北報導</w:t>
      </w:r>
      <w:r>
        <w:t>)</w:t>
      </w:r>
    </w:p>
    <w:sectPr w:rsidR="003154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4FB"/>
    <w:rsid w:val="003154FB"/>
    <w:rsid w:val="00A4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2018-08-23T06:15:00Z</dcterms:created>
  <dcterms:modified xsi:type="dcterms:W3CDTF">2018-08-23T06:20:00Z</dcterms:modified>
</cp:coreProperties>
</file>