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864159">
      <w:pPr>
        <w:rPr>
          <w:rFonts w:hint="eastAsia"/>
        </w:rPr>
      </w:pPr>
      <w:r w:rsidRPr="00864159">
        <w:t>2021</w:t>
      </w:r>
      <w:r w:rsidRPr="00864159">
        <w:rPr>
          <w:rFonts w:hint="eastAsia"/>
        </w:rPr>
        <w:t>醫療</w:t>
      </w:r>
      <w:r w:rsidRPr="00864159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864159">
        <w:rPr>
          <w:rFonts w:ascii="新細明體" w:eastAsia="新細明體" w:hAnsi="新細明體" w:cs="新細明體" w:hint="eastAsia"/>
        </w:rPr>
        <w:t>出可望成</w:t>
      </w:r>
      <w:r w:rsidRPr="00864159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864159">
        <w:t xml:space="preserve"> </w:t>
      </w:r>
      <w:r w:rsidRPr="00864159">
        <w:rPr>
          <w:rFonts w:hint="eastAsia"/>
        </w:rPr>
        <w:t>醫材動能強</w:t>
      </w:r>
      <w:r w:rsidRPr="00864159">
        <w:t xml:space="preserve"> </w:t>
      </w:r>
      <w:r>
        <w:rPr>
          <w:rFonts w:hint="eastAsia"/>
        </w:rPr>
        <w:t xml:space="preserve">                      </w:t>
      </w:r>
      <w:r w:rsidRPr="00864159">
        <w:t>2021-02-01</w:t>
      </w:r>
    </w:p>
    <w:p w:rsidR="00864159" w:rsidRDefault="00864159" w:rsidP="00864159">
      <w:pPr>
        <w:rPr>
          <w:rFonts w:hint="eastAsia"/>
        </w:rPr>
      </w:pPr>
      <w:r>
        <w:rPr>
          <w:rFonts w:hint="eastAsia"/>
        </w:rPr>
        <w:t>新冠肺炎疫情是</w:t>
      </w:r>
      <w:r>
        <w:t>2020</w:t>
      </w:r>
      <w:r>
        <w:rPr>
          <w:rFonts w:hint="eastAsia"/>
        </w:rPr>
        <w:t>年最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⿊</w:t>
      </w:r>
      <w:r>
        <w:rPr>
          <w:rFonts w:ascii="新細明體" w:eastAsia="新細明體" w:hAnsi="新細明體" w:cs="新細明體" w:hint="eastAsia"/>
        </w:rPr>
        <w:t>天鵝，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醫產業呈現藥品與醫材不同調的市況。然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由於疫苗與新興</w:t>
      </w:r>
      <w:r>
        <w:rPr>
          <w:rFonts w:hint="eastAsia"/>
        </w:rPr>
        <w:t>療法逐步到位，加上疫情、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齡照護需求推升，預期未來三年全球藥品與醫材市場仍將具備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速成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hint="eastAsia"/>
        </w:rPr>
        <w:t>的動能。</w:t>
      </w:r>
    </w:p>
    <w:p w:rsidR="00864159" w:rsidRDefault="00864159" w:rsidP="00864159">
      <w:pPr>
        <w:rPr>
          <w:rFonts w:hint="eastAsia"/>
        </w:rPr>
      </w:pPr>
      <w:r>
        <w:rPr>
          <w:rFonts w:hint="eastAsia"/>
        </w:rPr>
        <w:t>受到疫情重創的影響，很多醫院的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診數、處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數下降，國際處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藥品市場</w:t>
      </w:r>
      <w:r>
        <w:t>2020</w:t>
      </w:r>
      <w:r>
        <w:rPr>
          <w:rFonts w:hint="eastAsia"/>
        </w:rPr>
        <w:t>年成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趨緩，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研院</w:t>
      </w:r>
      <w:r>
        <w:rPr>
          <w:rFonts w:hint="eastAsia"/>
        </w:rPr>
        <w:t>估計，</w:t>
      </w:r>
      <w:r>
        <w:t>2020</w:t>
      </w:r>
      <w:r>
        <w:rPr>
          <w:rFonts w:hint="eastAsia"/>
        </w:rPr>
        <w:t>年處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藥市場規模約</w:t>
      </w:r>
      <w:r>
        <w:t>8,991</w:t>
      </w:r>
      <w:r>
        <w:rPr>
          <w:rFonts w:hint="eastAsia"/>
        </w:rPr>
        <w:t>億美元，僅成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3.1%</w:t>
      </w:r>
      <w:r>
        <w:rPr>
          <w:rFonts w:hint="eastAsia"/>
        </w:rPr>
        <w:t>。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旦疫苗開發完成，仍有機會回升，預</w:t>
      </w:r>
      <w:r>
        <w:rPr>
          <w:rFonts w:hint="eastAsia"/>
        </w:rPr>
        <w:t>估</w:t>
      </w:r>
      <w:r>
        <w:t>2021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2026</w:t>
      </w:r>
      <w:r>
        <w:rPr>
          <w:rFonts w:hint="eastAsia"/>
        </w:rPr>
        <w:t>年，全球處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藥品市場年複合成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率可望恢復到</w:t>
      </w:r>
      <w:r>
        <w:t>7.2%</w:t>
      </w:r>
      <w:r>
        <w:rPr>
          <w:rFonts w:hint="eastAsia"/>
        </w:rPr>
        <w:t>左右，處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藥市場產值將上看</w:t>
      </w:r>
      <w:r>
        <w:rPr>
          <w:rFonts w:hint="eastAsia"/>
        </w:rPr>
        <w:t>1.36</w:t>
      </w:r>
      <w:r>
        <w:rPr>
          <w:rFonts w:hint="eastAsia"/>
        </w:rPr>
        <w:t>兆美元。</w:t>
      </w:r>
    </w:p>
    <w:p w:rsidR="00864159" w:rsidRDefault="00864159" w:rsidP="00864159">
      <w:r>
        <w:rPr>
          <w:rFonts w:hint="eastAsia"/>
        </w:rPr>
        <w:t>在新興科技的加持下，</w:t>
      </w:r>
      <w:r>
        <w:t>2020</w:t>
      </w:r>
      <w:r>
        <w:rPr>
          <w:rFonts w:hint="eastAsia"/>
        </w:rPr>
        <w:t>年新藥產品線的研發數量超越</w:t>
      </w:r>
      <w:r>
        <w:t>2019</w:t>
      </w:r>
      <w:r>
        <w:rPr>
          <w:rFonts w:hint="eastAsia"/>
        </w:rPr>
        <w:t>年。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研院產業科技國際策略發展所</w:t>
      </w:r>
      <w:r>
        <w:rPr>
          <w:rFonts w:hint="eastAsia"/>
        </w:rPr>
        <w:t>經理游佩芬指出，過去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年來，有愈來愈多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廠加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市場競爭，近年來只有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個開發藥品的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型</w:t>
      </w:r>
      <w:r>
        <w:rPr>
          <w:rFonts w:hint="eastAsia"/>
        </w:rPr>
        <w:t>公司，已占總產品線數的</w:t>
      </w:r>
      <w:r>
        <w:t>19%</w:t>
      </w:r>
      <w:r>
        <w:rPr>
          <w:rFonts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前</w:t>
      </w:r>
      <w:r>
        <w:t>25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藥廠只占</w:t>
      </w:r>
      <w:r>
        <w:t>9.4%</w:t>
      </w:r>
      <w:r>
        <w:rPr>
          <w:rFonts w:hint="eastAsia"/>
        </w:rPr>
        <w:t>，呈現出百花</w:t>
      </w:r>
      <w:r>
        <w:rPr>
          <w:rFonts w:ascii="Microsoft JhengHei UI Light" w:eastAsia="Microsoft JhengHei UI Light" w:hAnsi="Microsoft JhengHei UI Light" w:cs="Microsoft JhengHei UI Light" w:hint="eastAsia"/>
        </w:rPr>
        <w:t>⿑</w:t>
      </w:r>
      <w:r>
        <w:rPr>
          <w:rFonts w:ascii="新細明體" w:eastAsia="新細明體" w:hAnsi="新細明體" w:cs="新細明體" w:hint="eastAsia"/>
        </w:rPr>
        <w:t>放的榮景。</w:t>
      </w:r>
    </w:p>
    <w:p w:rsidR="00864159" w:rsidRDefault="00864159" w:rsidP="00864159">
      <w:r>
        <w:rPr>
          <w:rFonts w:hint="eastAsia"/>
        </w:rPr>
        <w:t>綜觀</w:t>
      </w:r>
      <w:r>
        <w:t>2020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醫市場發展，游佩芬提出三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趨勢：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先，數位化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具成為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醫產業的加速引擎，應</w:t>
      </w:r>
      <w:r>
        <w:rPr>
          <w:rFonts w:ascii="Microsoft JhengHei UI Light" w:eastAsia="Microsoft JhengHei UI Light" w:hAnsi="Microsoft JhengHei UI Light" w:cs="Microsoft JhengHei UI Light" w:hint="eastAsia"/>
        </w:rPr>
        <w:t>⽤⼈⼯</w:t>
      </w:r>
      <w:r>
        <w:rPr>
          <w:rFonts w:ascii="新細明體" w:eastAsia="新細明體" w:hAnsi="新細明體" w:cs="新細明體" w:hint="eastAsia"/>
        </w:rPr>
        <w:t>智慧（</w:t>
      </w:r>
      <w:r>
        <w:t>AI</w:t>
      </w:r>
      <w:r>
        <w:rPr>
          <w:rFonts w:hint="eastAsia"/>
        </w:rPr>
        <w:t>）於</w:t>
      </w:r>
      <w:r>
        <w:rPr>
          <w:rFonts w:ascii="Microsoft JhengHei UI Light" w:eastAsia="Microsoft JhengHei UI Light" w:hAnsi="Microsoft JhengHei UI Light" w:cs="Microsoft JhengHei UI Light" w:hint="eastAsia"/>
        </w:rPr>
        <w:t>⽼</w:t>
      </w:r>
      <w:r>
        <w:rPr>
          <w:rFonts w:ascii="新細明體" w:eastAsia="新細明體" w:hAnsi="新細明體" w:cs="新細明體" w:hint="eastAsia"/>
        </w:rPr>
        <w:t>藥新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或新藥開發，都有亮眼成果；其次，在腫瘤精準治療上，免疫治療仍是重</w:t>
      </w:r>
      <w:r>
        <w:rPr>
          <w:rFonts w:hint="eastAsia"/>
        </w:rPr>
        <w:t>點；第三，再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醫療興起，下世代的細胞治療產品，降低免疫排斥反應與即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型產品會是趨勢。</w:t>
      </w:r>
    </w:p>
    <w:p w:rsidR="00864159" w:rsidRDefault="00864159" w:rsidP="00864159"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研院強調，台灣應該趁此時機強化與美、歐、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等國家的技術合作，尤其在新興的醫療技術上，提</w:t>
      </w:r>
      <w:r>
        <w:rPr>
          <w:rFonts w:hint="eastAsia"/>
        </w:rPr>
        <w:t>升創新開發的能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與國際通路的能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度。</w:t>
      </w:r>
    </w:p>
    <w:p w:rsidR="00864159" w:rsidRDefault="00864159" w:rsidP="00864159"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於醫材產業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，疫情爆發帶動全球醫材結構轉變及相關醫材需求。研調機構</w:t>
      </w:r>
      <w:r>
        <w:lastRenderedPageBreak/>
        <w:t>BMI Research</w:t>
      </w:r>
      <w:r>
        <w:rPr>
          <w:rFonts w:hint="eastAsia"/>
        </w:rPr>
        <w:t>預估，</w:t>
      </w:r>
      <w:r>
        <w:t>2020</w:t>
      </w:r>
      <w:r>
        <w:rPr>
          <w:rFonts w:hint="eastAsia"/>
        </w:rPr>
        <w:t>年全球醫材市場規模達</w:t>
      </w:r>
      <w:r>
        <w:t>4,200</w:t>
      </w:r>
      <w:r>
        <w:rPr>
          <w:rFonts w:hint="eastAsia"/>
        </w:rPr>
        <w:t>億美元，較前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年成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4%</w:t>
      </w:r>
      <w:r>
        <w:rPr>
          <w:rFonts w:hint="eastAsia"/>
        </w:rPr>
        <w:t>，預估到</w:t>
      </w:r>
      <w:r>
        <w:t>2022</w:t>
      </w:r>
      <w:r>
        <w:rPr>
          <w:rFonts w:hint="eastAsia"/>
        </w:rPr>
        <w:t>年時可成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到</w:t>
      </w:r>
      <w:r>
        <w:t>4,753</w:t>
      </w:r>
      <w:r>
        <w:rPr>
          <w:rFonts w:hint="eastAsia"/>
        </w:rPr>
        <w:t>億美元，平均年複合成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率達</w:t>
      </w:r>
      <w:r>
        <w:t>5.6%</w:t>
      </w:r>
      <w:r>
        <w:rPr>
          <w:rFonts w:hint="eastAsia"/>
        </w:rPr>
        <w:t>。</w:t>
      </w:r>
    </w:p>
    <w:p w:rsidR="00864159" w:rsidRDefault="00864159" w:rsidP="00864159">
      <w:r>
        <w:rPr>
          <w:rFonts w:hint="eastAsia"/>
        </w:rPr>
        <w:t>受惠於防疫商機，台灣</w:t>
      </w:r>
      <w:r>
        <w:t>2020</w:t>
      </w:r>
      <w:r>
        <w:rPr>
          <w:rFonts w:hint="eastAsia"/>
        </w:rPr>
        <w:t>年醫材市場規模成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約</w:t>
      </w:r>
      <w:r>
        <w:t>4.5%</w:t>
      </w:r>
      <w:r>
        <w:rPr>
          <w:rFonts w:hint="eastAsia"/>
        </w:rPr>
        <w:t>，產值達新台幣</w:t>
      </w:r>
      <w:r>
        <w:t>1,230</w:t>
      </w:r>
      <w:r>
        <w:rPr>
          <w:rFonts w:hint="eastAsia"/>
        </w:rPr>
        <w:t>億元，體溫計、個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防</w:t>
      </w:r>
      <w:r>
        <w:rPr>
          <w:rFonts w:hint="eastAsia"/>
        </w:rPr>
        <w:t>護產品（</w:t>
      </w:r>
      <w:r>
        <w:rPr>
          <w:rFonts w:ascii="Microsoft JhengHei UI Light" w:eastAsia="Microsoft JhengHei UI Light" w:hAnsi="Microsoft JhengHei UI Light" w:cs="Microsoft JhengHei UI Light" w:hint="eastAsia"/>
        </w:rPr>
        <w:t>⼝</w:t>
      </w:r>
      <w:r>
        <w:rPr>
          <w:rFonts w:ascii="新細明體" w:eastAsia="新細明體" w:hAnsi="新細明體" w:cs="新細明體" w:hint="eastAsia"/>
        </w:rPr>
        <w:t>罩、防護</w:t>
      </w:r>
      <w:r>
        <w:rPr>
          <w:rFonts w:ascii="Microsoft JhengHei UI Light" w:eastAsia="Microsoft JhengHei UI Light" w:hAnsi="Microsoft JhengHei UI Light" w:cs="Microsoft JhengHei UI Light" w:hint="eastAsia"/>
        </w:rPr>
        <w:t>⾐</w:t>
      </w:r>
      <w:r>
        <w:rPr>
          <w:rFonts w:ascii="新細明體" w:eastAsia="新細明體" w:hAnsi="新細明體" w:cs="新細明體" w:hint="eastAsia"/>
        </w:rPr>
        <w:t>）、檢測試劑、醫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導管等，需求均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增。</w:t>
      </w:r>
    </w:p>
    <w:p w:rsidR="00864159" w:rsidRDefault="00864159" w:rsidP="00864159">
      <w:pPr>
        <w:rPr>
          <w:rFonts w:hint="eastAsia"/>
        </w:rPr>
      </w:pPr>
      <w:r>
        <w:rPr>
          <w:rFonts w:hint="eastAsia"/>
        </w:rPr>
        <w:t>展望</w:t>
      </w:r>
      <w:r>
        <w:t>2021</w:t>
      </w:r>
      <w:r>
        <w:rPr>
          <w:rFonts w:hint="eastAsia"/>
        </w:rPr>
        <w:t>年，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研院產科國際所分析師林怡欣指出，看好全球醫材產業景氣，包括美國、歐盟、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hint="eastAsia"/>
        </w:rPr>
        <w:t>本、中國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陸等主要國家的每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醫療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出持續上升，最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動能除疫情外，還有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齡照護、預防醫療、</w:t>
      </w:r>
      <w:r>
        <w:rPr>
          <w:rFonts w:hint="eastAsia"/>
        </w:rPr>
        <w:t>智慧健康等需求。預估</w:t>
      </w:r>
      <w:r>
        <w:t>2021</w:t>
      </w:r>
      <w:r>
        <w:rPr>
          <w:rFonts w:hint="eastAsia"/>
        </w:rPr>
        <w:t>年台灣醫材產值成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可望在</w:t>
      </w:r>
      <w:r>
        <w:t>5.2%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6.1%</w:t>
      </w:r>
      <w:r>
        <w:rPr>
          <w:rFonts w:hint="eastAsia"/>
        </w:rPr>
        <w:t>間；對優質平價醫材需求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增的</w:t>
      </w:r>
      <w:bookmarkStart w:id="0" w:name="_GoBack"/>
      <w:bookmarkEnd w:id="0"/>
      <w:r>
        <w:rPr>
          <w:rFonts w:hint="eastAsia"/>
        </w:rPr>
        <w:t>東協、南亞等新興市場，是醫材業者拓銷的新重點。</w:t>
      </w:r>
    </w:p>
    <w:p w:rsidR="00864159" w:rsidRDefault="00864159" w:rsidP="00864159">
      <w:r>
        <w:rPr>
          <w:rFonts w:hint="eastAsia"/>
        </w:rPr>
        <w:t>（</w:t>
      </w:r>
      <w:r>
        <w:rPr>
          <w:rFonts w:hint="eastAsia"/>
        </w:rPr>
        <w:t>經濟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</w:t>
      </w:r>
      <w:r>
        <w:t>）</w:t>
      </w:r>
    </w:p>
    <w:sectPr w:rsidR="008641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159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64159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2021-02-01T08:12:00Z</dcterms:created>
  <dcterms:modified xsi:type="dcterms:W3CDTF">2021-02-01T08:16:00Z</dcterms:modified>
</cp:coreProperties>
</file>