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CBB" w:rsidRDefault="00706575">
      <w:pPr>
        <w:rPr>
          <w:rFonts w:hint="eastAsia"/>
        </w:rPr>
      </w:pPr>
      <w:r w:rsidRPr="00706575">
        <w:rPr>
          <w:rFonts w:hint="eastAsia"/>
        </w:rPr>
        <w:t>2021</w:t>
      </w:r>
      <w:r w:rsidRPr="00706575">
        <w:rPr>
          <w:rFonts w:hint="eastAsia"/>
        </w:rPr>
        <w:t>陸醫療服務</w:t>
      </w:r>
      <w:r w:rsidRPr="00706575">
        <w:rPr>
          <w:rFonts w:hint="eastAsia"/>
        </w:rPr>
        <w:t xml:space="preserve"> </w:t>
      </w:r>
      <w:r w:rsidRPr="00706575">
        <w:rPr>
          <w:rFonts w:hint="eastAsia"/>
        </w:rPr>
        <w:t>交易逾千億</w:t>
      </w:r>
      <w:r w:rsidRPr="00706575">
        <w:rPr>
          <w:rFonts w:hint="eastAsia"/>
        </w:rPr>
        <w:t xml:space="preserve"> </w:t>
      </w:r>
      <w:r>
        <w:rPr>
          <w:rFonts w:hint="eastAsia"/>
        </w:rPr>
        <w:t xml:space="preserve">                              </w:t>
      </w:r>
      <w:r w:rsidRPr="00706575">
        <w:rPr>
          <w:rFonts w:hint="eastAsia"/>
        </w:rPr>
        <w:t>2022-04-0</w:t>
      </w:r>
    </w:p>
    <w:p w:rsidR="00706575" w:rsidRDefault="00706575" w:rsidP="00706575">
      <w:r>
        <w:rPr>
          <w:rFonts w:hint="eastAsia"/>
        </w:rPr>
        <w:t>國際會計師事務所普華永道</w:t>
      </w:r>
      <w:r>
        <w:t>(PwC)31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發布的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份報告指出，</w:t>
      </w:r>
      <w:r>
        <w:t>2021</w:t>
      </w:r>
      <w:r>
        <w:rPr>
          <w:rFonts w:hint="eastAsia"/>
        </w:rPr>
        <w:t>年中國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陸醫療服</w:t>
      </w:r>
      <w:r>
        <w:rPr>
          <w:rFonts w:hint="eastAsia"/>
        </w:rPr>
        <w:t>務交易規模超過千億元（</w:t>
      </w:r>
      <w:r>
        <w:rPr>
          <w:rFonts w:ascii="Microsoft JhengHei UI Light" w:eastAsia="Microsoft JhengHei UI Light" w:hAnsi="Microsoft JhengHei UI Light" w:cs="Microsoft JhengHei UI Light" w:hint="eastAsia"/>
        </w:rPr>
        <w:t>⼈⺠</w:t>
      </w:r>
      <w:r>
        <w:rPr>
          <w:rFonts w:ascii="新細明體" w:eastAsia="新細明體" w:hAnsi="新細明體" w:cs="新細明體" w:hint="eastAsia"/>
        </w:rPr>
        <w:t>幣，下同），達到六年以來的最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位。</w:t>
      </w:r>
    </w:p>
    <w:p w:rsidR="00706575" w:rsidRDefault="00706575" w:rsidP="00706575">
      <w:r>
        <w:rPr>
          <w:rFonts w:hint="eastAsia"/>
        </w:rPr>
        <w:t>中新社報導，報告指</w:t>
      </w:r>
      <w:r>
        <w:t>2016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2021</w:t>
      </w:r>
      <w:r>
        <w:rPr>
          <w:rFonts w:hint="eastAsia"/>
        </w:rPr>
        <w:t>年，中國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陸醫療健康服務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業交易總額累計超</w:t>
      </w:r>
      <w:r>
        <w:rPr>
          <w:rFonts w:hint="eastAsia"/>
        </w:rPr>
        <w:t>過</w:t>
      </w:r>
      <w:r>
        <w:rPr>
          <w:rFonts w:hint="eastAsia"/>
        </w:rPr>
        <w:t>3000</w:t>
      </w:r>
      <w:r>
        <w:rPr>
          <w:rFonts w:hint="eastAsia"/>
        </w:rPr>
        <w:t>億元，交易數量超過</w:t>
      </w:r>
      <w:r>
        <w:rPr>
          <w:rFonts w:hint="eastAsia"/>
        </w:rPr>
        <w:t>1500</w:t>
      </w:r>
      <w:r>
        <w:rPr>
          <w:rFonts w:hint="eastAsia"/>
        </w:rPr>
        <w:t>筆。其中</w:t>
      </w:r>
      <w:r>
        <w:rPr>
          <w:rFonts w:hint="eastAsia"/>
        </w:rPr>
        <w:t>2021</w:t>
      </w:r>
      <w:r>
        <w:rPr>
          <w:rFonts w:hint="eastAsia"/>
        </w:rPr>
        <w:t>年總體披露交易規模突破</w:t>
      </w:r>
      <w:r>
        <w:rPr>
          <w:rFonts w:hint="eastAsia"/>
        </w:rPr>
        <w:t>1000</w:t>
      </w:r>
      <w:r>
        <w:rPr>
          <w:rFonts w:hint="eastAsia"/>
        </w:rPr>
        <w:t>億元，披露交易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額較</w:t>
      </w:r>
      <w:r>
        <w:t>2020</w:t>
      </w:r>
      <w:r>
        <w:rPr>
          <w:rFonts w:hint="eastAsia"/>
        </w:rPr>
        <w:t>年增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85%</w:t>
      </w:r>
      <w:r>
        <w:rPr>
          <w:rFonts w:hint="eastAsia"/>
        </w:rPr>
        <w:t>；交易數量達</w:t>
      </w:r>
      <w:r>
        <w:t>458</w:t>
      </w:r>
      <w:r>
        <w:rPr>
          <w:rFonts w:hint="eastAsia"/>
        </w:rPr>
        <w:t>筆，較</w:t>
      </w:r>
      <w:r>
        <w:t>2020</w:t>
      </w:r>
      <w:r>
        <w:rPr>
          <w:rFonts w:hint="eastAsia"/>
        </w:rPr>
        <w:t>年接近翻倍。</w:t>
      </w:r>
    </w:p>
    <w:p w:rsidR="00706575" w:rsidRDefault="00706575" w:rsidP="00706575">
      <w:pPr>
        <w:rPr>
          <w:rFonts w:hint="eastAsia"/>
        </w:rPr>
      </w:pPr>
      <w:r>
        <w:rPr>
          <w:rFonts w:hint="eastAsia"/>
        </w:rPr>
        <w:t>報告顯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陸醫療服務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業平均披露交易規模連續三年持續增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。全年</w:t>
      </w:r>
      <w:r>
        <w:t>10</w:t>
      </w:r>
      <w:r>
        <w:rPr>
          <w:rFonts w:hint="eastAsia"/>
        </w:rPr>
        <w:t>億元以上的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型交易共計</w:t>
      </w:r>
      <w:r>
        <w:t>28</w:t>
      </w:r>
      <w:r>
        <w:rPr>
          <w:rFonts w:hint="eastAsia"/>
        </w:rPr>
        <w:t>筆，較</w:t>
      </w:r>
      <w:r>
        <w:t>2020</w:t>
      </w:r>
      <w:r>
        <w:rPr>
          <w:rFonts w:hint="eastAsia"/>
        </w:rPr>
        <w:t>年增加</w:t>
      </w:r>
      <w:r>
        <w:t>17</w:t>
      </w:r>
      <w:r>
        <w:rPr>
          <w:rFonts w:hint="eastAsia"/>
        </w:rPr>
        <w:t>筆，交易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增加</w:t>
      </w:r>
      <w:r>
        <w:t>52%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648</w:t>
      </w:r>
      <w:r>
        <w:rPr>
          <w:rFonts w:hint="eastAsia"/>
        </w:rPr>
        <w:t>億元。</w:t>
      </w:r>
    </w:p>
    <w:p w:rsidR="00706575" w:rsidRDefault="00706575" w:rsidP="00706575">
      <w:r>
        <w:rPr>
          <w:rFonts w:hint="eastAsia"/>
        </w:rPr>
        <w:t>報告指出，醫療健康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業規模快速增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，得益於中國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陸醫療健康市場供給和需求的</w:t>
      </w:r>
      <w:r>
        <w:rPr>
          <w:rFonts w:hint="eastAsia"/>
        </w:rPr>
        <w:t>雙雙提升。從供給端看，</w:t>
      </w:r>
      <w:r>
        <w:t>2016</w:t>
      </w:r>
      <w:r>
        <w:rPr>
          <w:rFonts w:hint="eastAsia"/>
        </w:rPr>
        <w:t>年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2021</w:t>
      </w:r>
      <w:r>
        <w:rPr>
          <w:rFonts w:hint="eastAsia"/>
        </w:rPr>
        <w:t>年中國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機構數量由</w:t>
      </w:r>
      <w:r>
        <w:t>98.3</w:t>
      </w:r>
      <w:r>
        <w:rPr>
          <w:rFonts w:hint="eastAsia"/>
        </w:rPr>
        <w:t>萬個增</w:t>
      </w:r>
      <w:r>
        <w:rPr>
          <w:rFonts w:ascii="Microsoft JhengHei UI Light" w:eastAsia="Microsoft JhengHei UI Light" w:hAnsi="Microsoft JhengHei UI Light" w:cs="Microsoft JhengHei UI Light" w:hint="eastAsia"/>
        </w:rPr>
        <w:t>⻑⾄</w:t>
      </w:r>
      <w:r>
        <w:t>103.3</w:t>
      </w:r>
      <w:r>
        <w:rPr>
          <w:rFonts w:hint="eastAsia"/>
        </w:rPr>
        <w:t>萬個，醫療機構數量穩定增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</w:t>
      </w:r>
    </w:p>
    <w:p w:rsidR="00706575" w:rsidRDefault="00706575" w:rsidP="00706575">
      <w:pPr>
        <w:rPr>
          <w:rFonts w:hint="eastAsia"/>
        </w:rPr>
      </w:pPr>
      <w:r>
        <w:rPr>
          <w:rFonts w:hint="eastAsia"/>
        </w:rPr>
        <w:t>同時，</w:t>
      </w:r>
      <w:r>
        <w:rPr>
          <w:rFonts w:ascii="Microsoft JhengHei UI Light" w:eastAsia="Microsoft JhengHei UI Light" w:hAnsi="Microsoft JhengHei UI Light" w:cs="Microsoft JhengHei UI Light" w:hint="eastAsia"/>
        </w:rPr>
        <w:t>⼈⼝</w:t>
      </w:r>
      <w:r>
        <w:rPr>
          <w:rFonts w:ascii="新細明體" w:eastAsia="新細明體" w:hAnsi="新細明體" w:cs="新細明體" w:hint="eastAsia"/>
        </w:rPr>
        <w:t>結構</w:t>
      </w:r>
      <w:r>
        <w:rPr>
          <w:rFonts w:ascii="Microsoft JhengHei UI Light" w:eastAsia="Microsoft JhengHei UI Light" w:hAnsi="Microsoft JhengHei UI Light" w:cs="Microsoft JhengHei UI Light" w:hint="eastAsia"/>
        </w:rPr>
        <w:t>⽼</w:t>
      </w:r>
      <w:r>
        <w:rPr>
          <w:rFonts w:ascii="新細明體" w:eastAsia="新細明體" w:hAnsi="新細明體" w:cs="新細明體" w:hint="eastAsia"/>
        </w:rPr>
        <w:t>齡化、慢病</w:t>
      </w:r>
      <w:r>
        <w:rPr>
          <w:rFonts w:ascii="Microsoft JhengHei UI Light" w:eastAsia="Microsoft JhengHei UI Light" w:hAnsi="Microsoft JhengHei UI Light" w:cs="Microsoft JhengHei UI Light" w:hint="eastAsia"/>
        </w:rPr>
        <w:t>⼈⼝</w:t>
      </w:r>
      <w:r>
        <w:rPr>
          <w:rFonts w:ascii="新細明體" w:eastAsia="新細明體" w:hAnsi="新細明體" w:cs="新細明體" w:hint="eastAsia"/>
        </w:rPr>
        <w:t>占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、居</w:t>
      </w:r>
      <w:r>
        <w:rPr>
          <w:rFonts w:ascii="Microsoft JhengHei UI Light" w:eastAsia="Microsoft JhengHei UI Light" w:hAnsi="Microsoft JhengHei UI Light" w:cs="Microsoft JhengHei UI Light" w:hint="eastAsia"/>
        </w:rPr>
        <w:t>⺠</w:t>
      </w:r>
      <w:r>
        <w:rPr>
          <w:rFonts w:ascii="新細明體" w:eastAsia="新細明體" w:hAnsi="新細明體" w:cs="新細明體" w:hint="eastAsia"/>
        </w:rPr>
        <w:t>健康意識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平提升等因素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推動醫</w:t>
      </w:r>
      <w:r>
        <w:rPr>
          <w:rFonts w:hint="eastAsia"/>
        </w:rPr>
        <w:t>療健康基本需求增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。從區域來看，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三</w:t>
      </w:r>
      <w:r>
        <w:rPr>
          <w:rFonts w:ascii="Microsoft JhengHei UI Light" w:eastAsia="Microsoft JhengHei UI Light" w:hAnsi="Microsoft JhengHei UI Light" w:cs="Microsoft JhengHei UI Light" w:hint="eastAsia"/>
        </w:rPr>
        <w:t>⾓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灣區和北京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直以來為交易活躍地</w:t>
      </w:r>
      <w:r>
        <w:rPr>
          <w:rFonts w:hint="eastAsia"/>
        </w:rPr>
        <w:t>區，北京、上海、廣東省和浙江省年度交易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額破百億元，貢獻近</w:t>
      </w:r>
      <w:r>
        <w:t>70%</w:t>
      </w:r>
      <w:r>
        <w:rPr>
          <w:rFonts w:hint="eastAsia"/>
        </w:rPr>
        <w:t>的交易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額和</w:t>
      </w:r>
      <w:r>
        <w:rPr>
          <w:rFonts w:hint="eastAsia"/>
        </w:rPr>
        <w:t>65%</w:t>
      </w:r>
      <w:r>
        <w:rPr>
          <w:rFonts w:hint="eastAsia"/>
        </w:rPr>
        <w:t>的交易數量。</w:t>
      </w:r>
    </w:p>
    <w:p w:rsidR="00706575" w:rsidRDefault="00706575" w:rsidP="00706575">
      <w:r>
        <w:rPr>
          <w:rFonts w:hint="eastAsia"/>
        </w:rPr>
        <w:t>普華永道中國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陸及香港地區併購交易服務主管合夥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錢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強表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t>2021</w:t>
      </w:r>
      <w:r>
        <w:rPr>
          <w:rFonts w:hint="eastAsia"/>
        </w:rPr>
        <w:t>年中國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hint="eastAsia"/>
        </w:rPr>
        <w:t>陸推出「關於推動公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醫院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質量發展的意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」，構建醫療機構區域化發展的新體</w:t>
      </w:r>
      <w:r>
        <w:rPr>
          <w:rFonts w:hint="eastAsia"/>
        </w:rPr>
        <w:t>系。隨著多項具體實施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案成形並開始落地，醫療健康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業發展進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新局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。</w:t>
      </w:r>
    </w:p>
    <w:p w:rsidR="00706575" w:rsidRDefault="00706575" w:rsidP="00706575">
      <w:pPr>
        <w:rPr>
          <w:rFonts w:hint="eastAsia"/>
        </w:rPr>
      </w:pPr>
      <w:r>
        <w:rPr>
          <w:rFonts w:hint="eastAsia"/>
        </w:rPr>
        <w:lastRenderedPageBreak/>
        <w:t>報告認為，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陸醫療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健康產業各細分賽道發展按相對成熟度由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到低排</w:t>
      </w:r>
      <w:bookmarkStart w:id="0" w:name="_GoBack"/>
      <w:bookmarkEnd w:id="0"/>
      <w:r>
        <w:rPr>
          <w:rFonts w:hint="eastAsia"/>
        </w:rPr>
        <w:t>序依次為：醫院及診所、院外健康管理服務和數位醫療。</w:t>
      </w:r>
      <w:r>
        <w:cr/>
      </w:r>
      <w:r w:rsidRPr="00706575">
        <w:rPr>
          <w:rFonts w:hint="eastAsia"/>
        </w:rPr>
        <w:t>來源：聯合報</w:t>
      </w:r>
      <w:r w:rsidRPr="00706575">
        <w:t xml:space="preserve"> </w:t>
      </w:r>
      <w:r w:rsidRPr="00706575">
        <w:rPr>
          <w:rFonts w:ascii="Microsoft JhengHei UI Light" w:eastAsia="Microsoft JhengHei UI Light" w:hAnsi="Microsoft JhengHei UI Light" w:cs="Microsoft JhengHei UI Light" w:hint="eastAsia"/>
        </w:rPr>
        <w:t>⼤</w:t>
      </w:r>
      <w:r w:rsidRPr="00706575">
        <w:rPr>
          <w:rFonts w:ascii="新細明體" w:eastAsia="新細明體" w:hAnsi="新細明體" w:cs="新細明體" w:hint="eastAsia"/>
        </w:rPr>
        <w:t>陸新聞中</w:t>
      </w:r>
      <w:r w:rsidRPr="00706575">
        <w:rPr>
          <w:rFonts w:ascii="Microsoft JhengHei UI Light" w:eastAsia="Microsoft JhengHei UI Light" w:hAnsi="Microsoft JhengHei UI Light" w:cs="Microsoft JhengHei UI Light" w:hint="eastAsia"/>
        </w:rPr>
        <w:t>⼼</w:t>
      </w:r>
    </w:p>
    <w:p w:rsidR="00706575" w:rsidRDefault="00706575"/>
    <w:sectPr w:rsidR="0070657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575"/>
    <w:rsid w:val="00706575"/>
    <w:rsid w:val="00EA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2022-04-08T09:17:00Z</dcterms:created>
  <dcterms:modified xsi:type="dcterms:W3CDTF">2022-04-08T09:20:00Z</dcterms:modified>
</cp:coreProperties>
</file>