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7537" w14:textId="77777777" w:rsidR="00F24AD6" w:rsidRDefault="00000000">
      <w:pPr>
        <w:pStyle w:val="a4"/>
        <w:spacing w:line="379" w:lineRule="auto"/>
      </w:pPr>
      <w:r>
        <w:t>Response to Comments for Manuscript ID BIB-25-0873 “MVRBind: Multi-view Learning for RNA-Small Molecule Binding Site Prediction”</w:t>
      </w:r>
    </w:p>
    <w:p w14:paraId="01FC86D7" w14:textId="77777777" w:rsidR="00F24AD6" w:rsidRDefault="00F24AD6">
      <w:pPr>
        <w:pStyle w:val="a3"/>
        <w:rPr>
          <w:b/>
          <w:sz w:val="36"/>
        </w:rPr>
      </w:pPr>
    </w:p>
    <w:p w14:paraId="4FCDA100" w14:textId="77777777" w:rsidR="00F24AD6" w:rsidRDefault="00F24AD6">
      <w:pPr>
        <w:pStyle w:val="a3"/>
        <w:rPr>
          <w:b/>
          <w:sz w:val="36"/>
        </w:rPr>
      </w:pPr>
    </w:p>
    <w:p w14:paraId="1EA64E01" w14:textId="77777777" w:rsidR="00F24AD6" w:rsidRDefault="00F24AD6">
      <w:pPr>
        <w:pStyle w:val="a3"/>
        <w:spacing w:before="4"/>
        <w:rPr>
          <w:b/>
          <w:sz w:val="29"/>
        </w:rPr>
      </w:pPr>
    </w:p>
    <w:p w14:paraId="6D0B2E0A" w14:textId="77777777" w:rsidR="00F24AD6" w:rsidRDefault="00000000">
      <w:pPr>
        <w:pStyle w:val="a3"/>
        <w:spacing w:line="379" w:lineRule="auto"/>
        <w:ind w:left="119" w:right="118" w:firstLine="219"/>
        <w:jc w:val="both"/>
      </w:pPr>
      <w:r>
        <w:rPr>
          <w:spacing w:val="-9"/>
        </w:rPr>
        <w:t xml:space="preserve">We </w:t>
      </w:r>
      <w:r>
        <w:t xml:space="preserve">really appreciate the Associate Editor for handling and coordinating this peer review and the valuable comments from the anonymous reviewers. Based on the suggestions and comments, we </w:t>
      </w:r>
      <w:r>
        <w:rPr>
          <w:spacing w:val="-6"/>
        </w:rPr>
        <w:t xml:space="preserve">have </w:t>
      </w:r>
      <w:r>
        <w:t xml:space="preserve">carefully revised the paper and provided point-to-point responses in this letter. The questions and </w:t>
      </w:r>
      <w:r>
        <w:rPr>
          <w:spacing w:val="-4"/>
        </w:rPr>
        <w:t xml:space="preserve">com- </w:t>
      </w:r>
      <w:r>
        <w:t xml:space="preserve">ments from reviewers are marked with </w:t>
      </w:r>
      <w:r>
        <w:rPr>
          <w:color w:val="0000FF"/>
        </w:rPr>
        <w:t>blue color</w:t>
      </w:r>
      <w:r>
        <w:t>. Meanwhile, we also highlight the changes in the revised manuscript in</w:t>
      </w:r>
      <w:r>
        <w:rPr>
          <w:spacing w:val="7"/>
        </w:rPr>
        <w:t xml:space="preserve"> </w:t>
      </w:r>
      <w:r>
        <w:rPr>
          <w:color w:val="FF0000"/>
        </w:rPr>
        <w:t>red</w:t>
      </w:r>
      <w:r>
        <w:t>.</w:t>
      </w:r>
    </w:p>
    <w:p w14:paraId="60F21FE1" w14:textId="77777777" w:rsidR="00F24AD6" w:rsidRDefault="00F24AD6">
      <w:pPr>
        <w:pStyle w:val="a3"/>
        <w:spacing w:before="11"/>
        <w:rPr>
          <w:sz w:val="34"/>
        </w:rPr>
      </w:pPr>
    </w:p>
    <w:p w14:paraId="43BDEA75" w14:textId="77777777" w:rsidR="00F24AD6" w:rsidRDefault="00000000">
      <w:pPr>
        <w:pStyle w:val="2"/>
        <w:ind w:left="339"/>
      </w:pPr>
      <w:r>
        <w:t>The main changes in the revised manuscript are summarized as follows:</w:t>
      </w:r>
    </w:p>
    <w:p w14:paraId="67D85DAC" w14:textId="77777777" w:rsidR="00F24AD6" w:rsidRDefault="00000000">
      <w:pPr>
        <w:pStyle w:val="a5"/>
        <w:numPr>
          <w:ilvl w:val="0"/>
          <w:numId w:val="5"/>
        </w:numPr>
        <w:tabs>
          <w:tab w:val="left" w:pos="559"/>
        </w:tabs>
        <w:spacing w:before="187" w:line="379" w:lineRule="auto"/>
        <w:ind w:right="117"/>
      </w:pPr>
      <w:r>
        <w:rPr>
          <w:b/>
        </w:rPr>
        <w:t xml:space="preserve">Methodological Novelty and Design: </w:t>
      </w:r>
      <w:r>
        <w:rPr>
          <w:spacing w:val="-9"/>
        </w:rPr>
        <w:t xml:space="preserve">We </w:t>
      </w:r>
      <w:r>
        <w:t>highlighted the novelty of MVRBind’s architecture in jointly</w:t>
      </w:r>
      <w:r>
        <w:rPr>
          <w:spacing w:val="-7"/>
        </w:rPr>
        <w:t xml:space="preserve"> </w:t>
      </w:r>
      <w:r>
        <w:t>modeling</w:t>
      </w:r>
      <w:r>
        <w:rPr>
          <w:spacing w:val="-7"/>
        </w:rPr>
        <w:t xml:space="preserve"> </w:t>
      </w:r>
      <w:r>
        <w:t>multiple</w:t>
      </w:r>
      <w:r>
        <w:rPr>
          <w:spacing w:val="-6"/>
        </w:rPr>
        <w:t xml:space="preserve"> </w:t>
      </w:r>
      <w:r>
        <w:t>structural</w:t>
      </w:r>
      <w:r>
        <w:rPr>
          <w:spacing w:val="-7"/>
        </w:rPr>
        <w:t xml:space="preserve"> </w:t>
      </w:r>
      <w:r>
        <w:t>views</w:t>
      </w:r>
      <w:r>
        <w:rPr>
          <w:spacing w:val="-6"/>
        </w:rPr>
        <w:t xml:space="preserve"> </w:t>
      </w:r>
      <w:r>
        <w:t>and</w:t>
      </w:r>
      <w:r>
        <w:rPr>
          <w:spacing w:val="-7"/>
        </w:rPr>
        <w:t xml:space="preserve"> </w:t>
      </w:r>
      <w:r>
        <w:t>spatial</w:t>
      </w:r>
      <w:r>
        <w:rPr>
          <w:spacing w:val="-6"/>
        </w:rPr>
        <w:t xml:space="preserve"> </w:t>
      </w:r>
      <w:r>
        <w:t>scales,</w:t>
      </w:r>
      <w:r>
        <w:rPr>
          <w:spacing w:val="-7"/>
        </w:rPr>
        <w:t xml:space="preserve"> </w:t>
      </w:r>
      <w:r>
        <w:t>as</w:t>
      </w:r>
      <w:r>
        <w:rPr>
          <w:spacing w:val="-7"/>
        </w:rPr>
        <w:t xml:space="preserve"> </w:t>
      </w:r>
      <w:r>
        <w:t>well</w:t>
      </w:r>
      <w:r>
        <w:rPr>
          <w:spacing w:val="-6"/>
        </w:rPr>
        <w:t xml:space="preserve"> </w:t>
      </w:r>
      <w:r>
        <w:t>as</w:t>
      </w:r>
      <w:r>
        <w:rPr>
          <w:spacing w:val="-7"/>
        </w:rPr>
        <w:t xml:space="preserve"> </w:t>
      </w:r>
      <w:r>
        <w:t>their</w:t>
      </w:r>
      <w:r>
        <w:rPr>
          <w:spacing w:val="-6"/>
        </w:rPr>
        <w:t xml:space="preserve"> </w:t>
      </w:r>
      <w:r>
        <w:t>interactions,</w:t>
      </w:r>
      <w:r>
        <w:rPr>
          <w:spacing w:val="-7"/>
        </w:rPr>
        <w:t xml:space="preserve"> </w:t>
      </w:r>
      <w:r>
        <w:t>as</w:t>
      </w:r>
      <w:r>
        <w:rPr>
          <w:spacing w:val="-6"/>
        </w:rPr>
        <w:t xml:space="preserve"> </w:t>
      </w:r>
      <w:r>
        <w:t>suggested by Reviewer</w:t>
      </w:r>
      <w:r>
        <w:rPr>
          <w:spacing w:val="-14"/>
        </w:rPr>
        <w:t xml:space="preserve"> </w:t>
      </w:r>
      <w:r>
        <w:t>#2.</w:t>
      </w:r>
    </w:p>
    <w:p w14:paraId="728E8126" w14:textId="77777777" w:rsidR="00F24AD6" w:rsidRDefault="00000000">
      <w:pPr>
        <w:pStyle w:val="a5"/>
        <w:numPr>
          <w:ilvl w:val="0"/>
          <w:numId w:val="5"/>
        </w:numPr>
        <w:tabs>
          <w:tab w:val="left" w:pos="559"/>
        </w:tabs>
        <w:spacing w:line="379" w:lineRule="auto"/>
        <w:ind w:right="119"/>
      </w:pPr>
      <w:r>
        <w:rPr>
          <w:b/>
        </w:rPr>
        <w:t xml:space="preserve">More Baselines for Experimental Evaluation: </w:t>
      </w:r>
      <w:r>
        <w:rPr>
          <w:spacing w:val="-9"/>
        </w:rPr>
        <w:t xml:space="preserve">We </w:t>
      </w:r>
      <w:r>
        <w:t xml:space="preserve">added new experiments comparing MVRBind with RNABind (using equivariant neural networks) and three fine-tuned </w:t>
      </w:r>
      <w:r>
        <w:rPr>
          <w:spacing w:val="-3"/>
        </w:rPr>
        <w:t xml:space="preserve">RNA </w:t>
      </w:r>
      <w:r>
        <w:t xml:space="preserve">foundation </w:t>
      </w:r>
      <w:r>
        <w:rPr>
          <w:spacing w:val="-3"/>
        </w:rPr>
        <w:t xml:space="preserve">models, </w:t>
      </w:r>
      <w:r>
        <w:t xml:space="preserve">showing superior performance in </w:t>
      </w:r>
      <w:r>
        <w:rPr>
          <w:spacing w:val="-3"/>
        </w:rPr>
        <w:t xml:space="preserve">RNA </w:t>
      </w:r>
      <w:r>
        <w:t>small molecule binding site prediction. These experiments were</w:t>
      </w:r>
      <w:r>
        <w:rPr>
          <w:spacing w:val="20"/>
        </w:rPr>
        <w:t xml:space="preserve"> </w:t>
      </w:r>
      <w:r>
        <w:t>added</w:t>
      </w:r>
      <w:r>
        <w:rPr>
          <w:spacing w:val="21"/>
        </w:rPr>
        <w:t xml:space="preserve"> </w:t>
      </w:r>
      <w:r>
        <w:t>to</w:t>
      </w:r>
      <w:r>
        <w:rPr>
          <w:spacing w:val="20"/>
        </w:rPr>
        <w:t xml:space="preserve"> </w:t>
      </w:r>
      <w:r>
        <w:t>address</w:t>
      </w:r>
      <w:r>
        <w:rPr>
          <w:spacing w:val="21"/>
        </w:rPr>
        <w:t xml:space="preserve"> </w:t>
      </w:r>
      <w:r>
        <w:t>the</w:t>
      </w:r>
      <w:r>
        <w:rPr>
          <w:spacing w:val="20"/>
        </w:rPr>
        <w:t xml:space="preserve"> </w:t>
      </w:r>
      <w:r>
        <w:t>comments</w:t>
      </w:r>
      <w:r>
        <w:rPr>
          <w:spacing w:val="21"/>
        </w:rPr>
        <w:t xml:space="preserve"> </w:t>
      </w:r>
      <w:r>
        <w:t>from</w:t>
      </w:r>
      <w:r>
        <w:rPr>
          <w:spacing w:val="20"/>
        </w:rPr>
        <w:t xml:space="preserve"> </w:t>
      </w:r>
      <w:r>
        <w:t>Reviewer</w:t>
      </w:r>
      <w:r>
        <w:rPr>
          <w:spacing w:val="21"/>
        </w:rPr>
        <w:t xml:space="preserve"> </w:t>
      </w:r>
      <w:r>
        <w:t>#2.</w:t>
      </w:r>
    </w:p>
    <w:p w14:paraId="5FFD7DB2" w14:textId="77777777" w:rsidR="00F24AD6" w:rsidRDefault="00000000">
      <w:pPr>
        <w:pStyle w:val="a5"/>
        <w:numPr>
          <w:ilvl w:val="0"/>
          <w:numId w:val="5"/>
        </w:numPr>
        <w:tabs>
          <w:tab w:val="left" w:pos="559"/>
        </w:tabs>
        <w:spacing w:line="379" w:lineRule="auto"/>
        <w:ind w:right="119"/>
      </w:pPr>
      <w:r>
        <w:rPr>
          <w:b/>
        </w:rPr>
        <w:t xml:space="preserve">New Dataset for Experimental Evaluation: </w:t>
      </w:r>
      <w:r>
        <w:rPr>
          <w:spacing w:val="-9"/>
        </w:rPr>
        <w:t xml:space="preserve">We </w:t>
      </w:r>
      <w:r>
        <w:t>introduced the HARIBOSS dataset as a broader benchmark to evaluate various methods. These experiments were added to address the comments from Reviewer</w:t>
      </w:r>
      <w:r>
        <w:rPr>
          <w:spacing w:val="-14"/>
        </w:rPr>
        <w:t xml:space="preserve"> </w:t>
      </w:r>
      <w:r>
        <w:t>#2.</w:t>
      </w:r>
    </w:p>
    <w:p w14:paraId="1ACC0F46" w14:textId="77777777" w:rsidR="00F24AD6" w:rsidRDefault="00000000">
      <w:pPr>
        <w:pStyle w:val="a5"/>
        <w:numPr>
          <w:ilvl w:val="0"/>
          <w:numId w:val="5"/>
        </w:numPr>
        <w:tabs>
          <w:tab w:val="left" w:pos="559"/>
        </w:tabs>
        <w:spacing w:line="379" w:lineRule="auto"/>
        <w:ind w:right="119"/>
      </w:pPr>
      <w:r>
        <w:rPr>
          <w:b/>
        </w:rPr>
        <w:t xml:space="preserve">Enhanced Literature Coverage: </w:t>
      </w:r>
      <w:r>
        <w:rPr>
          <w:spacing w:val="-9"/>
        </w:rPr>
        <w:t xml:space="preserve">We </w:t>
      </w:r>
      <w:r>
        <w:t xml:space="preserve">improved the Introduction section by referencing tools like fPocketR and recent deep learning studies including various </w:t>
      </w:r>
      <w:r>
        <w:rPr>
          <w:spacing w:val="-3"/>
        </w:rPr>
        <w:t xml:space="preserve">RNA </w:t>
      </w:r>
      <w:r>
        <w:t>foundation models, as suggested by</w:t>
      </w:r>
      <w:r>
        <w:rPr>
          <w:spacing w:val="20"/>
        </w:rPr>
        <w:t xml:space="preserve"> </w:t>
      </w:r>
      <w:r>
        <w:t>both</w:t>
      </w:r>
      <w:r>
        <w:rPr>
          <w:spacing w:val="21"/>
        </w:rPr>
        <w:t xml:space="preserve"> </w:t>
      </w:r>
      <w:r>
        <w:t>Reviewers</w:t>
      </w:r>
      <w:r>
        <w:rPr>
          <w:spacing w:val="21"/>
        </w:rPr>
        <w:t xml:space="preserve"> </w:t>
      </w:r>
      <w:r>
        <w:t>#1</w:t>
      </w:r>
      <w:r>
        <w:rPr>
          <w:spacing w:val="21"/>
        </w:rPr>
        <w:t xml:space="preserve"> </w:t>
      </w:r>
      <w:r>
        <w:t>and</w:t>
      </w:r>
      <w:r>
        <w:rPr>
          <w:spacing w:val="20"/>
        </w:rPr>
        <w:t xml:space="preserve"> </w:t>
      </w:r>
      <w:r>
        <w:t>#2.</w:t>
      </w:r>
    </w:p>
    <w:p w14:paraId="2172C2B4" w14:textId="77777777" w:rsidR="00F24AD6" w:rsidRDefault="00000000">
      <w:pPr>
        <w:pStyle w:val="a5"/>
        <w:numPr>
          <w:ilvl w:val="0"/>
          <w:numId w:val="5"/>
        </w:numPr>
        <w:tabs>
          <w:tab w:val="left" w:pos="559"/>
        </w:tabs>
        <w:spacing w:line="379" w:lineRule="auto"/>
        <w:ind w:right="117"/>
      </w:pPr>
      <w:r>
        <w:rPr>
          <w:b/>
        </w:rPr>
        <w:t xml:space="preserve">Improved Code Usability and Documentation: </w:t>
      </w:r>
      <w:r>
        <w:rPr>
          <w:spacing w:val="-9"/>
        </w:rPr>
        <w:t xml:space="preserve">We </w:t>
      </w:r>
      <w:r>
        <w:t>fixed installation issues, added OS-specific setup</w:t>
      </w:r>
      <w:r>
        <w:rPr>
          <w:spacing w:val="13"/>
        </w:rPr>
        <w:t xml:space="preserve"> </w:t>
      </w:r>
      <w:r>
        <w:t>scripts,</w:t>
      </w:r>
      <w:r>
        <w:rPr>
          <w:spacing w:val="14"/>
        </w:rPr>
        <w:t xml:space="preserve"> </w:t>
      </w:r>
      <w:r>
        <w:t>and</w:t>
      </w:r>
      <w:r>
        <w:rPr>
          <w:spacing w:val="14"/>
        </w:rPr>
        <w:t xml:space="preserve"> </w:t>
      </w:r>
      <w:r>
        <w:t>clarified</w:t>
      </w:r>
      <w:r>
        <w:rPr>
          <w:spacing w:val="14"/>
        </w:rPr>
        <w:t xml:space="preserve"> </w:t>
      </w:r>
      <w:r>
        <w:t>README</w:t>
      </w:r>
      <w:r>
        <w:rPr>
          <w:spacing w:val="14"/>
        </w:rPr>
        <w:t xml:space="preserve"> </w:t>
      </w:r>
      <w:r>
        <w:t>instructions</w:t>
      </w:r>
      <w:r>
        <w:rPr>
          <w:spacing w:val="14"/>
        </w:rPr>
        <w:t xml:space="preserve"> </w:t>
      </w:r>
      <w:r>
        <w:t>and</w:t>
      </w:r>
      <w:r>
        <w:rPr>
          <w:spacing w:val="13"/>
        </w:rPr>
        <w:t xml:space="preserve"> </w:t>
      </w:r>
      <w:r>
        <w:t>examples,</w:t>
      </w:r>
      <w:r>
        <w:rPr>
          <w:spacing w:val="14"/>
        </w:rPr>
        <w:t xml:space="preserve"> </w:t>
      </w:r>
      <w:r>
        <w:t>addressing</w:t>
      </w:r>
      <w:r>
        <w:rPr>
          <w:spacing w:val="14"/>
        </w:rPr>
        <w:t xml:space="preserve"> </w:t>
      </w:r>
      <w:r>
        <w:t>Reviewer</w:t>
      </w:r>
      <w:r>
        <w:rPr>
          <w:spacing w:val="14"/>
        </w:rPr>
        <w:t xml:space="preserve"> </w:t>
      </w:r>
      <w:r>
        <w:t>#1</w:t>
      </w:r>
      <w:r>
        <w:rPr>
          <w:spacing w:val="14"/>
        </w:rPr>
        <w:t xml:space="preserve"> </w:t>
      </w:r>
      <w:r>
        <w:t>feedback.</w:t>
      </w:r>
    </w:p>
    <w:p w14:paraId="4AA437CD" w14:textId="77777777" w:rsidR="00F24AD6" w:rsidRDefault="00000000">
      <w:pPr>
        <w:pStyle w:val="a5"/>
        <w:numPr>
          <w:ilvl w:val="0"/>
          <w:numId w:val="5"/>
        </w:numPr>
        <w:tabs>
          <w:tab w:val="left" w:pos="559"/>
        </w:tabs>
        <w:spacing w:line="379" w:lineRule="auto"/>
        <w:ind w:right="119"/>
      </w:pPr>
      <w:r>
        <w:rPr>
          <w:b/>
        </w:rPr>
        <w:t xml:space="preserve">Other Revisions: </w:t>
      </w:r>
      <w:r>
        <w:rPr>
          <w:spacing w:val="-9"/>
        </w:rPr>
        <w:t xml:space="preserve">We </w:t>
      </w:r>
      <w:r>
        <w:t xml:space="preserve">refined terminology, improved figure readability, moved </w:t>
      </w:r>
      <w:r>
        <w:rPr>
          <w:spacing w:val="-3"/>
        </w:rPr>
        <w:t xml:space="preserve">key </w:t>
      </w:r>
      <w:r>
        <w:t xml:space="preserve">details to the main text, clarified metrics, and added computational efficiency metrics, based on all reviewers’ suggestions. </w:t>
      </w:r>
      <w:r>
        <w:rPr>
          <w:spacing w:val="-9"/>
        </w:rPr>
        <w:t xml:space="preserve">We </w:t>
      </w:r>
      <w:r>
        <w:t>also updated the Discussion section to discuss the limitation of our methods and possible</w:t>
      </w:r>
      <w:r>
        <w:rPr>
          <w:spacing w:val="20"/>
        </w:rPr>
        <w:t xml:space="preserve"> </w:t>
      </w:r>
      <w:r>
        <w:t>future</w:t>
      </w:r>
      <w:r>
        <w:rPr>
          <w:spacing w:val="20"/>
        </w:rPr>
        <w:t xml:space="preserve"> </w:t>
      </w:r>
      <w:r>
        <w:t>work,</w:t>
      </w:r>
      <w:r>
        <w:rPr>
          <w:spacing w:val="20"/>
        </w:rPr>
        <w:t xml:space="preserve"> </w:t>
      </w:r>
      <w:r>
        <w:t>in</w:t>
      </w:r>
      <w:r>
        <w:rPr>
          <w:spacing w:val="21"/>
        </w:rPr>
        <w:t xml:space="preserve"> </w:t>
      </w:r>
      <w:r>
        <w:t>response</w:t>
      </w:r>
      <w:r>
        <w:rPr>
          <w:spacing w:val="20"/>
        </w:rPr>
        <w:t xml:space="preserve"> </w:t>
      </w:r>
      <w:r>
        <w:t>to</w:t>
      </w:r>
      <w:r>
        <w:rPr>
          <w:spacing w:val="20"/>
        </w:rPr>
        <w:t xml:space="preserve"> </w:t>
      </w:r>
      <w:r>
        <w:t>feedback</w:t>
      </w:r>
      <w:r>
        <w:rPr>
          <w:spacing w:val="21"/>
        </w:rPr>
        <w:t xml:space="preserve"> </w:t>
      </w:r>
      <w:r>
        <w:t>from</w:t>
      </w:r>
      <w:r>
        <w:rPr>
          <w:spacing w:val="20"/>
        </w:rPr>
        <w:t xml:space="preserve"> </w:t>
      </w:r>
      <w:r>
        <w:t>all</w:t>
      </w:r>
      <w:r>
        <w:rPr>
          <w:spacing w:val="20"/>
        </w:rPr>
        <w:t xml:space="preserve"> </w:t>
      </w:r>
      <w:r>
        <w:t>reviewers.</w:t>
      </w:r>
    </w:p>
    <w:p w14:paraId="18FD8718" w14:textId="77777777" w:rsidR="00F24AD6" w:rsidRDefault="00000000">
      <w:pPr>
        <w:pStyle w:val="a3"/>
        <w:spacing w:before="41"/>
        <w:ind w:left="120"/>
        <w:jc w:val="both"/>
      </w:pPr>
      <w:r>
        <w:t>The detailed point-to-point responses to the reviewers’ comments are presented on the following pages.</w:t>
      </w:r>
    </w:p>
    <w:p w14:paraId="51347278" w14:textId="77777777" w:rsidR="00F24AD6" w:rsidRDefault="00F24AD6">
      <w:pPr>
        <w:jc w:val="both"/>
        <w:sectPr w:rsidR="00F24AD6">
          <w:headerReference w:type="default" r:id="rId7"/>
          <w:type w:val="continuous"/>
          <w:pgSz w:w="12240" w:h="15840"/>
          <w:pgMar w:top="1180" w:right="1320" w:bottom="280" w:left="1320" w:header="609" w:footer="720" w:gutter="0"/>
          <w:pgNumType w:start="1"/>
          <w:cols w:space="720"/>
        </w:sectPr>
      </w:pPr>
    </w:p>
    <w:p w14:paraId="64183BC2" w14:textId="77777777" w:rsidR="00F24AD6" w:rsidRDefault="00000000">
      <w:pPr>
        <w:pStyle w:val="a3"/>
        <w:spacing w:before="167"/>
        <w:ind w:left="120"/>
      </w:pPr>
      <w:r>
        <w:rPr>
          <w:color w:val="0000FF"/>
          <w:u w:val="single" w:color="0000FF"/>
        </w:rPr>
        <w:lastRenderedPageBreak/>
        <w:t>Reviewer #1</w:t>
      </w:r>
    </w:p>
    <w:p w14:paraId="10B97D56" w14:textId="77777777" w:rsidR="00F24AD6" w:rsidRDefault="00F24AD6">
      <w:pPr>
        <w:pStyle w:val="a3"/>
        <w:rPr>
          <w:sz w:val="20"/>
        </w:rPr>
      </w:pPr>
    </w:p>
    <w:p w14:paraId="370A0962" w14:textId="77777777" w:rsidR="00F24AD6" w:rsidRDefault="00F24AD6">
      <w:pPr>
        <w:pStyle w:val="a3"/>
        <w:spacing w:before="4"/>
        <w:rPr>
          <w:sz w:val="18"/>
        </w:rPr>
      </w:pPr>
    </w:p>
    <w:p w14:paraId="1716D6D6" w14:textId="77777777" w:rsidR="00F24AD6" w:rsidRDefault="00000000">
      <w:pPr>
        <w:pStyle w:val="a3"/>
        <w:spacing w:before="106" w:line="379" w:lineRule="auto"/>
        <w:ind w:left="120" w:right="118"/>
        <w:jc w:val="both"/>
      </w:pPr>
      <w:r>
        <w:rPr>
          <w:b/>
          <w:i/>
          <w:color w:val="0000FF"/>
        </w:rPr>
        <w:t>Summary</w:t>
      </w:r>
      <w:r>
        <w:rPr>
          <w:color w:val="0000FF"/>
        </w:rPr>
        <w:t xml:space="preserve">: Chen et al. describe MVRBind, a new method for predicting RNA-small molecule binding sites. The topic of binding sites discovery is very important. Authors provide an in-depth description </w:t>
      </w:r>
      <w:r>
        <w:rPr>
          <w:color w:val="0000FF"/>
          <w:spacing w:val="-6"/>
        </w:rPr>
        <w:t xml:space="preserve">of </w:t>
      </w:r>
      <w:r>
        <w:rPr>
          <w:color w:val="0000FF"/>
        </w:rPr>
        <w:t xml:space="preserve">the method’s technical details and present the benchmarking results for multiple test sets. </w:t>
      </w:r>
      <w:proofErr w:type="gramStart"/>
      <w:r>
        <w:rPr>
          <w:color w:val="0000FF"/>
          <w:spacing w:val="-3"/>
        </w:rPr>
        <w:t xml:space="preserve">Interestingly,  </w:t>
      </w:r>
      <w:r>
        <w:rPr>
          <w:color w:val="0000FF"/>
        </w:rPr>
        <w:t>the</w:t>
      </w:r>
      <w:proofErr w:type="gramEnd"/>
      <w:r>
        <w:rPr>
          <w:color w:val="0000FF"/>
        </w:rPr>
        <w:t xml:space="preserve"> model can accurately predict binding sites for fully in silico-predicted </w:t>
      </w:r>
      <w:r>
        <w:rPr>
          <w:color w:val="0000FF"/>
          <w:spacing w:val="-3"/>
        </w:rPr>
        <w:t xml:space="preserve">RNA </w:t>
      </w:r>
      <w:r>
        <w:rPr>
          <w:color w:val="0000FF"/>
        </w:rPr>
        <w:t xml:space="preserve">structures (such as </w:t>
      </w:r>
      <w:r>
        <w:rPr>
          <w:color w:val="0000FF"/>
          <w:spacing w:val="-3"/>
        </w:rPr>
        <w:t xml:space="preserve">those </w:t>
      </w:r>
      <w:r>
        <w:rPr>
          <w:color w:val="0000FF"/>
        </w:rPr>
        <w:t>from</w:t>
      </w:r>
      <w:r>
        <w:rPr>
          <w:color w:val="0000FF"/>
          <w:spacing w:val="19"/>
        </w:rPr>
        <w:t xml:space="preserve"> </w:t>
      </w:r>
      <w:r>
        <w:rPr>
          <w:color w:val="0000FF"/>
          <w:spacing w:val="-3"/>
        </w:rPr>
        <w:t>RNA</w:t>
      </w:r>
      <w:r>
        <w:rPr>
          <w:color w:val="0000FF"/>
          <w:spacing w:val="20"/>
        </w:rPr>
        <w:t xml:space="preserve"> </w:t>
      </w:r>
      <w:r>
        <w:rPr>
          <w:color w:val="0000FF"/>
        </w:rPr>
        <w:t>Composer).</w:t>
      </w:r>
      <w:r>
        <w:rPr>
          <w:color w:val="0000FF"/>
          <w:spacing w:val="20"/>
        </w:rPr>
        <w:t xml:space="preserve"> </w:t>
      </w:r>
      <w:r>
        <w:rPr>
          <w:color w:val="0000FF"/>
        </w:rPr>
        <w:t>The</w:t>
      </w:r>
      <w:r>
        <w:rPr>
          <w:color w:val="0000FF"/>
          <w:spacing w:val="20"/>
        </w:rPr>
        <w:t xml:space="preserve"> </w:t>
      </w:r>
      <w:r>
        <w:rPr>
          <w:color w:val="0000FF"/>
        </w:rPr>
        <w:t>article</w:t>
      </w:r>
      <w:r>
        <w:rPr>
          <w:color w:val="0000FF"/>
          <w:spacing w:val="20"/>
        </w:rPr>
        <w:t xml:space="preserve"> </w:t>
      </w:r>
      <w:r>
        <w:rPr>
          <w:color w:val="0000FF"/>
        </w:rPr>
        <w:t>is</w:t>
      </w:r>
      <w:r>
        <w:rPr>
          <w:color w:val="0000FF"/>
          <w:spacing w:val="20"/>
        </w:rPr>
        <w:t xml:space="preserve"> </w:t>
      </w:r>
      <w:r>
        <w:rPr>
          <w:color w:val="0000FF"/>
        </w:rPr>
        <w:t>well</w:t>
      </w:r>
      <w:r>
        <w:rPr>
          <w:color w:val="0000FF"/>
          <w:spacing w:val="20"/>
        </w:rPr>
        <w:t xml:space="preserve"> </w:t>
      </w:r>
      <w:r>
        <w:rPr>
          <w:color w:val="0000FF"/>
        </w:rPr>
        <w:t>written.</w:t>
      </w:r>
      <w:r>
        <w:rPr>
          <w:color w:val="0000FF"/>
          <w:spacing w:val="20"/>
        </w:rPr>
        <w:t xml:space="preserve"> </w:t>
      </w:r>
      <w:r>
        <w:rPr>
          <w:color w:val="0000FF"/>
        </w:rPr>
        <w:t>The</w:t>
      </w:r>
      <w:r>
        <w:rPr>
          <w:color w:val="0000FF"/>
          <w:spacing w:val="20"/>
        </w:rPr>
        <w:t xml:space="preserve"> </w:t>
      </w:r>
      <w:r>
        <w:rPr>
          <w:color w:val="0000FF"/>
        </w:rPr>
        <w:t>method</w:t>
      </w:r>
      <w:r>
        <w:rPr>
          <w:color w:val="0000FF"/>
          <w:spacing w:val="20"/>
        </w:rPr>
        <w:t xml:space="preserve"> </w:t>
      </w:r>
      <w:r>
        <w:rPr>
          <w:color w:val="0000FF"/>
        </w:rPr>
        <w:t>is</w:t>
      </w:r>
      <w:r>
        <w:rPr>
          <w:color w:val="0000FF"/>
          <w:spacing w:val="20"/>
        </w:rPr>
        <w:t xml:space="preserve"> </w:t>
      </w:r>
      <w:r>
        <w:rPr>
          <w:color w:val="0000FF"/>
        </w:rPr>
        <w:t>presented</w:t>
      </w:r>
      <w:r>
        <w:rPr>
          <w:color w:val="0000FF"/>
          <w:spacing w:val="20"/>
        </w:rPr>
        <w:t xml:space="preserve"> </w:t>
      </w:r>
      <w:r>
        <w:rPr>
          <w:color w:val="0000FF"/>
        </w:rPr>
        <w:t>and</w:t>
      </w:r>
      <w:r>
        <w:rPr>
          <w:color w:val="0000FF"/>
          <w:spacing w:val="19"/>
        </w:rPr>
        <w:t xml:space="preserve"> </w:t>
      </w:r>
      <w:r>
        <w:rPr>
          <w:color w:val="0000FF"/>
        </w:rPr>
        <w:t>tested</w:t>
      </w:r>
      <w:r>
        <w:rPr>
          <w:color w:val="0000FF"/>
          <w:spacing w:val="20"/>
        </w:rPr>
        <w:t xml:space="preserve"> </w:t>
      </w:r>
      <w:r>
        <w:rPr>
          <w:color w:val="0000FF"/>
        </w:rPr>
        <w:t>in</w:t>
      </w:r>
      <w:r>
        <w:rPr>
          <w:color w:val="0000FF"/>
          <w:spacing w:val="20"/>
        </w:rPr>
        <w:t xml:space="preserve"> </w:t>
      </w:r>
      <w:r>
        <w:rPr>
          <w:color w:val="0000FF"/>
        </w:rPr>
        <w:t>detail.</w:t>
      </w:r>
    </w:p>
    <w:p w14:paraId="623C883D" w14:textId="77777777" w:rsidR="00F24AD6" w:rsidRDefault="00000000">
      <w:pPr>
        <w:pStyle w:val="a3"/>
        <w:spacing w:before="2" w:line="379" w:lineRule="auto"/>
        <w:ind w:left="120" w:right="118"/>
        <w:jc w:val="both"/>
      </w:pPr>
      <w:r>
        <w:rPr>
          <w:b/>
          <w:i/>
        </w:rPr>
        <w:t>Response</w:t>
      </w:r>
      <w:r>
        <w:t>: Thanks very much for your time and efforts to review this manuscript, and we really</w:t>
      </w:r>
      <w:r>
        <w:rPr>
          <w:spacing w:val="-21"/>
        </w:rPr>
        <w:t xml:space="preserve"> </w:t>
      </w:r>
      <w:r>
        <w:t xml:space="preserve">appreciate your valuable suggestions. </w:t>
      </w:r>
      <w:r>
        <w:rPr>
          <w:spacing w:val="-9"/>
        </w:rPr>
        <w:t xml:space="preserve">We </w:t>
      </w:r>
      <w:r>
        <w:rPr>
          <w:spacing w:val="-3"/>
        </w:rPr>
        <w:t xml:space="preserve">have </w:t>
      </w:r>
      <w:r>
        <w:t>carefully addressed all the comments and suggestions when preparing the revision of this</w:t>
      </w:r>
      <w:r>
        <w:rPr>
          <w:spacing w:val="28"/>
        </w:rPr>
        <w:t xml:space="preserve"> </w:t>
      </w:r>
      <w:r>
        <w:t>manuscript.</w:t>
      </w:r>
    </w:p>
    <w:p w14:paraId="4743645A" w14:textId="77777777" w:rsidR="00F24AD6" w:rsidRDefault="00F24AD6">
      <w:pPr>
        <w:pStyle w:val="a3"/>
        <w:spacing w:before="10"/>
        <w:rPr>
          <w:sz w:val="34"/>
        </w:rPr>
      </w:pPr>
    </w:p>
    <w:p w14:paraId="7F6DA283" w14:textId="77777777" w:rsidR="00F24AD6" w:rsidRDefault="00000000">
      <w:pPr>
        <w:ind w:left="120"/>
        <w:jc w:val="both"/>
      </w:pPr>
      <w:r>
        <w:rPr>
          <w:b/>
          <w:i/>
          <w:color w:val="0000FF"/>
        </w:rPr>
        <w:t>Comment 1</w:t>
      </w:r>
      <w:r>
        <w:rPr>
          <w:color w:val="0000FF"/>
        </w:rPr>
        <w:t>: Code repository</w:t>
      </w:r>
    </w:p>
    <w:p w14:paraId="2C008948" w14:textId="77777777" w:rsidR="00F24AD6" w:rsidRDefault="00000000">
      <w:pPr>
        <w:pStyle w:val="a5"/>
        <w:numPr>
          <w:ilvl w:val="0"/>
          <w:numId w:val="4"/>
        </w:numPr>
        <w:tabs>
          <w:tab w:val="left" w:pos="559"/>
        </w:tabs>
        <w:spacing w:before="187" w:line="379" w:lineRule="auto"/>
        <w:jc w:val="both"/>
      </w:pPr>
      <w:r>
        <w:rPr>
          <w:color w:val="0000FF"/>
        </w:rPr>
        <w:t xml:space="preserve">I was not able to create the conda environment. The issue </w:t>
      </w:r>
      <w:proofErr w:type="gramStart"/>
      <w:r>
        <w:rPr>
          <w:color w:val="0000FF"/>
        </w:rPr>
        <w:t>is ”ResolvePackageNotFound</w:t>
      </w:r>
      <w:proofErr w:type="gramEnd"/>
      <w:r>
        <w:rPr>
          <w:color w:val="0000FF"/>
        </w:rPr>
        <w:t xml:space="preserve">” for </w:t>
      </w:r>
      <w:r>
        <w:rPr>
          <w:color w:val="0000FF"/>
          <w:spacing w:val="-6"/>
        </w:rPr>
        <w:t xml:space="preserve">67 </w:t>
      </w:r>
      <w:r>
        <w:rPr>
          <w:color w:val="0000FF"/>
        </w:rPr>
        <w:t>packages.</w:t>
      </w:r>
    </w:p>
    <w:p w14:paraId="2B9F5537" w14:textId="77777777" w:rsidR="00F24AD6" w:rsidRDefault="00000000">
      <w:pPr>
        <w:pStyle w:val="a5"/>
        <w:numPr>
          <w:ilvl w:val="0"/>
          <w:numId w:val="4"/>
        </w:numPr>
        <w:tabs>
          <w:tab w:val="left" w:pos="559"/>
        </w:tabs>
        <w:spacing w:before="0" w:line="272" w:lineRule="exact"/>
        <w:ind w:right="0" w:hanging="266"/>
      </w:pPr>
      <w:r>
        <w:rPr>
          <w:color w:val="0000FF"/>
        </w:rPr>
        <w:t xml:space="preserve">I suggest removing </w:t>
      </w:r>
      <w:r>
        <w:rPr>
          <w:rFonts w:ascii="Courier New"/>
          <w:color w:val="0000FF"/>
        </w:rPr>
        <w:t>prefix: D:</w:t>
      </w:r>
      <w:r>
        <w:rPr>
          <w:rFonts w:ascii="Verdana"/>
          <w:i/>
          <w:color w:val="0000FF"/>
        </w:rPr>
        <w:t>\</w:t>
      </w:r>
      <w:r>
        <w:rPr>
          <w:rFonts w:ascii="Courier New"/>
          <w:color w:val="0000FF"/>
        </w:rPr>
        <w:t>code</w:t>
      </w:r>
      <w:r>
        <w:rPr>
          <w:rFonts w:ascii="Verdana"/>
          <w:i/>
          <w:color w:val="0000FF"/>
        </w:rPr>
        <w:t>\</w:t>
      </w:r>
      <w:r>
        <w:rPr>
          <w:rFonts w:ascii="Courier New"/>
          <w:color w:val="0000FF"/>
        </w:rPr>
        <w:t>tool</w:t>
      </w:r>
      <w:r>
        <w:rPr>
          <w:rFonts w:ascii="Verdana"/>
          <w:i/>
          <w:color w:val="0000FF"/>
        </w:rPr>
        <w:t>\</w:t>
      </w:r>
      <w:r>
        <w:rPr>
          <w:rFonts w:ascii="Courier New"/>
          <w:color w:val="0000FF"/>
        </w:rPr>
        <w:t>anaconda</w:t>
      </w:r>
      <w:r>
        <w:rPr>
          <w:rFonts w:ascii="Verdana"/>
          <w:i/>
          <w:color w:val="0000FF"/>
        </w:rPr>
        <w:t>\</w:t>
      </w:r>
      <w:r>
        <w:rPr>
          <w:rFonts w:ascii="Courier New"/>
          <w:color w:val="0000FF"/>
        </w:rPr>
        <w:t>envs</w:t>
      </w:r>
      <w:r>
        <w:rPr>
          <w:rFonts w:ascii="Verdana"/>
          <w:i/>
          <w:color w:val="0000FF"/>
        </w:rPr>
        <w:t>\</w:t>
      </w:r>
      <w:r>
        <w:rPr>
          <w:rFonts w:ascii="Courier New"/>
          <w:color w:val="0000FF"/>
        </w:rPr>
        <w:t xml:space="preserve">MVRBind </w:t>
      </w:r>
      <w:r>
        <w:rPr>
          <w:color w:val="0000FF"/>
        </w:rPr>
        <w:t>from the</w:t>
      </w:r>
      <w:r>
        <w:rPr>
          <w:color w:val="0000FF"/>
          <w:spacing w:val="49"/>
        </w:rPr>
        <w:t xml:space="preserve"> </w:t>
      </w:r>
      <w:r>
        <w:rPr>
          <w:color w:val="0000FF"/>
        </w:rPr>
        <w:t>environ-</w:t>
      </w:r>
    </w:p>
    <w:p w14:paraId="1A94F274" w14:textId="77777777" w:rsidR="00F24AD6" w:rsidRDefault="00000000">
      <w:pPr>
        <w:pStyle w:val="a3"/>
        <w:spacing w:before="128"/>
        <w:ind w:left="558"/>
        <w:jc w:val="both"/>
      </w:pPr>
      <w:r>
        <w:rPr>
          <w:color w:val="0000FF"/>
        </w:rPr>
        <w:t>ment.yml file.</w:t>
      </w:r>
    </w:p>
    <w:p w14:paraId="5F260CF4" w14:textId="77777777" w:rsidR="00F24AD6" w:rsidRDefault="00000000">
      <w:pPr>
        <w:pStyle w:val="a5"/>
        <w:numPr>
          <w:ilvl w:val="0"/>
          <w:numId w:val="4"/>
        </w:numPr>
        <w:tabs>
          <w:tab w:val="left" w:pos="559"/>
        </w:tabs>
        <w:spacing w:before="147" w:line="379" w:lineRule="auto"/>
        <w:jc w:val="both"/>
      </w:pPr>
      <w:r>
        <w:rPr>
          <w:color w:val="0000FF"/>
        </w:rPr>
        <w:t>As the end user, I miss the example(s) of how to run the software, with exact commands, working example(s),</w:t>
      </w:r>
      <w:r>
        <w:rPr>
          <w:color w:val="0000FF"/>
          <w:spacing w:val="20"/>
        </w:rPr>
        <w:t xml:space="preserve"> </w:t>
      </w:r>
      <w:r>
        <w:rPr>
          <w:color w:val="0000FF"/>
        </w:rPr>
        <w:t>and</w:t>
      </w:r>
      <w:r>
        <w:rPr>
          <w:color w:val="0000FF"/>
          <w:spacing w:val="21"/>
        </w:rPr>
        <w:t xml:space="preserve"> </w:t>
      </w:r>
      <w:r>
        <w:rPr>
          <w:color w:val="0000FF"/>
        </w:rPr>
        <w:t>sample</w:t>
      </w:r>
      <w:r>
        <w:rPr>
          <w:color w:val="0000FF"/>
          <w:spacing w:val="20"/>
        </w:rPr>
        <w:t xml:space="preserve"> </w:t>
      </w:r>
      <w:r>
        <w:rPr>
          <w:color w:val="0000FF"/>
        </w:rPr>
        <w:t>output</w:t>
      </w:r>
      <w:r>
        <w:rPr>
          <w:color w:val="0000FF"/>
          <w:spacing w:val="21"/>
        </w:rPr>
        <w:t xml:space="preserve"> </w:t>
      </w:r>
      <w:r>
        <w:rPr>
          <w:color w:val="0000FF"/>
        </w:rPr>
        <w:t>provided</w:t>
      </w:r>
      <w:r>
        <w:rPr>
          <w:color w:val="0000FF"/>
          <w:spacing w:val="20"/>
        </w:rPr>
        <w:t xml:space="preserve"> </w:t>
      </w:r>
      <w:r>
        <w:rPr>
          <w:color w:val="0000FF"/>
        </w:rPr>
        <w:t>in</w:t>
      </w:r>
      <w:r>
        <w:rPr>
          <w:color w:val="0000FF"/>
          <w:spacing w:val="21"/>
        </w:rPr>
        <w:t xml:space="preserve"> </w:t>
      </w:r>
      <w:r>
        <w:rPr>
          <w:color w:val="0000FF"/>
        </w:rPr>
        <w:t>the</w:t>
      </w:r>
      <w:r>
        <w:rPr>
          <w:color w:val="0000FF"/>
          <w:spacing w:val="20"/>
        </w:rPr>
        <w:t xml:space="preserve"> </w:t>
      </w:r>
      <w:r>
        <w:rPr>
          <w:color w:val="0000FF"/>
        </w:rPr>
        <w:t>README.</w:t>
      </w:r>
    </w:p>
    <w:p w14:paraId="51CBCB0D" w14:textId="77777777" w:rsidR="00F24AD6" w:rsidRDefault="00000000">
      <w:pPr>
        <w:pStyle w:val="2"/>
        <w:spacing w:before="41"/>
        <w:rPr>
          <w:b w:val="0"/>
          <w:i w:val="0"/>
        </w:rPr>
      </w:pPr>
      <w:r>
        <w:t>Response 1</w:t>
      </w:r>
      <w:r>
        <w:rPr>
          <w:b w:val="0"/>
          <w:i w:val="0"/>
        </w:rPr>
        <w:t>:</w:t>
      </w:r>
    </w:p>
    <w:p w14:paraId="12398678" w14:textId="77777777" w:rsidR="00F24AD6" w:rsidRDefault="00000000">
      <w:pPr>
        <w:pStyle w:val="a5"/>
        <w:numPr>
          <w:ilvl w:val="0"/>
          <w:numId w:val="3"/>
        </w:numPr>
        <w:tabs>
          <w:tab w:val="left" w:pos="559"/>
        </w:tabs>
        <w:spacing w:before="187" w:line="379" w:lineRule="auto"/>
        <w:ind w:right="119"/>
        <w:jc w:val="both"/>
      </w:pPr>
      <w:r>
        <w:rPr>
          <w:spacing w:val="-9"/>
        </w:rPr>
        <w:t xml:space="preserve">We </w:t>
      </w:r>
      <w:r>
        <w:t xml:space="preserve">sincerely apologize for the inconvenience caused. The issue might be due to differences in operating systems. </w:t>
      </w:r>
      <w:r>
        <w:rPr>
          <w:spacing w:val="-9"/>
        </w:rPr>
        <w:t xml:space="preserve">To </w:t>
      </w:r>
      <w:r>
        <w:t xml:space="preserve">facilitate environment setup, we </w:t>
      </w:r>
      <w:r>
        <w:rPr>
          <w:spacing w:val="-3"/>
        </w:rPr>
        <w:t xml:space="preserve">have </w:t>
      </w:r>
      <w:r>
        <w:t xml:space="preserve">provided batch scripts for </w:t>
      </w:r>
      <w:r>
        <w:rPr>
          <w:spacing w:val="-3"/>
        </w:rPr>
        <w:t xml:space="preserve">Windows </w:t>
      </w:r>
      <w:r>
        <w:t>and shell scripts for Linux to help the users create the environment with a single command. Please refer to</w:t>
      </w:r>
      <w:r>
        <w:rPr>
          <w:spacing w:val="20"/>
        </w:rPr>
        <w:t xml:space="preserve"> </w:t>
      </w:r>
      <w:r>
        <w:t>the</w:t>
      </w:r>
      <w:r>
        <w:rPr>
          <w:spacing w:val="21"/>
        </w:rPr>
        <w:t xml:space="preserve"> </w:t>
      </w:r>
      <w:r>
        <w:t>README</w:t>
      </w:r>
      <w:r>
        <w:rPr>
          <w:spacing w:val="20"/>
        </w:rPr>
        <w:t xml:space="preserve"> </w:t>
      </w:r>
      <w:r>
        <w:t>file</w:t>
      </w:r>
      <w:r>
        <w:rPr>
          <w:spacing w:val="21"/>
        </w:rPr>
        <w:t xml:space="preserve"> </w:t>
      </w:r>
      <w:r>
        <w:t>for</w:t>
      </w:r>
      <w:r>
        <w:rPr>
          <w:spacing w:val="21"/>
        </w:rPr>
        <w:t xml:space="preserve"> </w:t>
      </w:r>
      <w:r>
        <w:t>detailed</w:t>
      </w:r>
      <w:r>
        <w:rPr>
          <w:spacing w:val="20"/>
        </w:rPr>
        <w:t xml:space="preserve"> </w:t>
      </w:r>
      <w:r>
        <w:t>instructions.</w:t>
      </w:r>
    </w:p>
    <w:p w14:paraId="43E86DC7" w14:textId="77777777" w:rsidR="00F24AD6" w:rsidRDefault="00000000">
      <w:pPr>
        <w:pStyle w:val="a5"/>
        <w:numPr>
          <w:ilvl w:val="0"/>
          <w:numId w:val="3"/>
        </w:numPr>
        <w:tabs>
          <w:tab w:val="left" w:pos="559"/>
        </w:tabs>
        <w:spacing w:line="379" w:lineRule="auto"/>
        <w:ind w:hanging="266"/>
        <w:jc w:val="both"/>
      </w:pPr>
      <w:r>
        <w:t xml:space="preserve">Thank you for pointing this out. </w:t>
      </w:r>
      <w:proofErr w:type="gramStart"/>
      <w:r>
        <w:rPr>
          <w:spacing w:val="-9"/>
        </w:rPr>
        <w:t xml:space="preserve">We  </w:t>
      </w:r>
      <w:r>
        <w:t>apologize</w:t>
      </w:r>
      <w:proofErr w:type="gramEnd"/>
      <w:r>
        <w:t xml:space="preserve"> for the oversight. The prefix field was mistakenly   left</w:t>
      </w:r>
      <w:r>
        <w:rPr>
          <w:spacing w:val="18"/>
        </w:rPr>
        <w:t xml:space="preserve"> </w:t>
      </w:r>
      <w:r>
        <w:t>in</w:t>
      </w:r>
      <w:r>
        <w:rPr>
          <w:spacing w:val="17"/>
        </w:rPr>
        <w:t xml:space="preserve"> </w:t>
      </w:r>
      <w:r>
        <w:t>the</w:t>
      </w:r>
      <w:r>
        <w:rPr>
          <w:spacing w:val="18"/>
        </w:rPr>
        <w:t xml:space="preserve"> </w:t>
      </w:r>
      <w:r>
        <w:t>environment.yml</w:t>
      </w:r>
      <w:r>
        <w:rPr>
          <w:spacing w:val="18"/>
        </w:rPr>
        <w:t xml:space="preserve"> </w:t>
      </w:r>
      <w:r>
        <w:t>file.</w:t>
      </w:r>
      <w:r>
        <w:rPr>
          <w:spacing w:val="18"/>
        </w:rPr>
        <w:t xml:space="preserve"> </w:t>
      </w:r>
      <w:r>
        <w:t>It</w:t>
      </w:r>
      <w:r>
        <w:rPr>
          <w:spacing w:val="18"/>
        </w:rPr>
        <w:t xml:space="preserve"> </w:t>
      </w:r>
      <w:r>
        <w:t>has</w:t>
      </w:r>
      <w:r>
        <w:rPr>
          <w:spacing w:val="18"/>
        </w:rPr>
        <w:t xml:space="preserve"> </w:t>
      </w:r>
      <w:r>
        <w:t>now</w:t>
      </w:r>
      <w:r>
        <w:rPr>
          <w:spacing w:val="18"/>
        </w:rPr>
        <w:t xml:space="preserve"> </w:t>
      </w:r>
      <w:r>
        <w:t>been</w:t>
      </w:r>
      <w:r>
        <w:rPr>
          <w:spacing w:val="18"/>
        </w:rPr>
        <w:t xml:space="preserve"> </w:t>
      </w:r>
      <w:r>
        <w:t>removed</w:t>
      </w:r>
      <w:r>
        <w:rPr>
          <w:spacing w:val="18"/>
        </w:rPr>
        <w:t xml:space="preserve"> </w:t>
      </w:r>
      <w:r>
        <w:t>to</w:t>
      </w:r>
      <w:r>
        <w:rPr>
          <w:spacing w:val="18"/>
        </w:rPr>
        <w:t xml:space="preserve"> </w:t>
      </w:r>
      <w:r>
        <w:t>ensure</w:t>
      </w:r>
      <w:r>
        <w:rPr>
          <w:spacing w:val="18"/>
        </w:rPr>
        <w:t xml:space="preserve"> </w:t>
      </w:r>
      <w:r>
        <w:t>a</w:t>
      </w:r>
      <w:r>
        <w:rPr>
          <w:spacing w:val="18"/>
        </w:rPr>
        <w:t xml:space="preserve"> </w:t>
      </w:r>
      <w:r>
        <w:t>smoother</w:t>
      </w:r>
      <w:r>
        <w:rPr>
          <w:spacing w:val="18"/>
        </w:rPr>
        <w:t xml:space="preserve"> </w:t>
      </w:r>
      <w:r>
        <w:t>setup</w:t>
      </w:r>
      <w:r>
        <w:rPr>
          <w:spacing w:val="18"/>
        </w:rPr>
        <w:t xml:space="preserve"> </w:t>
      </w:r>
      <w:r>
        <w:t>process.</w:t>
      </w:r>
    </w:p>
    <w:p w14:paraId="46C8505F" w14:textId="77777777" w:rsidR="00F24AD6" w:rsidRDefault="00000000">
      <w:pPr>
        <w:pStyle w:val="a5"/>
        <w:numPr>
          <w:ilvl w:val="0"/>
          <w:numId w:val="3"/>
        </w:numPr>
        <w:tabs>
          <w:tab w:val="left" w:pos="559"/>
        </w:tabs>
        <w:spacing w:line="379" w:lineRule="auto"/>
        <w:ind w:right="119"/>
        <w:jc w:val="both"/>
      </w:pPr>
      <w:r>
        <w:rPr>
          <w:spacing w:val="-9"/>
        </w:rPr>
        <w:t xml:space="preserve">We </w:t>
      </w:r>
      <w:r>
        <w:t xml:space="preserve">apologize for the lack of clarity in the original README file. </w:t>
      </w:r>
      <w:r>
        <w:rPr>
          <w:spacing w:val="-9"/>
        </w:rPr>
        <w:t xml:space="preserve">We </w:t>
      </w:r>
      <w:r>
        <w:rPr>
          <w:spacing w:val="-3"/>
        </w:rPr>
        <w:t xml:space="preserve">have </w:t>
      </w:r>
      <w:r>
        <w:t xml:space="preserve">now updated it to include step-by-step instructions on how to run the code, including example commands, a working use </w:t>
      </w:r>
      <w:r>
        <w:rPr>
          <w:spacing w:val="-3"/>
        </w:rPr>
        <w:t xml:space="preserve">case, </w:t>
      </w:r>
      <w:r>
        <w:t>and</w:t>
      </w:r>
      <w:r>
        <w:rPr>
          <w:spacing w:val="20"/>
        </w:rPr>
        <w:t xml:space="preserve"> </w:t>
      </w:r>
      <w:r>
        <w:t>sample</w:t>
      </w:r>
      <w:r>
        <w:rPr>
          <w:spacing w:val="20"/>
        </w:rPr>
        <w:t xml:space="preserve"> </w:t>
      </w:r>
      <w:r>
        <w:t>output.</w:t>
      </w:r>
      <w:r>
        <w:rPr>
          <w:spacing w:val="21"/>
        </w:rPr>
        <w:t xml:space="preserve"> </w:t>
      </w:r>
      <w:r>
        <w:rPr>
          <w:spacing w:val="-9"/>
        </w:rPr>
        <w:t>We</w:t>
      </w:r>
      <w:r>
        <w:rPr>
          <w:spacing w:val="20"/>
        </w:rPr>
        <w:t xml:space="preserve"> </w:t>
      </w:r>
      <w:r>
        <w:t>hope</w:t>
      </w:r>
      <w:r>
        <w:rPr>
          <w:spacing w:val="21"/>
        </w:rPr>
        <w:t xml:space="preserve"> </w:t>
      </w:r>
      <w:r>
        <w:t>this</w:t>
      </w:r>
      <w:r>
        <w:rPr>
          <w:spacing w:val="20"/>
        </w:rPr>
        <w:t xml:space="preserve"> </w:t>
      </w:r>
      <w:r>
        <w:t>makes</w:t>
      </w:r>
      <w:r>
        <w:rPr>
          <w:spacing w:val="21"/>
        </w:rPr>
        <w:t xml:space="preserve"> </w:t>
      </w:r>
      <w:r>
        <w:t>it</w:t>
      </w:r>
      <w:r>
        <w:rPr>
          <w:spacing w:val="20"/>
        </w:rPr>
        <w:t xml:space="preserve"> </w:t>
      </w:r>
      <w:r>
        <w:t>easier</w:t>
      </w:r>
      <w:r>
        <w:rPr>
          <w:spacing w:val="21"/>
        </w:rPr>
        <w:t xml:space="preserve"> </w:t>
      </w:r>
      <w:r>
        <w:t>for</w:t>
      </w:r>
      <w:r>
        <w:rPr>
          <w:spacing w:val="20"/>
        </w:rPr>
        <w:t xml:space="preserve"> </w:t>
      </w:r>
      <w:r>
        <w:t>users</w:t>
      </w:r>
      <w:r>
        <w:rPr>
          <w:spacing w:val="21"/>
        </w:rPr>
        <w:t xml:space="preserve"> </w:t>
      </w:r>
      <w:r>
        <w:t>to</w:t>
      </w:r>
      <w:r>
        <w:rPr>
          <w:spacing w:val="20"/>
        </w:rPr>
        <w:t xml:space="preserve"> </w:t>
      </w:r>
      <w:r>
        <w:t>get</w:t>
      </w:r>
      <w:r>
        <w:rPr>
          <w:spacing w:val="21"/>
        </w:rPr>
        <w:t xml:space="preserve"> </w:t>
      </w:r>
      <w:r>
        <w:t>started.</w:t>
      </w:r>
    </w:p>
    <w:p w14:paraId="0DC027A1" w14:textId="77777777" w:rsidR="00F24AD6" w:rsidRDefault="00F24AD6">
      <w:pPr>
        <w:pStyle w:val="a3"/>
        <w:spacing w:before="3"/>
        <w:rPr>
          <w:sz w:val="38"/>
        </w:rPr>
      </w:pPr>
    </w:p>
    <w:p w14:paraId="1FBCFA2C" w14:textId="77777777" w:rsidR="00F24AD6" w:rsidRDefault="00000000">
      <w:pPr>
        <w:pStyle w:val="a3"/>
        <w:spacing w:before="1" w:line="379" w:lineRule="auto"/>
        <w:ind w:left="119" w:right="118"/>
        <w:jc w:val="both"/>
      </w:pPr>
      <w:r>
        <w:rPr>
          <w:b/>
          <w:i/>
          <w:color w:val="0000FF"/>
        </w:rPr>
        <w:t>Comment 2</w:t>
      </w:r>
      <w:r>
        <w:rPr>
          <w:color w:val="0000FF"/>
        </w:rPr>
        <w:t xml:space="preserve">: Some of the methods originally developed for proteins, such as fPocket [1,2], have </w:t>
      </w:r>
      <w:proofErr w:type="gramStart"/>
      <w:r>
        <w:rPr>
          <w:color w:val="0000FF"/>
        </w:rPr>
        <w:t>been  successfully</w:t>
      </w:r>
      <w:proofErr w:type="gramEnd"/>
      <w:r>
        <w:rPr>
          <w:color w:val="0000FF"/>
        </w:rPr>
        <w:t xml:space="preserve"> applied to RNA targets [3]. This algorithm has also recently been updated specifically to predict RNA binding pockets [4-6]. It would be worth including the new version of fPocketR in the</w:t>
      </w:r>
    </w:p>
    <w:p w14:paraId="2FD623AE" w14:textId="77777777" w:rsidR="00F24AD6" w:rsidRDefault="00F24AD6">
      <w:pPr>
        <w:spacing w:line="379" w:lineRule="auto"/>
        <w:jc w:val="both"/>
        <w:sectPr w:rsidR="00F24AD6">
          <w:pgSz w:w="12240" w:h="15840"/>
          <w:pgMar w:top="1180" w:right="1320" w:bottom="280" w:left="1320" w:header="609" w:footer="0" w:gutter="0"/>
          <w:cols w:space="720"/>
        </w:sectPr>
      </w:pPr>
    </w:p>
    <w:p w14:paraId="45239ECE" w14:textId="77777777" w:rsidR="00F24AD6" w:rsidRDefault="00000000">
      <w:pPr>
        <w:pStyle w:val="a3"/>
        <w:spacing w:before="167"/>
        <w:ind w:left="120"/>
      </w:pPr>
      <w:r>
        <w:rPr>
          <w:color w:val="0000FF"/>
        </w:rPr>
        <w:lastRenderedPageBreak/>
        <w:t>introduction.</w:t>
      </w:r>
    </w:p>
    <w:p w14:paraId="02902174" w14:textId="77777777" w:rsidR="00F24AD6" w:rsidRDefault="00000000">
      <w:pPr>
        <w:pStyle w:val="a3"/>
        <w:spacing w:before="147" w:line="379" w:lineRule="auto"/>
        <w:ind w:left="120" w:right="118"/>
        <w:jc w:val="both"/>
      </w:pPr>
      <w:r>
        <w:rPr>
          <w:b/>
          <w:i/>
        </w:rPr>
        <w:t>Response 2</w:t>
      </w:r>
      <w:r>
        <w:t xml:space="preserve">: </w:t>
      </w:r>
      <w:r>
        <w:rPr>
          <w:spacing w:val="-9"/>
        </w:rPr>
        <w:t xml:space="preserve">We </w:t>
      </w:r>
      <w:r>
        <w:t>thank the reviewer for this insightful suggestion. Indeed, fPocket [</w:t>
      </w:r>
      <w:hyperlink w:anchor="_bookmark11" w:history="1">
        <w:r>
          <w:rPr>
            <w:color w:val="0000FF"/>
          </w:rPr>
          <w:t>1</w:t>
        </w:r>
      </w:hyperlink>
      <w:r>
        <w:t xml:space="preserve">] has been widely used for protein binding site detection and has shown promising results when applied to </w:t>
      </w:r>
      <w:r>
        <w:rPr>
          <w:spacing w:val="-3"/>
        </w:rPr>
        <w:t xml:space="preserve">RNA </w:t>
      </w:r>
      <w:r>
        <w:t xml:space="preserve">targets. </w:t>
      </w:r>
      <w:r>
        <w:rPr>
          <w:spacing w:val="-8"/>
        </w:rPr>
        <w:t xml:space="preserve">As </w:t>
      </w:r>
      <w:r>
        <w:t>the reviewer correctly pointed out, fPocketR [</w:t>
      </w:r>
      <w:hyperlink w:anchor="_bookmark12" w:history="1">
        <w:r>
          <w:rPr>
            <w:color w:val="0000FF"/>
          </w:rPr>
          <w:t>2</w:t>
        </w:r>
      </w:hyperlink>
      <w:r>
        <w:t xml:space="preserve">], as an updated version of fPocket, has been applied </w:t>
      </w:r>
      <w:r>
        <w:rPr>
          <w:spacing w:val="-4"/>
        </w:rPr>
        <w:t xml:space="preserve">for </w:t>
      </w:r>
      <w:r>
        <w:t xml:space="preserve">predicting </w:t>
      </w:r>
      <w:proofErr w:type="gramStart"/>
      <w:r>
        <w:rPr>
          <w:spacing w:val="-3"/>
        </w:rPr>
        <w:t xml:space="preserve">RNA  </w:t>
      </w:r>
      <w:r>
        <w:t>binding</w:t>
      </w:r>
      <w:proofErr w:type="gramEnd"/>
      <w:r>
        <w:t xml:space="preserve"> pockets [</w:t>
      </w:r>
      <w:hyperlink w:anchor="_bookmark13" w:history="1">
        <w:r>
          <w:rPr>
            <w:color w:val="0000FF"/>
          </w:rPr>
          <w:t>3</w:t>
        </w:r>
      </w:hyperlink>
      <w:r>
        <w:t xml:space="preserve">]. In response to this comment, we </w:t>
      </w:r>
      <w:r>
        <w:rPr>
          <w:spacing w:val="-3"/>
        </w:rPr>
        <w:t>have</w:t>
      </w:r>
      <w:r>
        <w:rPr>
          <w:spacing w:val="49"/>
        </w:rPr>
        <w:t xml:space="preserve"> </w:t>
      </w:r>
      <w:r>
        <w:t>included a brief discussion</w:t>
      </w:r>
      <w:r>
        <w:rPr>
          <w:spacing w:val="55"/>
        </w:rPr>
        <w:t xml:space="preserve"> </w:t>
      </w:r>
      <w:r>
        <w:t>of</w:t>
      </w:r>
      <w:r>
        <w:rPr>
          <w:spacing w:val="19"/>
        </w:rPr>
        <w:t xml:space="preserve"> </w:t>
      </w:r>
      <w:r>
        <w:t>fPocketR</w:t>
      </w:r>
      <w:r>
        <w:rPr>
          <w:spacing w:val="19"/>
        </w:rPr>
        <w:t xml:space="preserve"> </w:t>
      </w:r>
      <w:r>
        <w:t>in</w:t>
      </w:r>
      <w:r>
        <w:rPr>
          <w:spacing w:val="20"/>
        </w:rPr>
        <w:t xml:space="preserve"> </w:t>
      </w:r>
      <w:r>
        <w:t>the</w:t>
      </w:r>
      <w:r>
        <w:rPr>
          <w:spacing w:val="19"/>
        </w:rPr>
        <w:t xml:space="preserve"> </w:t>
      </w:r>
      <w:r>
        <w:t>Introduction</w:t>
      </w:r>
      <w:r>
        <w:rPr>
          <w:spacing w:val="20"/>
        </w:rPr>
        <w:t xml:space="preserve"> </w:t>
      </w:r>
      <w:r>
        <w:t>section</w:t>
      </w:r>
      <w:r>
        <w:rPr>
          <w:spacing w:val="19"/>
        </w:rPr>
        <w:t xml:space="preserve"> </w:t>
      </w:r>
      <w:r>
        <w:t>as</w:t>
      </w:r>
      <w:r>
        <w:rPr>
          <w:spacing w:val="19"/>
        </w:rPr>
        <w:t xml:space="preserve"> </w:t>
      </w:r>
      <w:r>
        <w:t>follows,</w:t>
      </w:r>
      <w:r>
        <w:rPr>
          <w:spacing w:val="20"/>
        </w:rPr>
        <w:t xml:space="preserve"> </w:t>
      </w:r>
      <w:r>
        <w:t>along</w:t>
      </w:r>
      <w:r>
        <w:rPr>
          <w:spacing w:val="19"/>
        </w:rPr>
        <w:t xml:space="preserve"> </w:t>
      </w:r>
      <w:r>
        <w:t>with</w:t>
      </w:r>
      <w:r>
        <w:rPr>
          <w:spacing w:val="20"/>
        </w:rPr>
        <w:t xml:space="preserve"> </w:t>
      </w:r>
      <w:r>
        <w:t>appropriate</w:t>
      </w:r>
      <w:r>
        <w:rPr>
          <w:spacing w:val="19"/>
        </w:rPr>
        <w:t xml:space="preserve"> </w:t>
      </w:r>
      <w:r>
        <w:t>references</w:t>
      </w:r>
      <w:r>
        <w:rPr>
          <w:spacing w:val="19"/>
        </w:rPr>
        <w:t xml:space="preserve"> </w:t>
      </w:r>
      <w:r>
        <w:t>[</w:t>
      </w:r>
      <w:hyperlink w:anchor="_bookmark11" w:history="1">
        <w:r>
          <w:rPr>
            <w:color w:val="0000FF"/>
          </w:rPr>
          <w:t>1</w:t>
        </w:r>
      </w:hyperlink>
      <w:r>
        <w:t>,</w:t>
      </w:r>
      <w:r>
        <w:rPr>
          <w:spacing w:val="20"/>
        </w:rPr>
        <w:t xml:space="preserve"> </w:t>
      </w:r>
      <w:hyperlink w:anchor="_bookmark14" w:history="1">
        <w:r>
          <w:rPr>
            <w:color w:val="0000FF"/>
          </w:rPr>
          <w:t>4</w:t>
        </w:r>
      </w:hyperlink>
      <w:r>
        <w:t>,</w:t>
      </w:r>
      <w:r>
        <w:rPr>
          <w:spacing w:val="19"/>
        </w:rPr>
        <w:t xml:space="preserve"> </w:t>
      </w:r>
      <w:hyperlink w:anchor="_bookmark12" w:history="1">
        <w:r>
          <w:rPr>
            <w:color w:val="0000FF"/>
          </w:rPr>
          <w:t>2</w:t>
        </w:r>
      </w:hyperlink>
      <w:r>
        <w:t>,</w:t>
      </w:r>
      <w:r>
        <w:rPr>
          <w:spacing w:val="20"/>
        </w:rPr>
        <w:t xml:space="preserve"> </w:t>
      </w:r>
      <w:hyperlink w:anchor="_bookmark13" w:history="1">
        <w:r>
          <w:rPr>
            <w:color w:val="0000FF"/>
          </w:rPr>
          <w:t>3</w:t>
        </w:r>
      </w:hyperlink>
      <w:r>
        <w:t>].</w:t>
      </w:r>
    </w:p>
    <w:p w14:paraId="6E5FFFBB" w14:textId="77777777" w:rsidR="00F24AD6" w:rsidRDefault="00000000">
      <w:pPr>
        <w:spacing w:before="2" w:line="379" w:lineRule="auto"/>
        <w:ind w:left="120" w:right="118" w:firstLine="219"/>
        <w:jc w:val="both"/>
        <w:rPr>
          <w:i/>
        </w:rPr>
      </w:pPr>
      <w:r>
        <w:rPr>
          <w:i/>
        </w:rPr>
        <w:t>Beyond methods specifically developed for RNA, some structure-based ligand pocket detection tools originally designed for proteins have been adapted to RNA targets. For instance, fPocket [</w:t>
      </w:r>
      <w:hyperlink w:anchor="_bookmark11" w:history="1">
        <w:r>
          <w:rPr>
            <w:i/>
            <w:color w:val="0000FF"/>
          </w:rPr>
          <w:t>1</w:t>
        </w:r>
      </w:hyperlink>
      <w:r>
        <w:rPr>
          <w:i/>
        </w:rPr>
        <w:t>], a widely used protein pocket detection algorithm, has been successfully applied to RNA structures [</w:t>
      </w:r>
      <w:hyperlink w:anchor="_bookmark14" w:history="1">
        <w:r>
          <w:rPr>
            <w:i/>
            <w:color w:val="0000FF"/>
          </w:rPr>
          <w:t>4</w:t>
        </w:r>
      </w:hyperlink>
      <w:r>
        <w:rPr>
          <w:i/>
        </w:rPr>
        <w:t>]. More recently, an RNA-specific version, fPocketR, has been developed to systematically identify and analyze ligand-binding pockets in RNA [</w:t>
      </w:r>
      <w:hyperlink w:anchor="_bookmark12" w:history="1">
        <w:r>
          <w:rPr>
            <w:i/>
            <w:color w:val="0000FF"/>
          </w:rPr>
          <w:t>2</w:t>
        </w:r>
      </w:hyperlink>
      <w:r>
        <w:rPr>
          <w:i/>
        </w:rPr>
        <w:t xml:space="preserve">, </w:t>
      </w:r>
      <w:hyperlink w:anchor="_bookmark13" w:history="1">
        <w:r>
          <w:rPr>
            <w:i/>
            <w:color w:val="0000FF"/>
          </w:rPr>
          <w:t>3</w:t>
        </w:r>
      </w:hyperlink>
      <w:r>
        <w:rPr>
          <w:i/>
        </w:rPr>
        <w:t>].</w:t>
      </w:r>
    </w:p>
    <w:p w14:paraId="73E2A9A9" w14:textId="77777777" w:rsidR="00F24AD6" w:rsidRDefault="00F24AD6">
      <w:pPr>
        <w:pStyle w:val="a3"/>
        <w:spacing w:before="10"/>
        <w:rPr>
          <w:i/>
          <w:sz w:val="34"/>
        </w:rPr>
      </w:pPr>
    </w:p>
    <w:p w14:paraId="5993AB8F" w14:textId="77777777" w:rsidR="00F24AD6" w:rsidRDefault="00000000">
      <w:pPr>
        <w:pStyle w:val="a3"/>
        <w:spacing w:line="379" w:lineRule="auto"/>
        <w:ind w:left="120" w:right="118"/>
        <w:jc w:val="both"/>
      </w:pPr>
      <w:r>
        <w:rPr>
          <w:b/>
          <w:i/>
          <w:color w:val="0000FF"/>
        </w:rPr>
        <w:t>Comment 3</w:t>
      </w:r>
      <w:r>
        <w:rPr>
          <w:color w:val="0000FF"/>
        </w:rPr>
        <w:t xml:space="preserve">: The term ‘binding site’ is not always used correctly. In this field, it refers to the binding pocket rather than the individual nucleotides (or amino acids, in the case of proteins) that form it. </w:t>
      </w:r>
      <w:proofErr w:type="gramStart"/>
      <w:r>
        <w:rPr>
          <w:color w:val="0000FF"/>
        </w:rPr>
        <w:t>Thus  eg</w:t>
      </w:r>
      <w:proofErr w:type="gramEnd"/>
      <w:r>
        <w:rPr>
          <w:color w:val="0000FF"/>
          <w:spacing w:val="18"/>
        </w:rPr>
        <w:t xml:space="preserve"> </w:t>
      </w:r>
      <w:r>
        <w:rPr>
          <w:color w:val="0000FF"/>
        </w:rPr>
        <w:t>for</w:t>
      </w:r>
      <w:r>
        <w:rPr>
          <w:color w:val="0000FF"/>
          <w:spacing w:val="19"/>
        </w:rPr>
        <w:t xml:space="preserve"> </w:t>
      </w:r>
      <w:r>
        <w:rPr>
          <w:color w:val="0000FF"/>
        </w:rPr>
        <w:t>the</w:t>
      </w:r>
      <w:r>
        <w:rPr>
          <w:color w:val="0000FF"/>
          <w:spacing w:val="19"/>
        </w:rPr>
        <w:t xml:space="preserve"> </w:t>
      </w:r>
      <w:r>
        <w:rPr>
          <w:color w:val="0000FF"/>
        </w:rPr>
        <w:t>Fig3</w:t>
      </w:r>
      <w:r>
        <w:rPr>
          <w:color w:val="0000FF"/>
          <w:spacing w:val="19"/>
        </w:rPr>
        <w:t xml:space="preserve"> </w:t>
      </w:r>
      <w:r>
        <w:rPr>
          <w:color w:val="0000FF"/>
        </w:rPr>
        <w:t>the</w:t>
      </w:r>
      <w:r>
        <w:rPr>
          <w:color w:val="0000FF"/>
          <w:spacing w:val="19"/>
        </w:rPr>
        <w:t xml:space="preserve"> </w:t>
      </w:r>
      <w:r>
        <w:rPr>
          <w:color w:val="0000FF"/>
        </w:rPr>
        <w:t>caption</w:t>
      </w:r>
      <w:r>
        <w:rPr>
          <w:color w:val="0000FF"/>
          <w:spacing w:val="19"/>
        </w:rPr>
        <w:t xml:space="preserve"> </w:t>
      </w:r>
      <w:r>
        <w:rPr>
          <w:color w:val="0000FF"/>
        </w:rPr>
        <w:t>“...</w:t>
      </w:r>
      <w:r>
        <w:rPr>
          <w:color w:val="0000FF"/>
          <w:spacing w:val="19"/>
        </w:rPr>
        <w:t xml:space="preserve"> </w:t>
      </w:r>
      <w:r>
        <w:rPr>
          <w:color w:val="0000FF"/>
        </w:rPr>
        <w:t>red</w:t>
      </w:r>
      <w:r>
        <w:rPr>
          <w:color w:val="0000FF"/>
          <w:spacing w:val="19"/>
        </w:rPr>
        <w:t xml:space="preserve"> </w:t>
      </w:r>
      <w:r>
        <w:rPr>
          <w:color w:val="0000FF"/>
        </w:rPr>
        <w:t>denotes</w:t>
      </w:r>
      <w:r>
        <w:rPr>
          <w:color w:val="0000FF"/>
          <w:spacing w:val="19"/>
        </w:rPr>
        <w:t xml:space="preserve"> </w:t>
      </w:r>
      <w:r>
        <w:rPr>
          <w:color w:val="0000FF"/>
        </w:rPr>
        <w:t>successfully</w:t>
      </w:r>
      <w:r>
        <w:rPr>
          <w:color w:val="0000FF"/>
          <w:spacing w:val="19"/>
        </w:rPr>
        <w:t xml:space="preserve"> </w:t>
      </w:r>
      <w:r>
        <w:rPr>
          <w:color w:val="0000FF"/>
        </w:rPr>
        <w:t>predicted</w:t>
      </w:r>
      <w:r>
        <w:rPr>
          <w:color w:val="0000FF"/>
          <w:spacing w:val="19"/>
        </w:rPr>
        <w:t xml:space="preserve"> </w:t>
      </w:r>
      <w:r>
        <w:rPr>
          <w:color w:val="0000FF"/>
        </w:rPr>
        <w:t>binding</w:t>
      </w:r>
      <w:r>
        <w:rPr>
          <w:color w:val="0000FF"/>
          <w:spacing w:val="19"/>
        </w:rPr>
        <w:t xml:space="preserve"> </w:t>
      </w:r>
      <w:r>
        <w:rPr>
          <w:color w:val="0000FF"/>
        </w:rPr>
        <w:t>sites...”</w:t>
      </w:r>
      <w:r>
        <w:rPr>
          <w:color w:val="0000FF"/>
          <w:spacing w:val="19"/>
        </w:rPr>
        <w:t xml:space="preserve"> </w:t>
      </w:r>
      <w:r>
        <w:rPr>
          <w:color w:val="0000FF"/>
        </w:rPr>
        <w:t>is</w:t>
      </w:r>
      <w:r>
        <w:rPr>
          <w:color w:val="0000FF"/>
          <w:spacing w:val="19"/>
        </w:rPr>
        <w:t xml:space="preserve"> </w:t>
      </w:r>
      <w:r>
        <w:rPr>
          <w:color w:val="0000FF"/>
        </w:rPr>
        <w:t>misleading.</w:t>
      </w:r>
    </w:p>
    <w:p w14:paraId="11296DD6" w14:textId="77777777" w:rsidR="00F24AD6" w:rsidRDefault="00000000">
      <w:pPr>
        <w:pStyle w:val="a3"/>
        <w:spacing w:before="1" w:line="379" w:lineRule="auto"/>
        <w:ind w:left="120" w:right="117"/>
        <w:jc w:val="both"/>
      </w:pPr>
      <w:r>
        <w:rPr>
          <w:b/>
          <w:i/>
        </w:rPr>
        <w:t>Response</w:t>
      </w:r>
      <w:r>
        <w:rPr>
          <w:b/>
          <w:i/>
          <w:spacing w:val="-7"/>
        </w:rPr>
        <w:t xml:space="preserve"> </w:t>
      </w:r>
      <w:r>
        <w:rPr>
          <w:b/>
          <w:i/>
        </w:rPr>
        <w:t>3</w:t>
      </w:r>
      <w:r>
        <w:t>:</w:t>
      </w:r>
      <w:r>
        <w:rPr>
          <w:spacing w:val="-7"/>
        </w:rPr>
        <w:t xml:space="preserve"> </w:t>
      </w:r>
      <w:r>
        <w:t>Thank</w:t>
      </w:r>
      <w:r>
        <w:rPr>
          <w:spacing w:val="-8"/>
        </w:rPr>
        <w:t xml:space="preserve"> </w:t>
      </w:r>
      <w:r>
        <w:t>you</w:t>
      </w:r>
      <w:r>
        <w:rPr>
          <w:spacing w:val="-6"/>
        </w:rPr>
        <w:t xml:space="preserve"> </w:t>
      </w:r>
      <w:r>
        <w:t>for</w:t>
      </w:r>
      <w:r>
        <w:rPr>
          <w:spacing w:val="-8"/>
        </w:rPr>
        <w:t xml:space="preserve"> </w:t>
      </w:r>
      <w:r>
        <w:t>this</w:t>
      </w:r>
      <w:r>
        <w:rPr>
          <w:spacing w:val="-7"/>
        </w:rPr>
        <w:t xml:space="preserve"> </w:t>
      </w:r>
      <w:r>
        <w:t>valuable</w:t>
      </w:r>
      <w:r>
        <w:rPr>
          <w:spacing w:val="-6"/>
        </w:rPr>
        <w:t xml:space="preserve"> </w:t>
      </w:r>
      <w:r>
        <w:t>comment.</w:t>
      </w:r>
      <w:r>
        <w:rPr>
          <w:spacing w:val="-8"/>
        </w:rPr>
        <w:t xml:space="preserve"> </w:t>
      </w:r>
      <w:r>
        <w:rPr>
          <w:spacing w:val="-9"/>
        </w:rPr>
        <w:t>We</w:t>
      </w:r>
      <w:r>
        <w:rPr>
          <w:spacing w:val="-7"/>
        </w:rPr>
        <w:t xml:space="preserve"> </w:t>
      </w:r>
      <w:r>
        <w:t>agree</w:t>
      </w:r>
      <w:r>
        <w:rPr>
          <w:spacing w:val="-6"/>
        </w:rPr>
        <w:t xml:space="preserve"> </w:t>
      </w:r>
      <w:r>
        <w:t>that</w:t>
      </w:r>
      <w:r>
        <w:rPr>
          <w:spacing w:val="-8"/>
        </w:rPr>
        <w:t xml:space="preserve"> </w:t>
      </w:r>
      <w:r>
        <w:t>the</w:t>
      </w:r>
      <w:r>
        <w:rPr>
          <w:spacing w:val="-7"/>
        </w:rPr>
        <w:t xml:space="preserve"> </w:t>
      </w:r>
      <w:r>
        <w:t>term</w:t>
      </w:r>
      <w:r>
        <w:rPr>
          <w:spacing w:val="-7"/>
        </w:rPr>
        <w:t xml:space="preserve"> </w:t>
      </w:r>
      <w:r>
        <w:t>“binding</w:t>
      </w:r>
      <w:r>
        <w:rPr>
          <w:spacing w:val="-7"/>
        </w:rPr>
        <w:t xml:space="preserve"> </w:t>
      </w:r>
      <w:r>
        <w:t>site”</w:t>
      </w:r>
      <w:r>
        <w:rPr>
          <w:spacing w:val="-7"/>
        </w:rPr>
        <w:t xml:space="preserve"> </w:t>
      </w:r>
      <w:r>
        <w:t>can</w:t>
      </w:r>
      <w:r>
        <w:rPr>
          <w:spacing w:val="-7"/>
        </w:rPr>
        <w:t xml:space="preserve"> </w:t>
      </w:r>
      <w:r>
        <w:t>be</w:t>
      </w:r>
      <w:r>
        <w:rPr>
          <w:spacing w:val="-7"/>
        </w:rPr>
        <w:t xml:space="preserve"> </w:t>
      </w:r>
      <w:r>
        <w:t xml:space="preserve">ambiguous and that, in this context, it is more appropriate to refer to the binding pocket rather than individual nucleotides. In the original caption, our intention was to highlight the nucleotide regions that </w:t>
      </w:r>
      <w:r>
        <w:rPr>
          <w:spacing w:val="-3"/>
        </w:rPr>
        <w:t xml:space="preserve">contribute  </w:t>
      </w:r>
      <w:bookmarkStart w:id="0" w:name="_bookmark0"/>
      <w:bookmarkEnd w:id="0"/>
      <w:r>
        <w:rPr>
          <w:spacing w:val="-3"/>
        </w:rPr>
        <w:t xml:space="preserve"> </w:t>
      </w:r>
      <w:r>
        <w:t>to</w:t>
      </w:r>
      <w:r>
        <w:rPr>
          <w:spacing w:val="20"/>
        </w:rPr>
        <w:t xml:space="preserve"> </w:t>
      </w:r>
      <w:r>
        <w:t>the</w:t>
      </w:r>
      <w:r>
        <w:rPr>
          <w:spacing w:val="21"/>
        </w:rPr>
        <w:t xml:space="preserve"> </w:t>
      </w:r>
      <w:r>
        <w:t>formation</w:t>
      </w:r>
      <w:r>
        <w:rPr>
          <w:spacing w:val="21"/>
        </w:rPr>
        <w:t xml:space="preserve"> </w:t>
      </w:r>
      <w:r>
        <w:t>of</w:t>
      </w:r>
      <w:r>
        <w:rPr>
          <w:spacing w:val="21"/>
        </w:rPr>
        <w:t xml:space="preserve"> </w:t>
      </w:r>
      <w:r>
        <w:t>the</w:t>
      </w:r>
      <w:r>
        <w:rPr>
          <w:spacing w:val="20"/>
        </w:rPr>
        <w:t xml:space="preserve"> </w:t>
      </w:r>
      <w:r>
        <w:t>ligand-binding</w:t>
      </w:r>
      <w:r>
        <w:rPr>
          <w:spacing w:val="21"/>
        </w:rPr>
        <w:t xml:space="preserve"> </w:t>
      </w:r>
      <w:r>
        <w:t>pocket.</w:t>
      </w:r>
    </w:p>
    <w:p w14:paraId="7D6758E5" w14:textId="77777777" w:rsidR="00F24AD6" w:rsidRDefault="00000000">
      <w:pPr>
        <w:pStyle w:val="a3"/>
        <w:ind w:left="3630"/>
        <w:rPr>
          <w:sz w:val="20"/>
        </w:rPr>
      </w:pPr>
      <w:r>
        <w:rPr>
          <w:noProof/>
          <w:sz w:val="20"/>
        </w:rPr>
        <w:drawing>
          <wp:inline distT="0" distB="0" distL="0" distR="0" wp14:anchorId="6F4753C4" wp14:editId="1E65777F">
            <wp:extent cx="1437608" cy="170383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437608" cy="1703832"/>
                    </a:xfrm>
                    <a:prstGeom prst="rect">
                      <a:avLst/>
                    </a:prstGeom>
                  </pic:spPr>
                </pic:pic>
              </a:graphicData>
            </a:graphic>
          </wp:inline>
        </w:drawing>
      </w:r>
    </w:p>
    <w:p w14:paraId="00CA4534" w14:textId="77777777" w:rsidR="00F24AD6" w:rsidRDefault="00F24AD6">
      <w:pPr>
        <w:pStyle w:val="a3"/>
        <w:spacing w:before="8"/>
      </w:pPr>
    </w:p>
    <w:p w14:paraId="6ACD80AE" w14:textId="77777777" w:rsidR="00F24AD6" w:rsidRDefault="00000000">
      <w:pPr>
        <w:pStyle w:val="a3"/>
        <w:spacing w:before="1" w:line="252" w:lineRule="auto"/>
        <w:ind w:left="120" w:right="118"/>
        <w:jc w:val="both"/>
      </w:pPr>
      <w:r>
        <w:t>Fig. 1: Visualization of risdiplam’s binding, illustrating the predictive results of MVRBind in conjunction with the constructed secondary structure graph, where red denotes successfully predicted parts of the ligand-binding pocket, and yellow indicates regions where the prediction did not match the known</w:t>
      </w:r>
      <w:r>
        <w:rPr>
          <w:spacing w:val="-15"/>
        </w:rPr>
        <w:t xml:space="preserve"> </w:t>
      </w:r>
      <w:r>
        <w:t>pocket.</w:t>
      </w:r>
    </w:p>
    <w:p w14:paraId="68CE742B" w14:textId="77777777" w:rsidR="00F24AD6" w:rsidRDefault="00F24AD6">
      <w:pPr>
        <w:pStyle w:val="a3"/>
        <w:rPr>
          <w:sz w:val="26"/>
        </w:rPr>
      </w:pPr>
    </w:p>
    <w:p w14:paraId="534B7CA6" w14:textId="77777777" w:rsidR="00F24AD6" w:rsidRDefault="00000000">
      <w:pPr>
        <w:pStyle w:val="a3"/>
        <w:spacing w:before="210" w:line="379" w:lineRule="auto"/>
        <w:ind w:left="120" w:right="118" w:firstLine="219"/>
        <w:jc w:val="both"/>
      </w:pPr>
      <w:r>
        <w:rPr>
          <w:spacing w:val="-9"/>
        </w:rPr>
        <w:t xml:space="preserve">To </w:t>
      </w:r>
      <w:r>
        <w:t xml:space="preserve">address this, we </w:t>
      </w:r>
      <w:r>
        <w:rPr>
          <w:spacing w:val="-3"/>
        </w:rPr>
        <w:t xml:space="preserve">have  </w:t>
      </w:r>
      <w:r>
        <w:t xml:space="preserve">revised the description in the caption of </w:t>
      </w:r>
      <w:hyperlink w:anchor="_bookmark0" w:history="1">
        <w:r>
          <w:rPr>
            <w:color w:val="0000FF"/>
          </w:rPr>
          <w:t>Fig.</w:t>
        </w:r>
      </w:hyperlink>
      <w:r>
        <w:rPr>
          <w:color w:val="0000FF"/>
        </w:rPr>
        <w:t xml:space="preserve"> </w:t>
      </w:r>
      <w:hyperlink w:anchor="_bookmark0" w:history="1">
        <w:r>
          <w:rPr>
            <w:color w:val="0000FF"/>
          </w:rPr>
          <w:t>1</w:t>
        </w:r>
      </w:hyperlink>
      <w:r>
        <w:rPr>
          <w:color w:val="0000FF"/>
        </w:rPr>
        <w:t xml:space="preserve"> </w:t>
      </w:r>
      <w:r>
        <w:t xml:space="preserve">(which now corresponds to  Fig. 5 in the main manuscript) to clarify that the red regions represent correctly predicted parts of </w:t>
      </w:r>
      <w:r>
        <w:rPr>
          <w:spacing w:val="-4"/>
        </w:rPr>
        <w:t xml:space="preserve">the </w:t>
      </w:r>
      <w:r>
        <w:t>ligand-binding</w:t>
      </w:r>
      <w:r>
        <w:rPr>
          <w:spacing w:val="-5"/>
        </w:rPr>
        <w:t xml:space="preserve"> </w:t>
      </w:r>
      <w:r>
        <w:t>pocket,</w:t>
      </w:r>
      <w:r>
        <w:rPr>
          <w:spacing w:val="-5"/>
        </w:rPr>
        <w:t xml:space="preserve"> </w:t>
      </w:r>
      <w:r>
        <w:t>while</w:t>
      </w:r>
      <w:r>
        <w:rPr>
          <w:spacing w:val="-5"/>
        </w:rPr>
        <w:t xml:space="preserve"> </w:t>
      </w:r>
      <w:r>
        <w:t>yellow</w:t>
      </w:r>
      <w:r>
        <w:rPr>
          <w:spacing w:val="-5"/>
        </w:rPr>
        <w:t xml:space="preserve"> </w:t>
      </w:r>
      <w:r>
        <w:t>denotes</w:t>
      </w:r>
      <w:r>
        <w:rPr>
          <w:spacing w:val="-5"/>
        </w:rPr>
        <w:t xml:space="preserve"> </w:t>
      </w:r>
      <w:r>
        <w:t>regions</w:t>
      </w:r>
      <w:r>
        <w:rPr>
          <w:spacing w:val="-5"/>
        </w:rPr>
        <w:t xml:space="preserve"> </w:t>
      </w:r>
      <w:r>
        <w:t>where</w:t>
      </w:r>
      <w:r>
        <w:rPr>
          <w:spacing w:val="-5"/>
        </w:rPr>
        <w:t xml:space="preserve"> </w:t>
      </w:r>
      <w:r>
        <w:t>the</w:t>
      </w:r>
      <w:r>
        <w:rPr>
          <w:spacing w:val="-5"/>
        </w:rPr>
        <w:t xml:space="preserve"> </w:t>
      </w:r>
      <w:r>
        <w:t>prediction</w:t>
      </w:r>
      <w:r>
        <w:rPr>
          <w:spacing w:val="-5"/>
        </w:rPr>
        <w:t xml:space="preserve"> </w:t>
      </w:r>
      <w:r>
        <w:t>did</w:t>
      </w:r>
      <w:r>
        <w:rPr>
          <w:spacing w:val="-5"/>
        </w:rPr>
        <w:t xml:space="preserve"> </w:t>
      </w:r>
      <w:r>
        <w:t>not</w:t>
      </w:r>
      <w:r>
        <w:rPr>
          <w:spacing w:val="-5"/>
        </w:rPr>
        <w:t xml:space="preserve"> </w:t>
      </w:r>
      <w:r>
        <w:t>match</w:t>
      </w:r>
      <w:r>
        <w:rPr>
          <w:spacing w:val="-5"/>
        </w:rPr>
        <w:t xml:space="preserve"> </w:t>
      </w:r>
      <w:r>
        <w:t>the</w:t>
      </w:r>
      <w:r>
        <w:rPr>
          <w:spacing w:val="-5"/>
        </w:rPr>
        <w:t xml:space="preserve"> </w:t>
      </w:r>
      <w:r>
        <w:t>known</w:t>
      </w:r>
      <w:r>
        <w:rPr>
          <w:spacing w:val="-5"/>
        </w:rPr>
        <w:t xml:space="preserve"> </w:t>
      </w:r>
      <w:r>
        <w:t>pocket.</w:t>
      </w:r>
    </w:p>
    <w:p w14:paraId="11F9BCC8" w14:textId="77777777" w:rsidR="00F24AD6" w:rsidRDefault="00F24AD6">
      <w:pPr>
        <w:spacing w:line="379" w:lineRule="auto"/>
        <w:jc w:val="both"/>
        <w:sectPr w:rsidR="00F24AD6">
          <w:pgSz w:w="12240" w:h="15840"/>
          <w:pgMar w:top="1180" w:right="1320" w:bottom="280" w:left="1320" w:header="609" w:footer="0" w:gutter="0"/>
          <w:cols w:space="720"/>
        </w:sectPr>
      </w:pPr>
    </w:p>
    <w:p w14:paraId="34CBFB48" w14:textId="77777777" w:rsidR="00F24AD6" w:rsidRDefault="00000000">
      <w:pPr>
        <w:pStyle w:val="a3"/>
        <w:spacing w:before="167" w:line="379" w:lineRule="auto"/>
        <w:ind w:left="120" w:right="122"/>
      </w:pPr>
      <w:r>
        <w:lastRenderedPageBreak/>
        <w:t>This change avoids confusion and ensures consistency with the standard usage of the term “binding site” in structural biology.</w:t>
      </w:r>
    </w:p>
    <w:p w14:paraId="1073BC98" w14:textId="77777777" w:rsidR="00F24AD6" w:rsidRDefault="00F24AD6">
      <w:pPr>
        <w:pStyle w:val="a3"/>
        <w:spacing w:before="9"/>
        <w:rPr>
          <w:sz w:val="34"/>
        </w:rPr>
      </w:pPr>
    </w:p>
    <w:p w14:paraId="4316D8FA" w14:textId="77777777" w:rsidR="00F24AD6" w:rsidRDefault="00000000">
      <w:pPr>
        <w:pStyle w:val="a3"/>
        <w:spacing w:before="1" w:line="379" w:lineRule="auto"/>
        <w:ind w:left="120" w:right="122"/>
      </w:pPr>
      <w:r>
        <w:rPr>
          <w:b/>
          <w:i/>
          <w:color w:val="0000FF"/>
        </w:rPr>
        <w:t>Comment 4</w:t>
      </w:r>
      <w:r>
        <w:rPr>
          <w:color w:val="0000FF"/>
        </w:rPr>
        <w:t xml:space="preserve">: The Case </w:t>
      </w:r>
      <w:r>
        <w:rPr>
          <w:color w:val="0000FF"/>
          <w:spacing w:val="-3"/>
        </w:rPr>
        <w:t xml:space="preserve">study. </w:t>
      </w:r>
      <w:r>
        <w:rPr>
          <w:color w:val="0000FF"/>
        </w:rPr>
        <w:t xml:space="preserve">Are there any RNAs in the training </w:t>
      </w:r>
      <w:proofErr w:type="gramStart"/>
      <w:r>
        <w:rPr>
          <w:color w:val="0000FF"/>
        </w:rPr>
        <w:t>set  that</w:t>
      </w:r>
      <w:proofErr w:type="gramEnd"/>
      <w:r>
        <w:rPr>
          <w:color w:val="0000FF"/>
        </w:rPr>
        <w:t xml:space="preserve">  </w:t>
      </w:r>
      <w:proofErr w:type="gramStart"/>
      <w:r>
        <w:rPr>
          <w:color w:val="0000FF"/>
        </w:rPr>
        <w:t>are  similar</w:t>
      </w:r>
      <w:proofErr w:type="gramEnd"/>
      <w:r>
        <w:rPr>
          <w:color w:val="0000FF"/>
        </w:rPr>
        <w:t xml:space="preserve">  </w:t>
      </w:r>
      <w:proofErr w:type="gramStart"/>
      <w:r>
        <w:rPr>
          <w:color w:val="0000FF"/>
        </w:rPr>
        <w:t>to  8</w:t>
      </w:r>
      <w:proofErr w:type="gramEnd"/>
      <w:r>
        <w:rPr>
          <w:color w:val="0000FF"/>
        </w:rPr>
        <w:t xml:space="preserve">R62? </w:t>
      </w:r>
      <w:r>
        <w:rPr>
          <w:b/>
          <w:i/>
        </w:rPr>
        <w:t>Response 4</w:t>
      </w:r>
      <w:r>
        <w:t xml:space="preserve">: </w:t>
      </w:r>
      <w:r>
        <w:rPr>
          <w:spacing w:val="-9"/>
        </w:rPr>
        <w:t xml:space="preserve">We </w:t>
      </w:r>
      <w:r>
        <w:t xml:space="preserve">thank the reviewer for this important and insightful comment. </w:t>
      </w:r>
      <w:r>
        <w:rPr>
          <w:spacing w:val="-9"/>
        </w:rPr>
        <w:t xml:space="preserve">To </w:t>
      </w:r>
      <w:r>
        <w:t xml:space="preserve">address this </w:t>
      </w:r>
      <w:r>
        <w:rPr>
          <w:spacing w:val="-3"/>
        </w:rPr>
        <w:t xml:space="preserve">issue </w:t>
      </w:r>
      <w:r>
        <w:t>thoroughly, we conducted detailed structural and sequence similarity analyses to confirm that 8R62 does not</w:t>
      </w:r>
      <w:r>
        <w:rPr>
          <w:spacing w:val="20"/>
        </w:rPr>
        <w:t xml:space="preserve"> </w:t>
      </w:r>
      <w:r>
        <w:t>overlap</w:t>
      </w:r>
      <w:r>
        <w:rPr>
          <w:spacing w:val="21"/>
        </w:rPr>
        <w:t xml:space="preserve"> </w:t>
      </w:r>
      <w:r>
        <w:t>with</w:t>
      </w:r>
      <w:r>
        <w:rPr>
          <w:spacing w:val="21"/>
        </w:rPr>
        <w:t xml:space="preserve"> </w:t>
      </w:r>
      <w:r>
        <w:t>the</w:t>
      </w:r>
      <w:r>
        <w:rPr>
          <w:spacing w:val="21"/>
        </w:rPr>
        <w:t xml:space="preserve"> </w:t>
      </w:r>
      <w:r>
        <w:t>training</w:t>
      </w:r>
      <w:r>
        <w:rPr>
          <w:spacing w:val="21"/>
        </w:rPr>
        <w:t xml:space="preserve"> </w:t>
      </w:r>
      <w:r>
        <w:t>set.</w:t>
      </w:r>
    </w:p>
    <w:p w14:paraId="5E8ECCC7" w14:textId="77777777" w:rsidR="00F24AD6" w:rsidRDefault="00F24AD6">
      <w:pPr>
        <w:pStyle w:val="a3"/>
        <w:spacing w:before="2"/>
        <w:rPr>
          <w:sz w:val="26"/>
        </w:rPr>
      </w:pPr>
    </w:p>
    <w:p w14:paraId="2752E5F5" w14:textId="77777777" w:rsidR="00F24AD6" w:rsidRDefault="00F24AD6">
      <w:pPr>
        <w:pStyle w:val="a3"/>
        <w:spacing w:before="11"/>
        <w:rPr>
          <w:sz w:val="8"/>
        </w:rPr>
      </w:pPr>
    </w:p>
    <w:p w14:paraId="324C9E8E" w14:textId="77777777" w:rsidR="00F24AD6" w:rsidRDefault="00000000">
      <w:pPr>
        <w:ind w:left="2729"/>
        <w:rPr>
          <w:rFonts w:ascii="Arial"/>
          <w:sz w:val="8"/>
        </w:rPr>
      </w:pPr>
      <w:r>
        <w:pict w14:anchorId="35A60F31">
          <v:group id="_x0000_s2224" style="position:absolute;left:0;text-align:left;margin-left:213.55pt;margin-top:1.6pt;width:203.4pt;height:216.65pt;z-index:251660288;mso-position-horizontal-relative:page" coordorigin="4271,32" coordsize="4068,4333">
            <v:line id="_x0000_s2235" style="position:absolute" from="4276,4359" to="8334,4359" strokecolor="#ccc" strokeweight=".14331mm">
              <v:stroke dashstyle="3 1"/>
            </v:line>
            <v:shape id="_x0000_s2234" style="position:absolute;left:4276;top:3494;width:4058;height:2" coordorigin="4276,3495" coordsize="4058,0" o:spt="100" adj="0,,0" path="m6651,3495r1683,m4276,3495r1683,e" filled="f" strokecolor="#ccc" strokeweight=".14331mm">
              <v:stroke dashstyle="3 1"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33" type="#_x0000_t75" style="position:absolute;left:4276;top:897;width:4058;height:3306">
              <v:imagedata r:id="rId9" o:title=""/>
            </v:shape>
            <v:line id="_x0000_s2232" style="position:absolute" from="4276,37" to="8334,37" strokecolor="#ccc" strokeweight=".14331mm">
              <v:stroke dashstyle="3 1"/>
            </v:line>
            <v:shape id="_x0000_s2231" style="position:absolute;left:1221;top:165;width:9988;height:10639" coordorigin="1222,165" coordsize="9988,10639" o:spt="100" adj="0,,0" path="m4276,4359r,-4322m8334,4359r,-4322m4276,4359r4058,m4276,37r4058,e" filled="f" strokecolor="#ccc" strokeweight=".17914mm">
              <v:stroke joinstyle="round"/>
              <v:formulas/>
              <v:path arrowok="t" o:connecttype="segments"/>
            </v:shape>
            <v:rect id="_x0000_s2230" style="position:absolute;left:5959;top:2892;width:692;height:623" fillcolor="#e2625d" stroked="f">
              <v:fill opacity=".5"/>
            </v:rect>
            <v:rect id="_x0000_s2229" style="position:absolute;left:5959;top:2892;width:692;height:623" filled="f" strokecolor="#4b4b4b" strokeweight=".14331mm"/>
            <v:shape id="_x0000_s2228" style="position:absolute;left:7294;top:90;width:986;height:183" coordorigin="7295,91" coordsize="986,183" path="m7316,273r943,l8273,273r7,-7l8280,252r,-140l8280,98r-7,-7l8259,91r-943,l7302,91r-7,7l7295,112r,140l7295,266r7,7l7316,273xe" filled="f" strokecolor="#ccc" strokeweight=".14331mm">
              <v:path arrowok="t"/>
            </v:shape>
            <v:shape id="_x0000_s2227" style="position:absolute;left:7337;top:171;width:215;height:2" coordorigin="7338,172" coordsize="215,0" path="m7338,172r107,l7552,172e" filled="f" strokecolor="red" strokeweight=".17197mm">
              <v:stroke dashstyle="3 1"/>
              <v:path arrowok="t"/>
            </v:shape>
            <v:shapetype id="_x0000_t202" coordsize="21600,21600" o:spt="202" path="m,l,21600r21600,l21600,xe">
              <v:stroke joinstyle="miter"/>
              <v:path gradientshapeok="t" o:connecttype="rect"/>
            </v:shapetype>
            <v:shape id="_x0000_s2226" type="#_x0000_t202" style="position:absolute;left:7337;top:113;width:917;height:119" filled="f" stroked="f">
              <v:textbox inset="0,0,0,0">
                <w:txbxContent>
                  <w:p w14:paraId="4FDA528C" w14:textId="77777777" w:rsidR="00F24AD6" w:rsidRDefault="00000000">
                    <w:pPr>
                      <w:tabs>
                        <w:tab w:val="left" w:pos="300"/>
                      </w:tabs>
                      <w:spacing w:before="20"/>
                      <w:rPr>
                        <w:rFonts w:ascii="Arial"/>
                        <w:sz w:val="8"/>
                      </w:rPr>
                    </w:pPr>
                    <w:r>
                      <w:rPr>
                        <w:color w:val="262626"/>
                        <w:w w:val="107"/>
                        <w:sz w:val="10"/>
                      </w:rPr>
                      <w:t xml:space="preserve"> </w:t>
                    </w:r>
                    <w:r>
                      <w:rPr>
                        <w:color w:val="262626"/>
                        <w:sz w:val="10"/>
                      </w:rPr>
                      <w:tab/>
                    </w:r>
                    <w:r>
                      <w:rPr>
                        <w:rFonts w:ascii="Arial"/>
                        <w:color w:val="262626"/>
                        <w:w w:val="135"/>
                        <w:sz w:val="8"/>
                      </w:rPr>
                      <w:t>Mean:</w:t>
                    </w:r>
                    <w:r>
                      <w:rPr>
                        <w:rFonts w:ascii="Arial"/>
                        <w:color w:val="262626"/>
                        <w:spacing w:val="-3"/>
                        <w:w w:val="135"/>
                        <w:sz w:val="8"/>
                      </w:rPr>
                      <w:t xml:space="preserve"> </w:t>
                    </w:r>
                    <w:r>
                      <w:rPr>
                        <w:rFonts w:ascii="Arial"/>
                        <w:color w:val="262626"/>
                        <w:w w:val="135"/>
                        <w:sz w:val="8"/>
                      </w:rPr>
                      <w:t>0.137</w:t>
                    </w:r>
                  </w:p>
                </w:txbxContent>
              </v:textbox>
            </v:shape>
            <v:shape id="_x0000_s2225" type="#_x0000_t202" style="position:absolute;left:6148;top:840;width:499;height:292" filled="f" stroked="f">
              <v:textbox inset="0,0,0,0">
                <w:txbxContent>
                  <w:p w14:paraId="0CC6CBB8" w14:textId="77777777" w:rsidR="00F24AD6" w:rsidRDefault="00000000">
                    <w:pPr>
                      <w:spacing w:before="5"/>
                      <w:rPr>
                        <w:rFonts w:ascii="Arial"/>
                        <w:sz w:val="7"/>
                      </w:rPr>
                    </w:pPr>
                    <w:r>
                      <w:rPr>
                        <w:rFonts w:ascii="Arial"/>
                        <w:color w:val="FF0000"/>
                        <w:w w:val="140"/>
                        <w:sz w:val="7"/>
                      </w:rPr>
                      <w:t>1YLS</w:t>
                    </w:r>
                  </w:p>
                  <w:p w14:paraId="41821820" w14:textId="77777777" w:rsidR="00F24AD6" w:rsidRDefault="00F24AD6">
                    <w:pPr>
                      <w:spacing w:before="8"/>
                      <w:rPr>
                        <w:rFonts w:ascii="Arial"/>
                        <w:sz w:val="11"/>
                      </w:rPr>
                    </w:pPr>
                  </w:p>
                  <w:p w14:paraId="36E46C00" w14:textId="77777777" w:rsidR="00F24AD6" w:rsidRDefault="00000000">
                    <w:pPr>
                      <w:spacing w:line="71" w:lineRule="exact"/>
                      <w:ind w:left="186"/>
                      <w:rPr>
                        <w:rFonts w:ascii="Arial"/>
                        <w:sz w:val="7"/>
                      </w:rPr>
                    </w:pPr>
                    <w:r>
                      <w:rPr>
                        <w:rFonts w:ascii="Arial"/>
                        <w:color w:val="FF0000"/>
                        <w:w w:val="140"/>
                        <w:sz w:val="7"/>
                      </w:rPr>
                      <w:t>2QUW</w:t>
                    </w:r>
                  </w:p>
                </w:txbxContent>
              </v:textbox>
            </v:shape>
            <w10:wrap anchorx="page"/>
          </v:group>
        </w:pict>
      </w:r>
      <w:bookmarkStart w:id="1" w:name="_bookmark1"/>
      <w:bookmarkEnd w:id="1"/>
      <w:r>
        <w:rPr>
          <w:rFonts w:ascii="Arial"/>
          <w:color w:val="262626"/>
          <w:w w:val="135"/>
          <w:sz w:val="8"/>
        </w:rPr>
        <w:t>0.5</w:t>
      </w:r>
    </w:p>
    <w:p w14:paraId="406B6A0E" w14:textId="77777777" w:rsidR="00F24AD6" w:rsidRDefault="00F24AD6">
      <w:pPr>
        <w:pStyle w:val="a3"/>
        <w:rPr>
          <w:rFonts w:ascii="Arial"/>
          <w:sz w:val="20"/>
        </w:rPr>
      </w:pPr>
    </w:p>
    <w:p w14:paraId="73D064F6" w14:textId="77777777" w:rsidR="00F24AD6" w:rsidRDefault="00F24AD6">
      <w:pPr>
        <w:pStyle w:val="a3"/>
        <w:rPr>
          <w:rFonts w:ascii="Arial"/>
          <w:sz w:val="20"/>
        </w:rPr>
      </w:pPr>
    </w:p>
    <w:p w14:paraId="1CBE3552" w14:textId="77777777" w:rsidR="00F24AD6" w:rsidRDefault="00F24AD6">
      <w:pPr>
        <w:pStyle w:val="a3"/>
        <w:spacing w:before="2"/>
        <w:rPr>
          <w:rFonts w:ascii="Arial"/>
          <w:sz w:val="18"/>
        </w:rPr>
      </w:pPr>
    </w:p>
    <w:p w14:paraId="48103952" w14:textId="77777777" w:rsidR="00F24AD6" w:rsidRDefault="00F24AD6">
      <w:pPr>
        <w:pStyle w:val="a3"/>
        <w:rPr>
          <w:rFonts w:ascii="Arial"/>
          <w:sz w:val="9"/>
        </w:rPr>
      </w:pPr>
    </w:p>
    <w:p w14:paraId="3173D0E9" w14:textId="77777777" w:rsidR="00F24AD6" w:rsidRDefault="00000000">
      <w:pPr>
        <w:ind w:left="2729"/>
        <w:rPr>
          <w:rFonts w:ascii="Arial"/>
          <w:sz w:val="8"/>
        </w:rPr>
      </w:pPr>
      <w:r>
        <w:rPr>
          <w:rFonts w:ascii="Arial"/>
          <w:color w:val="262626"/>
          <w:w w:val="135"/>
          <w:sz w:val="8"/>
        </w:rPr>
        <w:t>0.4</w:t>
      </w:r>
    </w:p>
    <w:p w14:paraId="4322577B" w14:textId="77777777" w:rsidR="00F24AD6" w:rsidRDefault="00F24AD6">
      <w:pPr>
        <w:pStyle w:val="a3"/>
        <w:rPr>
          <w:rFonts w:ascii="Arial"/>
          <w:sz w:val="20"/>
        </w:rPr>
      </w:pPr>
    </w:p>
    <w:p w14:paraId="1782E58C" w14:textId="77777777" w:rsidR="00F24AD6" w:rsidRDefault="00F24AD6">
      <w:pPr>
        <w:pStyle w:val="a3"/>
        <w:rPr>
          <w:rFonts w:ascii="Arial"/>
          <w:sz w:val="20"/>
        </w:rPr>
      </w:pPr>
    </w:p>
    <w:p w14:paraId="13ACF9DD" w14:textId="77777777" w:rsidR="00F24AD6" w:rsidRDefault="00F24AD6">
      <w:pPr>
        <w:pStyle w:val="a3"/>
        <w:spacing w:before="2"/>
        <w:rPr>
          <w:rFonts w:ascii="Arial"/>
          <w:sz w:val="18"/>
        </w:rPr>
      </w:pPr>
    </w:p>
    <w:p w14:paraId="6DFA4A21" w14:textId="77777777" w:rsidR="00F24AD6" w:rsidRDefault="00F24AD6">
      <w:pPr>
        <w:pStyle w:val="a3"/>
        <w:rPr>
          <w:rFonts w:ascii="Arial"/>
          <w:sz w:val="9"/>
        </w:rPr>
      </w:pPr>
    </w:p>
    <w:p w14:paraId="35FAD2B1" w14:textId="77777777" w:rsidR="00F24AD6" w:rsidRDefault="00000000">
      <w:pPr>
        <w:ind w:left="2729"/>
        <w:rPr>
          <w:rFonts w:ascii="Arial"/>
          <w:sz w:val="8"/>
        </w:rPr>
      </w:pPr>
      <w:r>
        <w:pict w14:anchorId="3EA18C4A">
          <v:shape id="_x0000_s2223" type="#_x0000_t202" style="position:absolute;left:0;text-align:left;margin-left:194.45pt;margin-top:10.1pt;width:6.6pt;height:26.7pt;z-index:251661312;mso-position-horizontal-relative:page" filled="f" stroked="f">
            <v:textbox style="layout-flow:vertical;mso-layout-flow-alt:bottom-to-top" inset="0,0,0,0">
              <w:txbxContent>
                <w:p w14:paraId="28480919" w14:textId="77777777" w:rsidR="00F24AD6" w:rsidRDefault="00000000">
                  <w:pPr>
                    <w:spacing w:before="21"/>
                    <w:ind w:left="20"/>
                    <w:rPr>
                      <w:rFonts w:ascii="Arial"/>
                      <w:sz w:val="9"/>
                    </w:rPr>
                  </w:pPr>
                  <w:r>
                    <w:rPr>
                      <w:rFonts w:ascii="Arial"/>
                      <w:color w:val="262626"/>
                      <w:w w:val="130"/>
                      <w:sz w:val="9"/>
                    </w:rPr>
                    <w:t>TM-score</w:t>
                  </w:r>
                </w:p>
              </w:txbxContent>
            </v:textbox>
            <w10:wrap anchorx="page"/>
          </v:shape>
        </w:pict>
      </w:r>
      <w:r>
        <w:rPr>
          <w:rFonts w:ascii="Arial"/>
          <w:color w:val="262626"/>
          <w:w w:val="135"/>
          <w:sz w:val="8"/>
        </w:rPr>
        <w:t>0.3</w:t>
      </w:r>
    </w:p>
    <w:p w14:paraId="7271B022" w14:textId="77777777" w:rsidR="00F24AD6" w:rsidRDefault="00F24AD6">
      <w:pPr>
        <w:pStyle w:val="a3"/>
        <w:rPr>
          <w:rFonts w:ascii="Arial"/>
          <w:sz w:val="20"/>
        </w:rPr>
      </w:pPr>
    </w:p>
    <w:p w14:paraId="0E7EEE68" w14:textId="77777777" w:rsidR="00F24AD6" w:rsidRDefault="00F24AD6">
      <w:pPr>
        <w:pStyle w:val="a3"/>
        <w:rPr>
          <w:rFonts w:ascii="Arial"/>
          <w:sz w:val="20"/>
        </w:rPr>
      </w:pPr>
    </w:p>
    <w:p w14:paraId="368CCE8B" w14:textId="77777777" w:rsidR="00F24AD6" w:rsidRDefault="00F24AD6">
      <w:pPr>
        <w:pStyle w:val="a3"/>
        <w:spacing w:before="2"/>
        <w:rPr>
          <w:rFonts w:ascii="Arial"/>
          <w:sz w:val="18"/>
        </w:rPr>
      </w:pPr>
    </w:p>
    <w:p w14:paraId="52DC7E44" w14:textId="77777777" w:rsidR="00F24AD6" w:rsidRDefault="00F24AD6">
      <w:pPr>
        <w:pStyle w:val="a3"/>
        <w:rPr>
          <w:rFonts w:ascii="Arial"/>
          <w:sz w:val="9"/>
        </w:rPr>
      </w:pPr>
    </w:p>
    <w:p w14:paraId="6FE4D363" w14:textId="77777777" w:rsidR="00F24AD6" w:rsidRDefault="00000000">
      <w:pPr>
        <w:ind w:left="2729"/>
        <w:rPr>
          <w:rFonts w:ascii="Arial"/>
          <w:sz w:val="8"/>
        </w:rPr>
      </w:pPr>
      <w:r>
        <w:rPr>
          <w:rFonts w:ascii="Arial"/>
          <w:color w:val="262626"/>
          <w:w w:val="135"/>
          <w:sz w:val="8"/>
        </w:rPr>
        <w:t>0.2</w:t>
      </w:r>
    </w:p>
    <w:p w14:paraId="388E7141" w14:textId="77777777" w:rsidR="00F24AD6" w:rsidRDefault="00F24AD6">
      <w:pPr>
        <w:pStyle w:val="a3"/>
        <w:rPr>
          <w:rFonts w:ascii="Arial"/>
          <w:sz w:val="20"/>
        </w:rPr>
      </w:pPr>
    </w:p>
    <w:p w14:paraId="4B9BA0DB" w14:textId="77777777" w:rsidR="00F24AD6" w:rsidRDefault="00F24AD6">
      <w:pPr>
        <w:pStyle w:val="a3"/>
        <w:rPr>
          <w:rFonts w:ascii="Arial"/>
          <w:sz w:val="20"/>
        </w:rPr>
      </w:pPr>
    </w:p>
    <w:p w14:paraId="2C76CE06" w14:textId="77777777" w:rsidR="00F24AD6" w:rsidRDefault="00F24AD6">
      <w:pPr>
        <w:pStyle w:val="a3"/>
        <w:spacing w:before="2"/>
        <w:rPr>
          <w:rFonts w:ascii="Arial"/>
          <w:sz w:val="18"/>
        </w:rPr>
      </w:pPr>
    </w:p>
    <w:p w14:paraId="64CA7533" w14:textId="77777777" w:rsidR="00F24AD6" w:rsidRDefault="00F24AD6">
      <w:pPr>
        <w:pStyle w:val="a3"/>
        <w:rPr>
          <w:rFonts w:ascii="Arial"/>
          <w:sz w:val="9"/>
        </w:rPr>
      </w:pPr>
    </w:p>
    <w:p w14:paraId="45FF0822" w14:textId="77777777" w:rsidR="00F24AD6" w:rsidRDefault="00000000">
      <w:pPr>
        <w:ind w:left="2729"/>
        <w:rPr>
          <w:rFonts w:ascii="Arial"/>
          <w:sz w:val="8"/>
        </w:rPr>
      </w:pPr>
      <w:r>
        <w:rPr>
          <w:rFonts w:ascii="Arial"/>
          <w:color w:val="262626"/>
          <w:w w:val="135"/>
          <w:sz w:val="8"/>
        </w:rPr>
        <w:t>0.1</w:t>
      </w:r>
    </w:p>
    <w:p w14:paraId="63E7DBB0" w14:textId="77777777" w:rsidR="00F24AD6" w:rsidRDefault="00F24AD6">
      <w:pPr>
        <w:pStyle w:val="a3"/>
        <w:rPr>
          <w:rFonts w:ascii="Arial"/>
          <w:sz w:val="20"/>
        </w:rPr>
      </w:pPr>
    </w:p>
    <w:p w14:paraId="50E3D8E3" w14:textId="77777777" w:rsidR="00F24AD6" w:rsidRDefault="00F24AD6">
      <w:pPr>
        <w:pStyle w:val="a3"/>
        <w:rPr>
          <w:rFonts w:ascii="Arial"/>
          <w:sz w:val="20"/>
        </w:rPr>
      </w:pPr>
    </w:p>
    <w:p w14:paraId="50045029" w14:textId="77777777" w:rsidR="00F24AD6" w:rsidRDefault="00F24AD6">
      <w:pPr>
        <w:pStyle w:val="a3"/>
        <w:spacing w:before="2"/>
        <w:rPr>
          <w:rFonts w:ascii="Arial"/>
          <w:sz w:val="18"/>
        </w:rPr>
      </w:pPr>
    </w:p>
    <w:p w14:paraId="50840A9D" w14:textId="77777777" w:rsidR="00F24AD6" w:rsidRDefault="00F24AD6">
      <w:pPr>
        <w:pStyle w:val="a3"/>
        <w:rPr>
          <w:rFonts w:ascii="Arial"/>
          <w:sz w:val="9"/>
        </w:rPr>
      </w:pPr>
    </w:p>
    <w:p w14:paraId="7497FB14" w14:textId="77777777" w:rsidR="00F24AD6" w:rsidRDefault="00000000">
      <w:pPr>
        <w:ind w:left="2729"/>
        <w:rPr>
          <w:rFonts w:ascii="Arial"/>
          <w:sz w:val="8"/>
        </w:rPr>
      </w:pPr>
      <w:r>
        <w:rPr>
          <w:rFonts w:ascii="Arial"/>
          <w:color w:val="262626"/>
          <w:w w:val="135"/>
          <w:sz w:val="8"/>
        </w:rPr>
        <w:t>0.0</w:t>
      </w:r>
    </w:p>
    <w:p w14:paraId="05882A80" w14:textId="77777777" w:rsidR="00F24AD6" w:rsidRDefault="00F24AD6">
      <w:pPr>
        <w:pStyle w:val="a3"/>
        <w:spacing w:before="1"/>
        <w:rPr>
          <w:rFonts w:ascii="Arial"/>
          <w:sz w:val="19"/>
        </w:rPr>
      </w:pPr>
    </w:p>
    <w:p w14:paraId="53D32A45" w14:textId="77777777" w:rsidR="00F24AD6" w:rsidRDefault="00000000">
      <w:pPr>
        <w:pStyle w:val="a3"/>
        <w:spacing w:before="97"/>
        <w:ind w:left="340"/>
      </w:pPr>
      <w:r>
        <w:t>Fig. 2: Distribution of TM-scores between structures from the Train60 dataset and the RNA 8R62.</w:t>
      </w:r>
    </w:p>
    <w:p w14:paraId="670974A0" w14:textId="77777777" w:rsidR="00F24AD6" w:rsidRDefault="00F24AD6">
      <w:pPr>
        <w:pStyle w:val="a3"/>
        <w:rPr>
          <w:sz w:val="26"/>
        </w:rPr>
      </w:pPr>
    </w:p>
    <w:p w14:paraId="70CC1CFA" w14:textId="77777777" w:rsidR="00F24AD6" w:rsidRDefault="00000000">
      <w:pPr>
        <w:pStyle w:val="a3"/>
        <w:spacing w:before="221" w:line="379" w:lineRule="auto"/>
        <w:ind w:left="120" w:right="118" w:firstLine="219"/>
        <w:jc w:val="both"/>
      </w:pPr>
      <w:r>
        <w:t>First, we used RNA-align [</w:t>
      </w:r>
      <w:hyperlink w:anchor="_bookmark15" w:history="1">
        <w:r>
          <w:rPr>
            <w:color w:val="0000FF"/>
          </w:rPr>
          <w:t>5</w:t>
        </w:r>
      </w:hyperlink>
      <w:r>
        <w:t>] to compute TM-scores [</w:t>
      </w:r>
      <w:hyperlink w:anchor="_bookmark16" w:history="1">
        <w:r>
          <w:rPr>
            <w:color w:val="0000FF"/>
          </w:rPr>
          <w:t>6</w:t>
        </w:r>
      </w:hyperlink>
      <w:r>
        <w:t xml:space="preserve">] between 8R62 and each RNA in the training set. As shown in </w:t>
      </w:r>
      <w:hyperlink w:anchor="_bookmark1" w:history="1">
        <w:r>
          <w:rPr>
            <w:color w:val="0000FF"/>
          </w:rPr>
          <w:t xml:space="preserve">Fig. </w:t>
        </w:r>
      </w:hyperlink>
      <w:hyperlink w:anchor="_bookmark1" w:history="1">
        <w:r>
          <w:rPr>
            <w:color w:val="0000FF"/>
          </w:rPr>
          <w:t>2</w:t>
        </w:r>
      </w:hyperlink>
      <w:r>
        <w:t>, two RNAs, namely, 1YLS and 2QUW, have TM-scores of 0.363 and 0.388 with 8R62, respectively. Based on established guidelines [</w:t>
      </w:r>
      <w:hyperlink w:anchor="_bookmark17" w:history="1">
        <w:r>
          <w:rPr>
            <w:color w:val="0000FF"/>
          </w:rPr>
          <w:t>7</w:t>
        </w:r>
      </w:hyperlink>
      <w:r>
        <w:t>], TM-scores below 0.5 suggest that two structures do not share the same global fold. Therefore, 8R62 has no significant structural similarity with any RNAs in the training set.</w:t>
      </w:r>
    </w:p>
    <w:p w14:paraId="61809083" w14:textId="77777777" w:rsidR="00F24AD6" w:rsidRDefault="00000000">
      <w:pPr>
        <w:pStyle w:val="a3"/>
        <w:spacing w:before="2" w:line="379" w:lineRule="auto"/>
        <w:ind w:left="120" w:right="118" w:firstLine="219"/>
        <w:jc w:val="both"/>
      </w:pPr>
      <w:r>
        <w:t>Second, we clustered the RNAs in the training set plus 8R62 using MMseqs2 [</w:t>
      </w:r>
      <w:hyperlink w:anchor="_bookmark18" w:history="1">
        <w:r>
          <w:rPr>
            <w:color w:val="0000FF"/>
          </w:rPr>
          <w:t>8</w:t>
        </w:r>
      </w:hyperlink>
      <w:r>
        <w:t xml:space="preserve">] in a two-step process. </w:t>
      </w:r>
      <w:r>
        <w:rPr>
          <w:spacing w:val="-9"/>
        </w:rPr>
        <w:t xml:space="preserve">We </w:t>
      </w:r>
      <w:r>
        <w:t xml:space="preserve">first calculated all-versus-all pairwise alignments to evaluate the sequence identity between </w:t>
      </w:r>
      <w:r>
        <w:rPr>
          <w:spacing w:val="-3"/>
        </w:rPr>
        <w:t xml:space="preserve">RNA </w:t>
      </w:r>
      <w:r>
        <w:t>sequences.</w:t>
      </w:r>
      <w:r>
        <w:rPr>
          <w:spacing w:val="-4"/>
        </w:rPr>
        <w:t xml:space="preserve"> </w:t>
      </w:r>
      <w:r>
        <w:t>Then,</w:t>
      </w:r>
      <w:r>
        <w:rPr>
          <w:spacing w:val="-4"/>
        </w:rPr>
        <w:t xml:space="preserve"> </w:t>
      </w:r>
      <w:r>
        <w:t>sequences</w:t>
      </w:r>
      <w:r>
        <w:rPr>
          <w:spacing w:val="-4"/>
        </w:rPr>
        <w:t xml:space="preserve"> </w:t>
      </w:r>
      <w:r>
        <w:t>were</w:t>
      </w:r>
      <w:r>
        <w:rPr>
          <w:spacing w:val="-3"/>
        </w:rPr>
        <w:t xml:space="preserve"> </w:t>
      </w:r>
      <w:r>
        <w:t>clustered</w:t>
      </w:r>
      <w:r>
        <w:rPr>
          <w:spacing w:val="-4"/>
        </w:rPr>
        <w:t xml:space="preserve"> </w:t>
      </w:r>
      <w:r>
        <w:t>using</w:t>
      </w:r>
      <w:r>
        <w:rPr>
          <w:spacing w:val="-4"/>
        </w:rPr>
        <w:t xml:space="preserve"> </w:t>
      </w:r>
      <w:r>
        <w:t>a</w:t>
      </w:r>
      <w:r>
        <w:rPr>
          <w:spacing w:val="-4"/>
        </w:rPr>
        <w:t xml:space="preserve"> </w:t>
      </w:r>
      <w:r>
        <w:t>greedy</w:t>
      </w:r>
      <w:r>
        <w:rPr>
          <w:spacing w:val="-3"/>
        </w:rPr>
        <w:t xml:space="preserve"> </w:t>
      </w:r>
      <w:r>
        <w:t>set-cover</w:t>
      </w:r>
      <w:r>
        <w:rPr>
          <w:spacing w:val="-4"/>
        </w:rPr>
        <w:t xml:space="preserve"> </w:t>
      </w:r>
      <w:r>
        <w:t>algorithm</w:t>
      </w:r>
      <w:r>
        <w:rPr>
          <w:spacing w:val="-4"/>
        </w:rPr>
        <w:t xml:space="preserve"> </w:t>
      </w:r>
      <w:r>
        <w:t>[</w:t>
      </w:r>
      <w:hyperlink w:anchor="_bookmark19" w:history="1">
        <w:r>
          <w:rPr>
            <w:color w:val="0000FF"/>
          </w:rPr>
          <w:t>9</w:t>
        </w:r>
      </w:hyperlink>
      <w:r>
        <w:t>]</w:t>
      </w:r>
      <w:r>
        <w:rPr>
          <w:spacing w:val="-3"/>
        </w:rPr>
        <w:t xml:space="preserve"> </w:t>
      </w:r>
      <w:r>
        <w:t>with</w:t>
      </w:r>
      <w:r>
        <w:rPr>
          <w:spacing w:val="-4"/>
        </w:rPr>
        <w:t xml:space="preserve"> </w:t>
      </w:r>
      <w:r>
        <w:t>a</w:t>
      </w:r>
      <w:r>
        <w:rPr>
          <w:spacing w:val="-4"/>
        </w:rPr>
        <w:t xml:space="preserve"> </w:t>
      </w:r>
      <w:r>
        <w:t>sequence</w:t>
      </w:r>
      <w:r>
        <w:rPr>
          <w:spacing w:val="-4"/>
        </w:rPr>
        <w:t xml:space="preserve"> </w:t>
      </w:r>
      <w:r>
        <w:t xml:space="preserve">identity threshold of 0.3. Specifically, two sequences were grouped into the same cluster if they shared at </w:t>
      </w:r>
      <w:r>
        <w:rPr>
          <w:spacing w:val="-3"/>
        </w:rPr>
        <w:t xml:space="preserve">least </w:t>
      </w:r>
      <w:r>
        <w:t xml:space="preserve">30% sequence identity over the aligned region. As shown in </w:t>
      </w:r>
      <w:hyperlink w:anchor="_bookmark2" w:history="1">
        <w:r>
          <w:rPr>
            <w:color w:val="0000FF"/>
            <w:spacing w:val="-4"/>
          </w:rPr>
          <w:t xml:space="preserve">Table </w:t>
        </w:r>
      </w:hyperlink>
      <w:hyperlink w:anchor="_bookmark2" w:history="1">
        <w:r>
          <w:rPr>
            <w:color w:val="0000FF"/>
          </w:rPr>
          <w:t>1</w:t>
        </w:r>
      </w:hyperlink>
      <w:r>
        <w:t>, 8R62 formed a singleton cluster, indicating</w:t>
      </w:r>
      <w:r>
        <w:rPr>
          <w:spacing w:val="19"/>
        </w:rPr>
        <w:t xml:space="preserve"> </w:t>
      </w:r>
      <w:r>
        <w:t>that</w:t>
      </w:r>
      <w:r>
        <w:rPr>
          <w:spacing w:val="20"/>
        </w:rPr>
        <w:t xml:space="preserve"> </w:t>
      </w:r>
      <w:r>
        <w:t>its</w:t>
      </w:r>
      <w:r>
        <w:rPr>
          <w:spacing w:val="20"/>
        </w:rPr>
        <w:t xml:space="preserve"> </w:t>
      </w:r>
      <w:r>
        <w:t>sequence</w:t>
      </w:r>
      <w:r>
        <w:rPr>
          <w:spacing w:val="20"/>
        </w:rPr>
        <w:t xml:space="preserve"> </w:t>
      </w:r>
      <w:r>
        <w:t>similarity</w:t>
      </w:r>
      <w:r>
        <w:rPr>
          <w:spacing w:val="19"/>
        </w:rPr>
        <w:t xml:space="preserve"> </w:t>
      </w:r>
      <w:r>
        <w:t>to</w:t>
      </w:r>
      <w:r>
        <w:rPr>
          <w:spacing w:val="20"/>
        </w:rPr>
        <w:t xml:space="preserve"> </w:t>
      </w:r>
      <w:r>
        <w:t>any</w:t>
      </w:r>
      <w:r>
        <w:rPr>
          <w:spacing w:val="20"/>
        </w:rPr>
        <w:t xml:space="preserve"> </w:t>
      </w:r>
      <w:r>
        <w:rPr>
          <w:spacing w:val="-3"/>
        </w:rPr>
        <w:t>RNA</w:t>
      </w:r>
      <w:r>
        <w:rPr>
          <w:spacing w:val="20"/>
        </w:rPr>
        <w:t xml:space="preserve"> </w:t>
      </w:r>
      <w:r>
        <w:t>in</w:t>
      </w:r>
      <w:r>
        <w:rPr>
          <w:spacing w:val="19"/>
        </w:rPr>
        <w:t xml:space="preserve"> </w:t>
      </w:r>
      <w:r>
        <w:t>the</w:t>
      </w:r>
      <w:r>
        <w:rPr>
          <w:spacing w:val="20"/>
        </w:rPr>
        <w:t xml:space="preserve"> </w:t>
      </w:r>
      <w:r>
        <w:t>training</w:t>
      </w:r>
      <w:r>
        <w:rPr>
          <w:spacing w:val="20"/>
        </w:rPr>
        <w:t xml:space="preserve"> </w:t>
      </w:r>
      <w:r>
        <w:t>set</w:t>
      </w:r>
      <w:r>
        <w:rPr>
          <w:spacing w:val="20"/>
        </w:rPr>
        <w:t xml:space="preserve"> </w:t>
      </w:r>
      <w:r>
        <w:t>is</w:t>
      </w:r>
      <w:r>
        <w:rPr>
          <w:spacing w:val="19"/>
        </w:rPr>
        <w:t xml:space="preserve"> </w:t>
      </w:r>
      <w:r>
        <w:t>below</w:t>
      </w:r>
      <w:r>
        <w:rPr>
          <w:spacing w:val="20"/>
        </w:rPr>
        <w:t xml:space="preserve"> </w:t>
      </w:r>
      <w:r>
        <w:t>this</w:t>
      </w:r>
      <w:r>
        <w:rPr>
          <w:spacing w:val="20"/>
        </w:rPr>
        <w:t xml:space="preserve"> </w:t>
      </w:r>
      <w:r>
        <w:t>threshold.</w:t>
      </w:r>
    </w:p>
    <w:p w14:paraId="1C34EECC" w14:textId="77777777" w:rsidR="00F24AD6" w:rsidRDefault="00F24AD6">
      <w:pPr>
        <w:spacing w:line="379" w:lineRule="auto"/>
        <w:jc w:val="both"/>
        <w:sectPr w:rsidR="00F24AD6">
          <w:pgSz w:w="12240" w:h="15840"/>
          <w:pgMar w:top="1180" w:right="1320" w:bottom="280" w:left="1320" w:header="609" w:footer="0" w:gutter="0"/>
          <w:cols w:space="720"/>
        </w:sectPr>
      </w:pPr>
    </w:p>
    <w:p w14:paraId="35B9CF98" w14:textId="77777777" w:rsidR="00F24AD6" w:rsidRDefault="00000000">
      <w:pPr>
        <w:pStyle w:val="a3"/>
        <w:spacing w:before="87" w:line="252" w:lineRule="auto"/>
        <w:ind w:left="120" w:right="118"/>
        <w:jc w:val="both"/>
      </w:pPr>
      <w:bookmarkStart w:id="2" w:name="_bookmark2"/>
      <w:bookmarkEnd w:id="2"/>
      <w:r>
        <w:lastRenderedPageBreak/>
        <w:t>TABLE 1: RNA clustering at 30% sequence identity. The red cluster (Cluster 48: 8R62) highlights a singleton RNA with no significant sequence similarity to the training set.</w:t>
      </w:r>
    </w:p>
    <w:p w14:paraId="345DB8A3" w14:textId="77777777" w:rsidR="00F24AD6" w:rsidRDefault="00F24AD6">
      <w:pPr>
        <w:pStyle w:val="a3"/>
        <w:spacing w:before="11"/>
        <w:rPr>
          <w:sz w:val="19"/>
        </w:rPr>
      </w:pPr>
    </w:p>
    <w:tbl>
      <w:tblPr>
        <w:tblStyle w:val="TableNormal"/>
        <w:tblW w:w="0" w:type="auto"/>
        <w:tblInd w:w="661" w:type="dxa"/>
        <w:tblLayout w:type="fixed"/>
        <w:tblLook w:val="01E0" w:firstRow="1" w:lastRow="1" w:firstColumn="1" w:lastColumn="1" w:noHBand="0" w:noVBand="0"/>
      </w:tblPr>
      <w:tblGrid>
        <w:gridCol w:w="915"/>
        <w:gridCol w:w="1056"/>
        <w:gridCol w:w="919"/>
        <w:gridCol w:w="3458"/>
        <w:gridCol w:w="919"/>
        <w:gridCol w:w="1026"/>
      </w:tblGrid>
      <w:tr w:rsidR="00F24AD6" w14:paraId="267063AC" w14:textId="77777777">
        <w:trPr>
          <w:trHeight w:val="279"/>
        </w:trPr>
        <w:tc>
          <w:tcPr>
            <w:tcW w:w="915" w:type="dxa"/>
            <w:tcBorders>
              <w:top w:val="single" w:sz="8" w:space="0" w:color="000000"/>
              <w:bottom w:val="single" w:sz="6" w:space="0" w:color="000000"/>
            </w:tcBorders>
          </w:tcPr>
          <w:p w14:paraId="0A810475" w14:textId="77777777" w:rsidR="00F24AD6" w:rsidRDefault="00000000">
            <w:pPr>
              <w:pStyle w:val="TableParagraph"/>
              <w:spacing w:before="39" w:line="240" w:lineRule="auto"/>
              <w:ind w:left="119"/>
              <w:rPr>
                <w:b/>
                <w:sz w:val="16"/>
              </w:rPr>
            </w:pPr>
            <w:r>
              <w:rPr>
                <w:b/>
                <w:sz w:val="16"/>
              </w:rPr>
              <w:t>Cluster</w:t>
            </w:r>
          </w:p>
        </w:tc>
        <w:tc>
          <w:tcPr>
            <w:tcW w:w="1056" w:type="dxa"/>
            <w:tcBorders>
              <w:top w:val="single" w:sz="8" w:space="0" w:color="000000"/>
              <w:bottom w:val="single" w:sz="6" w:space="0" w:color="000000"/>
              <w:right w:val="single" w:sz="4" w:space="0" w:color="000000"/>
            </w:tcBorders>
          </w:tcPr>
          <w:p w14:paraId="1294BBAC" w14:textId="77777777" w:rsidR="00F24AD6" w:rsidRDefault="00000000">
            <w:pPr>
              <w:pStyle w:val="TableParagraph"/>
              <w:spacing w:before="39" w:line="240" w:lineRule="auto"/>
              <w:ind w:left="119"/>
              <w:rPr>
                <w:b/>
                <w:sz w:val="16"/>
              </w:rPr>
            </w:pPr>
            <w:r>
              <w:rPr>
                <w:b/>
                <w:sz w:val="16"/>
              </w:rPr>
              <w:t>Members</w:t>
            </w:r>
          </w:p>
        </w:tc>
        <w:tc>
          <w:tcPr>
            <w:tcW w:w="919" w:type="dxa"/>
            <w:tcBorders>
              <w:top w:val="single" w:sz="8" w:space="0" w:color="000000"/>
              <w:left w:val="single" w:sz="4" w:space="0" w:color="000000"/>
              <w:bottom w:val="single" w:sz="6" w:space="0" w:color="000000"/>
            </w:tcBorders>
          </w:tcPr>
          <w:p w14:paraId="6EF06DAE" w14:textId="77777777" w:rsidR="00F24AD6" w:rsidRDefault="00000000">
            <w:pPr>
              <w:pStyle w:val="TableParagraph"/>
              <w:spacing w:before="39" w:line="240" w:lineRule="auto"/>
              <w:ind w:left="118"/>
              <w:rPr>
                <w:b/>
                <w:sz w:val="16"/>
              </w:rPr>
            </w:pPr>
            <w:r>
              <w:rPr>
                <w:b/>
                <w:sz w:val="16"/>
              </w:rPr>
              <w:t>Cluster</w:t>
            </w:r>
          </w:p>
        </w:tc>
        <w:tc>
          <w:tcPr>
            <w:tcW w:w="3458" w:type="dxa"/>
            <w:tcBorders>
              <w:top w:val="single" w:sz="8" w:space="0" w:color="000000"/>
              <w:bottom w:val="single" w:sz="6" w:space="0" w:color="000000"/>
              <w:right w:val="single" w:sz="4" w:space="0" w:color="000000"/>
            </w:tcBorders>
          </w:tcPr>
          <w:p w14:paraId="18AC8EE5" w14:textId="77777777" w:rsidR="00F24AD6" w:rsidRDefault="00000000">
            <w:pPr>
              <w:pStyle w:val="TableParagraph"/>
              <w:spacing w:before="39" w:line="240" w:lineRule="auto"/>
              <w:ind w:left="119"/>
              <w:rPr>
                <w:b/>
                <w:sz w:val="16"/>
              </w:rPr>
            </w:pPr>
            <w:r>
              <w:rPr>
                <w:b/>
                <w:sz w:val="16"/>
              </w:rPr>
              <w:t>Members</w:t>
            </w:r>
          </w:p>
        </w:tc>
        <w:tc>
          <w:tcPr>
            <w:tcW w:w="919" w:type="dxa"/>
            <w:tcBorders>
              <w:top w:val="single" w:sz="8" w:space="0" w:color="000000"/>
              <w:left w:val="single" w:sz="4" w:space="0" w:color="000000"/>
              <w:bottom w:val="single" w:sz="6" w:space="0" w:color="000000"/>
            </w:tcBorders>
          </w:tcPr>
          <w:p w14:paraId="2EF2A336" w14:textId="77777777" w:rsidR="00F24AD6" w:rsidRDefault="00000000">
            <w:pPr>
              <w:pStyle w:val="TableParagraph"/>
              <w:spacing w:before="39" w:line="240" w:lineRule="auto"/>
              <w:ind w:left="14" w:right="185"/>
              <w:jc w:val="center"/>
              <w:rPr>
                <w:b/>
                <w:sz w:val="16"/>
              </w:rPr>
            </w:pPr>
            <w:r>
              <w:rPr>
                <w:b/>
                <w:sz w:val="16"/>
              </w:rPr>
              <w:t>Cluster</w:t>
            </w:r>
          </w:p>
        </w:tc>
        <w:tc>
          <w:tcPr>
            <w:tcW w:w="1026" w:type="dxa"/>
            <w:tcBorders>
              <w:top w:val="single" w:sz="8" w:space="0" w:color="000000"/>
              <w:bottom w:val="single" w:sz="6" w:space="0" w:color="000000"/>
            </w:tcBorders>
          </w:tcPr>
          <w:p w14:paraId="2D6C150D" w14:textId="77777777" w:rsidR="00F24AD6" w:rsidRDefault="00000000">
            <w:pPr>
              <w:pStyle w:val="TableParagraph"/>
              <w:spacing w:before="39" w:line="240" w:lineRule="auto"/>
              <w:ind w:left="118"/>
              <w:rPr>
                <w:b/>
                <w:sz w:val="16"/>
              </w:rPr>
            </w:pPr>
            <w:r>
              <w:rPr>
                <w:b/>
                <w:sz w:val="16"/>
              </w:rPr>
              <w:t>Members</w:t>
            </w:r>
          </w:p>
        </w:tc>
      </w:tr>
      <w:tr w:rsidR="00F24AD6" w14:paraId="56E3705E" w14:textId="77777777">
        <w:trPr>
          <w:trHeight w:val="226"/>
        </w:trPr>
        <w:tc>
          <w:tcPr>
            <w:tcW w:w="915" w:type="dxa"/>
            <w:tcBorders>
              <w:top w:val="single" w:sz="6" w:space="0" w:color="000000"/>
            </w:tcBorders>
          </w:tcPr>
          <w:p w14:paraId="40AC900E" w14:textId="77777777" w:rsidR="00F24AD6" w:rsidRDefault="00000000">
            <w:pPr>
              <w:pStyle w:val="TableParagraph"/>
              <w:spacing w:before="38" w:line="168" w:lineRule="exact"/>
              <w:ind w:left="119"/>
              <w:rPr>
                <w:sz w:val="16"/>
              </w:rPr>
            </w:pPr>
            <w:r>
              <w:rPr>
                <w:sz w:val="16"/>
              </w:rPr>
              <w:t>Cluster 1</w:t>
            </w:r>
          </w:p>
        </w:tc>
        <w:tc>
          <w:tcPr>
            <w:tcW w:w="1056" w:type="dxa"/>
            <w:tcBorders>
              <w:top w:val="single" w:sz="6" w:space="0" w:color="000000"/>
              <w:right w:val="single" w:sz="4" w:space="0" w:color="000000"/>
            </w:tcBorders>
          </w:tcPr>
          <w:p w14:paraId="371F495F" w14:textId="77777777" w:rsidR="00F24AD6" w:rsidRDefault="00000000">
            <w:pPr>
              <w:pStyle w:val="TableParagraph"/>
              <w:spacing w:before="38" w:line="168" w:lineRule="exact"/>
              <w:ind w:left="119"/>
              <w:rPr>
                <w:sz w:val="16"/>
              </w:rPr>
            </w:pPr>
            <w:r>
              <w:rPr>
                <w:sz w:val="16"/>
              </w:rPr>
              <w:t>3GX3</w:t>
            </w:r>
          </w:p>
        </w:tc>
        <w:tc>
          <w:tcPr>
            <w:tcW w:w="919" w:type="dxa"/>
            <w:tcBorders>
              <w:top w:val="single" w:sz="6" w:space="0" w:color="000000"/>
              <w:left w:val="single" w:sz="4" w:space="0" w:color="000000"/>
            </w:tcBorders>
          </w:tcPr>
          <w:p w14:paraId="464E84A6" w14:textId="77777777" w:rsidR="00F24AD6" w:rsidRDefault="00000000">
            <w:pPr>
              <w:pStyle w:val="TableParagraph"/>
              <w:spacing w:before="38" w:line="168" w:lineRule="exact"/>
              <w:ind w:left="118"/>
              <w:rPr>
                <w:sz w:val="16"/>
              </w:rPr>
            </w:pPr>
            <w:r>
              <w:rPr>
                <w:sz w:val="16"/>
              </w:rPr>
              <w:t>Cluster 2</w:t>
            </w:r>
          </w:p>
        </w:tc>
        <w:tc>
          <w:tcPr>
            <w:tcW w:w="3458" w:type="dxa"/>
            <w:tcBorders>
              <w:top w:val="single" w:sz="6" w:space="0" w:color="000000"/>
              <w:right w:val="single" w:sz="4" w:space="0" w:color="000000"/>
            </w:tcBorders>
          </w:tcPr>
          <w:p w14:paraId="4D43A48D" w14:textId="77777777" w:rsidR="00F24AD6" w:rsidRDefault="00000000">
            <w:pPr>
              <w:pStyle w:val="TableParagraph"/>
              <w:spacing w:before="38" w:line="168" w:lineRule="exact"/>
              <w:ind w:left="119"/>
              <w:rPr>
                <w:sz w:val="16"/>
              </w:rPr>
            </w:pPr>
            <w:r>
              <w:rPr>
                <w:sz w:val="16"/>
              </w:rPr>
              <w:t>3MEI</w:t>
            </w:r>
          </w:p>
        </w:tc>
        <w:tc>
          <w:tcPr>
            <w:tcW w:w="919" w:type="dxa"/>
            <w:tcBorders>
              <w:top w:val="single" w:sz="6" w:space="0" w:color="000000"/>
              <w:left w:val="single" w:sz="4" w:space="0" w:color="000000"/>
            </w:tcBorders>
          </w:tcPr>
          <w:p w14:paraId="370CA3AB" w14:textId="77777777" w:rsidR="00F24AD6" w:rsidRDefault="00000000">
            <w:pPr>
              <w:pStyle w:val="TableParagraph"/>
              <w:spacing w:before="38" w:line="168" w:lineRule="exact"/>
              <w:ind w:left="98" w:right="178"/>
              <w:jc w:val="center"/>
              <w:rPr>
                <w:sz w:val="16"/>
              </w:rPr>
            </w:pPr>
            <w:r>
              <w:rPr>
                <w:sz w:val="16"/>
              </w:rPr>
              <w:t>Cluster 3</w:t>
            </w:r>
          </w:p>
        </w:tc>
        <w:tc>
          <w:tcPr>
            <w:tcW w:w="1026" w:type="dxa"/>
            <w:tcBorders>
              <w:top w:val="single" w:sz="6" w:space="0" w:color="000000"/>
            </w:tcBorders>
          </w:tcPr>
          <w:p w14:paraId="7AEFA6EB" w14:textId="77777777" w:rsidR="00F24AD6" w:rsidRDefault="00000000">
            <w:pPr>
              <w:pStyle w:val="TableParagraph"/>
              <w:spacing w:before="38" w:line="168" w:lineRule="exact"/>
              <w:ind w:left="118"/>
              <w:rPr>
                <w:sz w:val="16"/>
              </w:rPr>
            </w:pPr>
            <w:r>
              <w:rPr>
                <w:sz w:val="16"/>
              </w:rPr>
              <w:t>3OXE</w:t>
            </w:r>
          </w:p>
        </w:tc>
      </w:tr>
      <w:tr w:rsidR="00F24AD6" w14:paraId="184004F8" w14:textId="77777777">
        <w:trPr>
          <w:trHeight w:val="179"/>
        </w:trPr>
        <w:tc>
          <w:tcPr>
            <w:tcW w:w="915" w:type="dxa"/>
          </w:tcPr>
          <w:p w14:paraId="6E5AAEAC" w14:textId="77777777" w:rsidR="00F24AD6" w:rsidRDefault="00000000">
            <w:pPr>
              <w:pStyle w:val="TableParagraph"/>
              <w:ind w:left="119"/>
              <w:rPr>
                <w:sz w:val="16"/>
              </w:rPr>
            </w:pPr>
            <w:r>
              <w:rPr>
                <w:sz w:val="16"/>
              </w:rPr>
              <w:t>Cluster 4</w:t>
            </w:r>
          </w:p>
        </w:tc>
        <w:tc>
          <w:tcPr>
            <w:tcW w:w="1056" w:type="dxa"/>
            <w:tcBorders>
              <w:right w:val="single" w:sz="4" w:space="0" w:color="000000"/>
            </w:tcBorders>
          </w:tcPr>
          <w:p w14:paraId="27EBE53C" w14:textId="77777777" w:rsidR="00F24AD6" w:rsidRDefault="00000000">
            <w:pPr>
              <w:pStyle w:val="TableParagraph"/>
              <w:ind w:left="119"/>
              <w:rPr>
                <w:sz w:val="16"/>
              </w:rPr>
            </w:pPr>
            <w:r>
              <w:rPr>
                <w:sz w:val="16"/>
              </w:rPr>
              <w:t>1EHT</w:t>
            </w:r>
          </w:p>
        </w:tc>
        <w:tc>
          <w:tcPr>
            <w:tcW w:w="919" w:type="dxa"/>
            <w:tcBorders>
              <w:left w:val="single" w:sz="4" w:space="0" w:color="000000"/>
            </w:tcBorders>
          </w:tcPr>
          <w:p w14:paraId="1FC6063E" w14:textId="77777777" w:rsidR="00F24AD6" w:rsidRDefault="00000000">
            <w:pPr>
              <w:pStyle w:val="TableParagraph"/>
              <w:ind w:left="118"/>
              <w:rPr>
                <w:sz w:val="16"/>
              </w:rPr>
            </w:pPr>
            <w:r>
              <w:rPr>
                <w:sz w:val="16"/>
              </w:rPr>
              <w:t>Cluster 5</w:t>
            </w:r>
          </w:p>
        </w:tc>
        <w:tc>
          <w:tcPr>
            <w:tcW w:w="3458" w:type="dxa"/>
            <w:tcBorders>
              <w:right w:val="single" w:sz="4" w:space="0" w:color="000000"/>
            </w:tcBorders>
          </w:tcPr>
          <w:p w14:paraId="0AEA2B07" w14:textId="77777777" w:rsidR="00F24AD6" w:rsidRDefault="00000000">
            <w:pPr>
              <w:pStyle w:val="TableParagraph"/>
              <w:ind w:left="119"/>
              <w:rPr>
                <w:sz w:val="16"/>
              </w:rPr>
            </w:pPr>
            <w:r>
              <w:rPr>
                <w:sz w:val="16"/>
              </w:rPr>
              <w:t>3Q3Z</w:t>
            </w:r>
          </w:p>
        </w:tc>
        <w:tc>
          <w:tcPr>
            <w:tcW w:w="919" w:type="dxa"/>
            <w:tcBorders>
              <w:left w:val="single" w:sz="4" w:space="0" w:color="000000"/>
            </w:tcBorders>
          </w:tcPr>
          <w:p w14:paraId="54816F5A" w14:textId="77777777" w:rsidR="00F24AD6" w:rsidRDefault="00000000">
            <w:pPr>
              <w:pStyle w:val="TableParagraph"/>
              <w:ind w:left="98" w:right="178"/>
              <w:jc w:val="center"/>
              <w:rPr>
                <w:sz w:val="16"/>
              </w:rPr>
            </w:pPr>
            <w:r>
              <w:rPr>
                <w:sz w:val="16"/>
              </w:rPr>
              <w:t>Cluster 6</w:t>
            </w:r>
          </w:p>
        </w:tc>
        <w:tc>
          <w:tcPr>
            <w:tcW w:w="1026" w:type="dxa"/>
          </w:tcPr>
          <w:p w14:paraId="0499B84D" w14:textId="77777777" w:rsidR="00F24AD6" w:rsidRDefault="00000000">
            <w:pPr>
              <w:pStyle w:val="TableParagraph"/>
              <w:ind w:left="118"/>
              <w:rPr>
                <w:sz w:val="16"/>
              </w:rPr>
            </w:pPr>
            <w:r>
              <w:rPr>
                <w:sz w:val="16"/>
              </w:rPr>
              <w:t>3Q50</w:t>
            </w:r>
          </w:p>
        </w:tc>
      </w:tr>
      <w:tr w:rsidR="00F24AD6" w14:paraId="4778A920" w14:textId="77777777">
        <w:trPr>
          <w:trHeight w:val="179"/>
        </w:trPr>
        <w:tc>
          <w:tcPr>
            <w:tcW w:w="915" w:type="dxa"/>
          </w:tcPr>
          <w:p w14:paraId="6B0B4AE6" w14:textId="77777777" w:rsidR="00F24AD6" w:rsidRDefault="00000000">
            <w:pPr>
              <w:pStyle w:val="TableParagraph"/>
              <w:ind w:left="119"/>
              <w:rPr>
                <w:sz w:val="16"/>
              </w:rPr>
            </w:pPr>
            <w:r>
              <w:rPr>
                <w:sz w:val="16"/>
              </w:rPr>
              <w:t>Cluster 7</w:t>
            </w:r>
          </w:p>
        </w:tc>
        <w:tc>
          <w:tcPr>
            <w:tcW w:w="1056" w:type="dxa"/>
            <w:tcBorders>
              <w:right w:val="single" w:sz="4" w:space="0" w:color="000000"/>
            </w:tcBorders>
          </w:tcPr>
          <w:p w14:paraId="2B454B39" w14:textId="77777777" w:rsidR="00F24AD6" w:rsidRDefault="00000000">
            <w:pPr>
              <w:pStyle w:val="TableParagraph"/>
              <w:ind w:left="119"/>
              <w:rPr>
                <w:sz w:val="16"/>
              </w:rPr>
            </w:pPr>
            <w:r>
              <w:rPr>
                <w:sz w:val="16"/>
              </w:rPr>
              <w:t>1FYP, 1BYJ</w:t>
            </w:r>
          </w:p>
        </w:tc>
        <w:tc>
          <w:tcPr>
            <w:tcW w:w="919" w:type="dxa"/>
            <w:tcBorders>
              <w:left w:val="single" w:sz="4" w:space="0" w:color="000000"/>
            </w:tcBorders>
          </w:tcPr>
          <w:p w14:paraId="1C639251" w14:textId="77777777" w:rsidR="00F24AD6" w:rsidRDefault="00000000">
            <w:pPr>
              <w:pStyle w:val="TableParagraph"/>
              <w:ind w:left="118"/>
              <w:rPr>
                <w:sz w:val="16"/>
              </w:rPr>
            </w:pPr>
            <w:r>
              <w:rPr>
                <w:sz w:val="16"/>
              </w:rPr>
              <w:t>Cluster 8</w:t>
            </w:r>
          </w:p>
        </w:tc>
        <w:tc>
          <w:tcPr>
            <w:tcW w:w="3458" w:type="dxa"/>
            <w:tcBorders>
              <w:right w:val="single" w:sz="4" w:space="0" w:color="000000"/>
            </w:tcBorders>
          </w:tcPr>
          <w:p w14:paraId="32F0E147" w14:textId="77777777" w:rsidR="00F24AD6" w:rsidRDefault="00000000">
            <w:pPr>
              <w:pStyle w:val="TableParagraph"/>
              <w:ind w:left="119"/>
              <w:rPr>
                <w:sz w:val="16"/>
              </w:rPr>
            </w:pPr>
            <w:r>
              <w:rPr>
                <w:sz w:val="16"/>
              </w:rPr>
              <w:t>3SKT</w:t>
            </w:r>
          </w:p>
        </w:tc>
        <w:tc>
          <w:tcPr>
            <w:tcW w:w="919" w:type="dxa"/>
            <w:tcBorders>
              <w:left w:val="single" w:sz="4" w:space="0" w:color="000000"/>
            </w:tcBorders>
          </w:tcPr>
          <w:p w14:paraId="5DFF2EF1" w14:textId="77777777" w:rsidR="00F24AD6" w:rsidRDefault="00000000">
            <w:pPr>
              <w:pStyle w:val="TableParagraph"/>
              <w:ind w:left="98" w:right="178"/>
              <w:jc w:val="center"/>
              <w:rPr>
                <w:sz w:val="16"/>
              </w:rPr>
            </w:pPr>
            <w:r>
              <w:rPr>
                <w:sz w:val="16"/>
              </w:rPr>
              <w:t>Cluster 9</w:t>
            </w:r>
          </w:p>
        </w:tc>
        <w:tc>
          <w:tcPr>
            <w:tcW w:w="1026" w:type="dxa"/>
          </w:tcPr>
          <w:p w14:paraId="21B8BEB3" w14:textId="77777777" w:rsidR="00F24AD6" w:rsidRDefault="00000000">
            <w:pPr>
              <w:pStyle w:val="TableParagraph"/>
              <w:ind w:left="118"/>
              <w:rPr>
                <w:sz w:val="16"/>
              </w:rPr>
            </w:pPr>
            <w:r>
              <w:rPr>
                <w:sz w:val="16"/>
              </w:rPr>
              <w:t>1HR2</w:t>
            </w:r>
          </w:p>
        </w:tc>
      </w:tr>
      <w:tr w:rsidR="00F24AD6" w14:paraId="5BB462FB" w14:textId="77777777">
        <w:trPr>
          <w:trHeight w:val="179"/>
        </w:trPr>
        <w:tc>
          <w:tcPr>
            <w:tcW w:w="915" w:type="dxa"/>
          </w:tcPr>
          <w:p w14:paraId="7AFD1121" w14:textId="77777777" w:rsidR="00F24AD6" w:rsidRDefault="00000000">
            <w:pPr>
              <w:pStyle w:val="TableParagraph"/>
              <w:ind w:left="119"/>
              <w:rPr>
                <w:sz w:val="16"/>
              </w:rPr>
            </w:pPr>
            <w:r>
              <w:rPr>
                <w:sz w:val="16"/>
              </w:rPr>
              <w:t>Cluster 10</w:t>
            </w:r>
          </w:p>
        </w:tc>
        <w:tc>
          <w:tcPr>
            <w:tcW w:w="1056" w:type="dxa"/>
            <w:tcBorders>
              <w:right w:val="single" w:sz="4" w:space="0" w:color="000000"/>
            </w:tcBorders>
          </w:tcPr>
          <w:p w14:paraId="59871D64" w14:textId="77777777" w:rsidR="00F24AD6" w:rsidRDefault="00000000">
            <w:pPr>
              <w:pStyle w:val="TableParagraph"/>
              <w:ind w:left="119"/>
              <w:rPr>
                <w:sz w:val="16"/>
              </w:rPr>
            </w:pPr>
            <w:r>
              <w:rPr>
                <w:sz w:val="16"/>
              </w:rPr>
              <w:t>3TZR</w:t>
            </w:r>
          </w:p>
        </w:tc>
        <w:tc>
          <w:tcPr>
            <w:tcW w:w="919" w:type="dxa"/>
            <w:tcBorders>
              <w:left w:val="single" w:sz="4" w:space="0" w:color="000000"/>
            </w:tcBorders>
          </w:tcPr>
          <w:p w14:paraId="2F7F6FA7" w14:textId="77777777" w:rsidR="00F24AD6" w:rsidRDefault="00000000">
            <w:pPr>
              <w:pStyle w:val="TableParagraph"/>
              <w:ind w:left="118"/>
              <w:rPr>
                <w:sz w:val="16"/>
              </w:rPr>
            </w:pPr>
            <w:r>
              <w:rPr>
                <w:sz w:val="16"/>
              </w:rPr>
              <w:t>Cluster 11</w:t>
            </w:r>
          </w:p>
        </w:tc>
        <w:tc>
          <w:tcPr>
            <w:tcW w:w="3458" w:type="dxa"/>
            <w:tcBorders>
              <w:right w:val="single" w:sz="4" w:space="0" w:color="000000"/>
            </w:tcBorders>
          </w:tcPr>
          <w:p w14:paraId="46EB29D7" w14:textId="77777777" w:rsidR="00F24AD6" w:rsidRDefault="00000000">
            <w:pPr>
              <w:pStyle w:val="TableParagraph"/>
              <w:ind w:left="119"/>
              <w:rPr>
                <w:sz w:val="16"/>
              </w:rPr>
            </w:pPr>
            <w:r>
              <w:rPr>
                <w:sz w:val="16"/>
              </w:rPr>
              <w:t>1LVJ, 1AJU, 1ARJ, 1QD3, 1UTS, 1UUD, 2L8H</w:t>
            </w:r>
          </w:p>
        </w:tc>
        <w:tc>
          <w:tcPr>
            <w:tcW w:w="919" w:type="dxa"/>
            <w:tcBorders>
              <w:left w:val="single" w:sz="4" w:space="0" w:color="000000"/>
            </w:tcBorders>
          </w:tcPr>
          <w:p w14:paraId="46B10495" w14:textId="77777777" w:rsidR="00F24AD6" w:rsidRDefault="00000000">
            <w:pPr>
              <w:pStyle w:val="TableParagraph"/>
              <w:ind w:left="98" w:right="98"/>
              <w:jc w:val="center"/>
              <w:rPr>
                <w:sz w:val="16"/>
              </w:rPr>
            </w:pPr>
            <w:r>
              <w:rPr>
                <w:sz w:val="16"/>
              </w:rPr>
              <w:t>Cluster 12</w:t>
            </w:r>
          </w:p>
        </w:tc>
        <w:tc>
          <w:tcPr>
            <w:tcW w:w="1026" w:type="dxa"/>
          </w:tcPr>
          <w:p w14:paraId="10099C0D" w14:textId="77777777" w:rsidR="00F24AD6" w:rsidRDefault="00000000">
            <w:pPr>
              <w:pStyle w:val="TableParagraph"/>
              <w:ind w:left="118"/>
              <w:rPr>
                <w:sz w:val="16"/>
              </w:rPr>
            </w:pPr>
            <w:r>
              <w:rPr>
                <w:sz w:val="16"/>
              </w:rPr>
              <w:t>3VRS</w:t>
            </w:r>
          </w:p>
        </w:tc>
      </w:tr>
      <w:tr w:rsidR="00F24AD6" w14:paraId="775005BF" w14:textId="77777777">
        <w:trPr>
          <w:trHeight w:val="179"/>
        </w:trPr>
        <w:tc>
          <w:tcPr>
            <w:tcW w:w="915" w:type="dxa"/>
          </w:tcPr>
          <w:p w14:paraId="3246233B" w14:textId="77777777" w:rsidR="00F24AD6" w:rsidRDefault="00000000">
            <w:pPr>
              <w:pStyle w:val="TableParagraph"/>
              <w:ind w:left="119"/>
              <w:rPr>
                <w:sz w:val="16"/>
              </w:rPr>
            </w:pPr>
            <w:r>
              <w:rPr>
                <w:sz w:val="16"/>
              </w:rPr>
              <w:t>Cluster 13</w:t>
            </w:r>
          </w:p>
        </w:tc>
        <w:tc>
          <w:tcPr>
            <w:tcW w:w="1056" w:type="dxa"/>
            <w:tcBorders>
              <w:right w:val="single" w:sz="4" w:space="0" w:color="000000"/>
            </w:tcBorders>
          </w:tcPr>
          <w:p w14:paraId="47C2656D" w14:textId="77777777" w:rsidR="00F24AD6" w:rsidRDefault="00000000">
            <w:pPr>
              <w:pStyle w:val="TableParagraph"/>
              <w:ind w:left="119"/>
              <w:rPr>
                <w:sz w:val="16"/>
              </w:rPr>
            </w:pPr>
            <w:r>
              <w:rPr>
                <w:sz w:val="16"/>
              </w:rPr>
              <w:t>1NBK</w:t>
            </w:r>
          </w:p>
        </w:tc>
        <w:tc>
          <w:tcPr>
            <w:tcW w:w="919" w:type="dxa"/>
            <w:tcBorders>
              <w:left w:val="single" w:sz="4" w:space="0" w:color="000000"/>
            </w:tcBorders>
          </w:tcPr>
          <w:p w14:paraId="07B9DC05" w14:textId="77777777" w:rsidR="00F24AD6" w:rsidRDefault="00000000">
            <w:pPr>
              <w:pStyle w:val="TableParagraph"/>
              <w:ind w:left="118"/>
              <w:rPr>
                <w:sz w:val="16"/>
              </w:rPr>
            </w:pPr>
            <w:r>
              <w:rPr>
                <w:sz w:val="16"/>
              </w:rPr>
              <w:t>Cluster 14</w:t>
            </w:r>
          </w:p>
        </w:tc>
        <w:tc>
          <w:tcPr>
            <w:tcW w:w="3458" w:type="dxa"/>
            <w:tcBorders>
              <w:right w:val="single" w:sz="4" w:space="0" w:color="000000"/>
            </w:tcBorders>
          </w:tcPr>
          <w:p w14:paraId="003A61FE" w14:textId="77777777" w:rsidR="00F24AD6" w:rsidRDefault="00000000">
            <w:pPr>
              <w:pStyle w:val="TableParagraph"/>
              <w:ind w:left="119"/>
              <w:rPr>
                <w:sz w:val="16"/>
              </w:rPr>
            </w:pPr>
            <w:r>
              <w:rPr>
                <w:sz w:val="16"/>
              </w:rPr>
              <w:t>4FRG</w:t>
            </w:r>
          </w:p>
        </w:tc>
        <w:tc>
          <w:tcPr>
            <w:tcW w:w="919" w:type="dxa"/>
            <w:tcBorders>
              <w:left w:val="single" w:sz="4" w:space="0" w:color="000000"/>
            </w:tcBorders>
          </w:tcPr>
          <w:p w14:paraId="5ACE0D43" w14:textId="77777777" w:rsidR="00F24AD6" w:rsidRDefault="00000000">
            <w:pPr>
              <w:pStyle w:val="TableParagraph"/>
              <w:ind w:left="98" w:right="98"/>
              <w:jc w:val="center"/>
              <w:rPr>
                <w:sz w:val="16"/>
              </w:rPr>
            </w:pPr>
            <w:r>
              <w:rPr>
                <w:sz w:val="16"/>
              </w:rPr>
              <w:t>Cluster 15</w:t>
            </w:r>
          </w:p>
        </w:tc>
        <w:tc>
          <w:tcPr>
            <w:tcW w:w="1026" w:type="dxa"/>
          </w:tcPr>
          <w:p w14:paraId="2DDFA1D4" w14:textId="77777777" w:rsidR="00F24AD6" w:rsidRDefault="00000000">
            <w:pPr>
              <w:pStyle w:val="TableParagraph"/>
              <w:ind w:left="118"/>
              <w:rPr>
                <w:sz w:val="16"/>
              </w:rPr>
            </w:pPr>
            <w:r>
              <w:rPr>
                <w:sz w:val="16"/>
              </w:rPr>
              <w:t>1NTB</w:t>
            </w:r>
          </w:p>
        </w:tc>
      </w:tr>
      <w:tr w:rsidR="00F24AD6" w14:paraId="25F109F7" w14:textId="77777777">
        <w:trPr>
          <w:trHeight w:val="179"/>
        </w:trPr>
        <w:tc>
          <w:tcPr>
            <w:tcW w:w="915" w:type="dxa"/>
          </w:tcPr>
          <w:p w14:paraId="53F97861" w14:textId="77777777" w:rsidR="00F24AD6" w:rsidRDefault="00000000">
            <w:pPr>
              <w:pStyle w:val="TableParagraph"/>
              <w:ind w:left="119"/>
              <w:rPr>
                <w:sz w:val="16"/>
              </w:rPr>
            </w:pPr>
            <w:r>
              <w:rPr>
                <w:sz w:val="16"/>
              </w:rPr>
              <w:t>Cluster 16</w:t>
            </w:r>
          </w:p>
        </w:tc>
        <w:tc>
          <w:tcPr>
            <w:tcW w:w="1056" w:type="dxa"/>
            <w:tcBorders>
              <w:right w:val="single" w:sz="4" w:space="0" w:color="000000"/>
            </w:tcBorders>
          </w:tcPr>
          <w:p w14:paraId="248C1528" w14:textId="77777777" w:rsidR="00F24AD6" w:rsidRDefault="00000000">
            <w:pPr>
              <w:pStyle w:val="TableParagraph"/>
              <w:ind w:left="119"/>
              <w:rPr>
                <w:sz w:val="16"/>
              </w:rPr>
            </w:pPr>
            <w:r>
              <w:rPr>
                <w:sz w:val="16"/>
              </w:rPr>
              <w:t>4K31</w:t>
            </w:r>
          </w:p>
        </w:tc>
        <w:tc>
          <w:tcPr>
            <w:tcW w:w="919" w:type="dxa"/>
            <w:tcBorders>
              <w:left w:val="single" w:sz="4" w:space="0" w:color="000000"/>
            </w:tcBorders>
          </w:tcPr>
          <w:p w14:paraId="2D1452EF" w14:textId="77777777" w:rsidR="00F24AD6" w:rsidRDefault="00000000">
            <w:pPr>
              <w:pStyle w:val="TableParagraph"/>
              <w:ind w:left="118"/>
              <w:rPr>
                <w:sz w:val="16"/>
              </w:rPr>
            </w:pPr>
            <w:r>
              <w:rPr>
                <w:sz w:val="16"/>
              </w:rPr>
              <w:t>Cluster 17</w:t>
            </w:r>
          </w:p>
        </w:tc>
        <w:tc>
          <w:tcPr>
            <w:tcW w:w="3458" w:type="dxa"/>
            <w:tcBorders>
              <w:right w:val="single" w:sz="4" w:space="0" w:color="000000"/>
            </w:tcBorders>
          </w:tcPr>
          <w:p w14:paraId="7FBE6586" w14:textId="77777777" w:rsidR="00F24AD6" w:rsidRDefault="00000000">
            <w:pPr>
              <w:pStyle w:val="TableParagraph"/>
              <w:ind w:left="119"/>
              <w:rPr>
                <w:sz w:val="16"/>
              </w:rPr>
            </w:pPr>
            <w:r>
              <w:rPr>
                <w:sz w:val="16"/>
              </w:rPr>
              <w:t>4LVX</w:t>
            </w:r>
          </w:p>
        </w:tc>
        <w:tc>
          <w:tcPr>
            <w:tcW w:w="919" w:type="dxa"/>
            <w:tcBorders>
              <w:left w:val="single" w:sz="4" w:space="0" w:color="000000"/>
            </w:tcBorders>
          </w:tcPr>
          <w:p w14:paraId="4649C98E" w14:textId="77777777" w:rsidR="00F24AD6" w:rsidRDefault="00000000">
            <w:pPr>
              <w:pStyle w:val="TableParagraph"/>
              <w:ind w:left="98" w:right="98"/>
              <w:jc w:val="center"/>
              <w:rPr>
                <w:sz w:val="16"/>
              </w:rPr>
            </w:pPr>
            <w:r>
              <w:rPr>
                <w:sz w:val="16"/>
              </w:rPr>
              <w:t>Cluster 18</w:t>
            </w:r>
          </w:p>
        </w:tc>
        <w:tc>
          <w:tcPr>
            <w:tcW w:w="1026" w:type="dxa"/>
          </w:tcPr>
          <w:p w14:paraId="17C61A70" w14:textId="77777777" w:rsidR="00F24AD6" w:rsidRDefault="00000000">
            <w:pPr>
              <w:pStyle w:val="TableParagraph"/>
              <w:ind w:left="118"/>
              <w:rPr>
                <w:sz w:val="16"/>
              </w:rPr>
            </w:pPr>
            <w:r>
              <w:rPr>
                <w:sz w:val="16"/>
              </w:rPr>
              <w:t>1RAW</w:t>
            </w:r>
          </w:p>
        </w:tc>
      </w:tr>
      <w:tr w:rsidR="00F24AD6" w14:paraId="66ED2731" w14:textId="77777777">
        <w:trPr>
          <w:trHeight w:val="179"/>
        </w:trPr>
        <w:tc>
          <w:tcPr>
            <w:tcW w:w="915" w:type="dxa"/>
          </w:tcPr>
          <w:p w14:paraId="2B1802F4" w14:textId="77777777" w:rsidR="00F24AD6" w:rsidRDefault="00000000">
            <w:pPr>
              <w:pStyle w:val="TableParagraph"/>
              <w:ind w:left="119"/>
              <w:rPr>
                <w:sz w:val="16"/>
              </w:rPr>
            </w:pPr>
            <w:r>
              <w:rPr>
                <w:sz w:val="16"/>
              </w:rPr>
              <w:t>Cluster 19</w:t>
            </w:r>
          </w:p>
        </w:tc>
        <w:tc>
          <w:tcPr>
            <w:tcW w:w="1056" w:type="dxa"/>
            <w:tcBorders>
              <w:right w:val="single" w:sz="4" w:space="0" w:color="000000"/>
            </w:tcBorders>
          </w:tcPr>
          <w:p w14:paraId="53360349" w14:textId="77777777" w:rsidR="00F24AD6" w:rsidRDefault="00000000">
            <w:pPr>
              <w:pStyle w:val="TableParagraph"/>
              <w:ind w:left="119"/>
              <w:rPr>
                <w:sz w:val="16"/>
              </w:rPr>
            </w:pPr>
            <w:r>
              <w:rPr>
                <w:sz w:val="16"/>
              </w:rPr>
              <w:t>4MEG</w:t>
            </w:r>
          </w:p>
        </w:tc>
        <w:tc>
          <w:tcPr>
            <w:tcW w:w="919" w:type="dxa"/>
            <w:tcBorders>
              <w:left w:val="single" w:sz="4" w:space="0" w:color="000000"/>
            </w:tcBorders>
          </w:tcPr>
          <w:p w14:paraId="5A28EDA5" w14:textId="77777777" w:rsidR="00F24AD6" w:rsidRDefault="00000000">
            <w:pPr>
              <w:pStyle w:val="TableParagraph"/>
              <w:ind w:left="118"/>
              <w:rPr>
                <w:sz w:val="16"/>
              </w:rPr>
            </w:pPr>
            <w:r>
              <w:rPr>
                <w:sz w:val="16"/>
              </w:rPr>
              <w:t>Cluster 20</w:t>
            </w:r>
          </w:p>
        </w:tc>
        <w:tc>
          <w:tcPr>
            <w:tcW w:w="3458" w:type="dxa"/>
            <w:tcBorders>
              <w:right w:val="single" w:sz="4" w:space="0" w:color="000000"/>
            </w:tcBorders>
          </w:tcPr>
          <w:p w14:paraId="6F31C2E2" w14:textId="77777777" w:rsidR="00F24AD6" w:rsidRDefault="00000000">
            <w:pPr>
              <w:pStyle w:val="TableParagraph"/>
              <w:ind w:left="119"/>
              <w:rPr>
                <w:sz w:val="16"/>
              </w:rPr>
            </w:pPr>
            <w:r>
              <w:rPr>
                <w:sz w:val="16"/>
              </w:rPr>
              <w:t>1TOB</w:t>
            </w:r>
          </w:p>
        </w:tc>
        <w:tc>
          <w:tcPr>
            <w:tcW w:w="919" w:type="dxa"/>
            <w:tcBorders>
              <w:left w:val="single" w:sz="4" w:space="0" w:color="000000"/>
            </w:tcBorders>
          </w:tcPr>
          <w:p w14:paraId="630E402D" w14:textId="77777777" w:rsidR="00F24AD6" w:rsidRDefault="00000000">
            <w:pPr>
              <w:pStyle w:val="TableParagraph"/>
              <w:ind w:left="98" w:right="98"/>
              <w:jc w:val="center"/>
              <w:rPr>
                <w:sz w:val="16"/>
              </w:rPr>
            </w:pPr>
            <w:r>
              <w:rPr>
                <w:sz w:val="16"/>
              </w:rPr>
              <w:t>Cluster 21</w:t>
            </w:r>
          </w:p>
        </w:tc>
        <w:tc>
          <w:tcPr>
            <w:tcW w:w="1026" w:type="dxa"/>
          </w:tcPr>
          <w:p w14:paraId="34C0E3BA" w14:textId="77777777" w:rsidR="00F24AD6" w:rsidRDefault="00000000">
            <w:pPr>
              <w:pStyle w:val="TableParagraph"/>
              <w:ind w:left="118"/>
              <w:rPr>
                <w:sz w:val="16"/>
              </w:rPr>
            </w:pPr>
            <w:r>
              <w:rPr>
                <w:sz w:val="16"/>
              </w:rPr>
              <w:t>4MGM</w:t>
            </w:r>
          </w:p>
        </w:tc>
      </w:tr>
      <w:tr w:rsidR="00F24AD6" w14:paraId="7599D32E" w14:textId="77777777">
        <w:trPr>
          <w:trHeight w:val="179"/>
        </w:trPr>
        <w:tc>
          <w:tcPr>
            <w:tcW w:w="915" w:type="dxa"/>
          </w:tcPr>
          <w:p w14:paraId="33056DB9" w14:textId="77777777" w:rsidR="00F24AD6" w:rsidRDefault="00000000">
            <w:pPr>
              <w:pStyle w:val="TableParagraph"/>
              <w:ind w:left="119"/>
              <w:rPr>
                <w:sz w:val="16"/>
              </w:rPr>
            </w:pPr>
            <w:r>
              <w:rPr>
                <w:sz w:val="16"/>
              </w:rPr>
              <w:t>Cluster 22</w:t>
            </w:r>
          </w:p>
        </w:tc>
        <w:tc>
          <w:tcPr>
            <w:tcW w:w="1056" w:type="dxa"/>
            <w:tcBorders>
              <w:right w:val="single" w:sz="4" w:space="0" w:color="000000"/>
            </w:tcBorders>
          </w:tcPr>
          <w:p w14:paraId="724F33C3" w14:textId="77777777" w:rsidR="00F24AD6" w:rsidRDefault="00000000">
            <w:pPr>
              <w:pStyle w:val="TableParagraph"/>
              <w:ind w:left="119"/>
              <w:rPr>
                <w:sz w:val="16"/>
              </w:rPr>
            </w:pPr>
            <w:r>
              <w:rPr>
                <w:sz w:val="16"/>
              </w:rPr>
              <w:t>4NYB</w:t>
            </w:r>
          </w:p>
        </w:tc>
        <w:tc>
          <w:tcPr>
            <w:tcW w:w="919" w:type="dxa"/>
            <w:tcBorders>
              <w:left w:val="single" w:sz="4" w:space="0" w:color="000000"/>
            </w:tcBorders>
          </w:tcPr>
          <w:p w14:paraId="6381ACB5" w14:textId="77777777" w:rsidR="00F24AD6" w:rsidRDefault="00000000">
            <w:pPr>
              <w:pStyle w:val="TableParagraph"/>
              <w:ind w:left="118"/>
              <w:rPr>
                <w:sz w:val="16"/>
              </w:rPr>
            </w:pPr>
            <w:r>
              <w:rPr>
                <w:sz w:val="16"/>
              </w:rPr>
              <w:t>Cluster 23</w:t>
            </w:r>
          </w:p>
        </w:tc>
        <w:tc>
          <w:tcPr>
            <w:tcW w:w="3458" w:type="dxa"/>
            <w:tcBorders>
              <w:right w:val="single" w:sz="4" w:space="0" w:color="000000"/>
            </w:tcBorders>
          </w:tcPr>
          <w:p w14:paraId="00CB991D" w14:textId="77777777" w:rsidR="00F24AD6" w:rsidRDefault="00000000">
            <w:pPr>
              <w:pStyle w:val="TableParagraph"/>
              <w:ind w:left="119"/>
              <w:rPr>
                <w:sz w:val="16"/>
              </w:rPr>
            </w:pPr>
            <w:r>
              <w:rPr>
                <w:sz w:val="16"/>
              </w:rPr>
              <w:t>4PCJ</w:t>
            </w:r>
          </w:p>
        </w:tc>
        <w:tc>
          <w:tcPr>
            <w:tcW w:w="919" w:type="dxa"/>
            <w:tcBorders>
              <w:left w:val="single" w:sz="4" w:space="0" w:color="000000"/>
            </w:tcBorders>
          </w:tcPr>
          <w:p w14:paraId="1DBD9C98" w14:textId="77777777" w:rsidR="00F24AD6" w:rsidRDefault="00000000">
            <w:pPr>
              <w:pStyle w:val="TableParagraph"/>
              <w:ind w:left="98" w:right="98"/>
              <w:jc w:val="center"/>
              <w:rPr>
                <w:sz w:val="16"/>
              </w:rPr>
            </w:pPr>
            <w:r>
              <w:rPr>
                <w:sz w:val="16"/>
              </w:rPr>
              <w:t>Cluster 24</w:t>
            </w:r>
          </w:p>
        </w:tc>
        <w:tc>
          <w:tcPr>
            <w:tcW w:w="1026" w:type="dxa"/>
          </w:tcPr>
          <w:p w14:paraId="0E2D2965" w14:textId="77777777" w:rsidR="00F24AD6" w:rsidRDefault="00000000">
            <w:pPr>
              <w:pStyle w:val="TableParagraph"/>
              <w:ind w:left="118"/>
              <w:rPr>
                <w:sz w:val="16"/>
              </w:rPr>
            </w:pPr>
            <w:r>
              <w:rPr>
                <w:sz w:val="16"/>
              </w:rPr>
              <w:t>1Y90</w:t>
            </w:r>
          </w:p>
        </w:tc>
      </w:tr>
      <w:tr w:rsidR="00F24AD6" w14:paraId="0E882F27" w14:textId="77777777">
        <w:trPr>
          <w:trHeight w:val="179"/>
        </w:trPr>
        <w:tc>
          <w:tcPr>
            <w:tcW w:w="915" w:type="dxa"/>
          </w:tcPr>
          <w:p w14:paraId="294778D9" w14:textId="77777777" w:rsidR="00F24AD6" w:rsidRDefault="00000000">
            <w:pPr>
              <w:pStyle w:val="TableParagraph"/>
              <w:ind w:left="119"/>
              <w:rPr>
                <w:sz w:val="16"/>
              </w:rPr>
            </w:pPr>
            <w:r>
              <w:rPr>
                <w:sz w:val="16"/>
              </w:rPr>
              <w:t>Cluster 25</w:t>
            </w:r>
          </w:p>
        </w:tc>
        <w:tc>
          <w:tcPr>
            <w:tcW w:w="1056" w:type="dxa"/>
            <w:tcBorders>
              <w:right w:val="single" w:sz="4" w:space="0" w:color="000000"/>
            </w:tcBorders>
          </w:tcPr>
          <w:p w14:paraId="35F3D2B5" w14:textId="77777777" w:rsidR="00F24AD6" w:rsidRDefault="00000000">
            <w:pPr>
              <w:pStyle w:val="TableParagraph"/>
              <w:ind w:left="119"/>
              <w:rPr>
                <w:sz w:val="16"/>
              </w:rPr>
            </w:pPr>
            <w:r>
              <w:rPr>
                <w:sz w:val="16"/>
              </w:rPr>
              <w:t>4QJH</w:t>
            </w:r>
          </w:p>
        </w:tc>
        <w:tc>
          <w:tcPr>
            <w:tcW w:w="919" w:type="dxa"/>
            <w:tcBorders>
              <w:left w:val="single" w:sz="4" w:space="0" w:color="000000"/>
            </w:tcBorders>
          </w:tcPr>
          <w:p w14:paraId="65E7343B" w14:textId="77777777" w:rsidR="00F24AD6" w:rsidRDefault="00000000">
            <w:pPr>
              <w:pStyle w:val="TableParagraph"/>
              <w:ind w:left="118"/>
              <w:rPr>
                <w:sz w:val="16"/>
              </w:rPr>
            </w:pPr>
            <w:r>
              <w:rPr>
                <w:sz w:val="16"/>
              </w:rPr>
              <w:t>Cluster 26</w:t>
            </w:r>
          </w:p>
        </w:tc>
        <w:tc>
          <w:tcPr>
            <w:tcW w:w="3458" w:type="dxa"/>
            <w:tcBorders>
              <w:right w:val="single" w:sz="4" w:space="0" w:color="000000"/>
            </w:tcBorders>
          </w:tcPr>
          <w:p w14:paraId="71CBAA66" w14:textId="77777777" w:rsidR="00F24AD6" w:rsidRDefault="00000000">
            <w:pPr>
              <w:pStyle w:val="TableParagraph"/>
              <w:ind w:left="119"/>
              <w:rPr>
                <w:sz w:val="16"/>
              </w:rPr>
            </w:pPr>
            <w:r>
              <w:rPr>
                <w:sz w:val="16"/>
              </w:rPr>
              <w:t>1YLS</w:t>
            </w:r>
          </w:p>
        </w:tc>
        <w:tc>
          <w:tcPr>
            <w:tcW w:w="919" w:type="dxa"/>
            <w:tcBorders>
              <w:left w:val="single" w:sz="4" w:space="0" w:color="000000"/>
            </w:tcBorders>
          </w:tcPr>
          <w:p w14:paraId="2D550BA2" w14:textId="77777777" w:rsidR="00F24AD6" w:rsidRDefault="00000000">
            <w:pPr>
              <w:pStyle w:val="TableParagraph"/>
              <w:ind w:left="98" w:right="98"/>
              <w:jc w:val="center"/>
              <w:rPr>
                <w:sz w:val="16"/>
              </w:rPr>
            </w:pPr>
            <w:r>
              <w:rPr>
                <w:sz w:val="16"/>
              </w:rPr>
              <w:t>Cluster 27</w:t>
            </w:r>
          </w:p>
        </w:tc>
        <w:tc>
          <w:tcPr>
            <w:tcW w:w="1026" w:type="dxa"/>
          </w:tcPr>
          <w:p w14:paraId="32AC1401" w14:textId="77777777" w:rsidR="00F24AD6" w:rsidRDefault="00000000">
            <w:pPr>
              <w:pStyle w:val="TableParagraph"/>
              <w:ind w:left="118"/>
              <w:rPr>
                <w:sz w:val="16"/>
              </w:rPr>
            </w:pPr>
            <w:r>
              <w:rPr>
                <w:sz w:val="16"/>
              </w:rPr>
              <w:t>4QLM</w:t>
            </w:r>
          </w:p>
        </w:tc>
      </w:tr>
      <w:tr w:rsidR="00F24AD6" w14:paraId="21F50248" w14:textId="77777777">
        <w:trPr>
          <w:trHeight w:val="179"/>
        </w:trPr>
        <w:tc>
          <w:tcPr>
            <w:tcW w:w="915" w:type="dxa"/>
          </w:tcPr>
          <w:p w14:paraId="198594E8" w14:textId="77777777" w:rsidR="00F24AD6" w:rsidRDefault="00000000">
            <w:pPr>
              <w:pStyle w:val="TableParagraph"/>
              <w:ind w:left="119"/>
              <w:rPr>
                <w:sz w:val="16"/>
              </w:rPr>
            </w:pPr>
            <w:r>
              <w:rPr>
                <w:sz w:val="16"/>
              </w:rPr>
              <w:t>Cluster 28</w:t>
            </w:r>
          </w:p>
        </w:tc>
        <w:tc>
          <w:tcPr>
            <w:tcW w:w="1056" w:type="dxa"/>
            <w:tcBorders>
              <w:right w:val="single" w:sz="4" w:space="0" w:color="000000"/>
            </w:tcBorders>
          </w:tcPr>
          <w:p w14:paraId="34AE426D" w14:textId="77777777" w:rsidR="00F24AD6" w:rsidRDefault="00000000">
            <w:pPr>
              <w:pStyle w:val="TableParagraph"/>
              <w:ind w:left="119"/>
              <w:rPr>
                <w:sz w:val="16"/>
              </w:rPr>
            </w:pPr>
            <w:r>
              <w:rPr>
                <w:sz w:val="16"/>
              </w:rPr>
              <w:t>1YRJ</w:t>
            </w:r>
          </w:p>
        </w:tc>
        <w:tc>
          <w:tcPr>
            <w:tcW w:w="919" w:type="dxa"/>
            <w:tcBorders>
              <w:left w:val="single" w:sz="4" w:space="0" w:color="000000"/>
            </w:tcBorders>
          </w:tcPr>
          <w:p w14:paraId="1C3727A4" w14:textId="77777777" w:rsidR="00F24AD6" w:rsidRDefault="00000000">
            <w:pPr>
              <w:pStyle w:val="TableParagraph"/>
              <w:ind w:left="118"/>
              <w:rPr>
                <w:sz w:val="16"/>
              </w:rPr>
            </w:pPr>
            <w:r>
              <w:rPr>
                <w:sz w:val="16"/>
              </w:rPr>
              <w:t>Cluster 29</w:t>
            </w:r>
          </w:p>
        </w:tc>
        <w:tc>
          <w:tcPr>
            <w:tcW w:w="3458" w:type="dxa"/>
            <w:tcBorders>
              <w:right w:val="single" w:sz="4" w:space="0" w:color="000000"/>
            </w:tcBorders>
          </w:tcPr>
          <w:p w14:paraId="0AF88277" w14:textId="77777777" w:rsidR="00F24AD6" w:rsidRDefault="00000000">
            <w:pPr>
              <w:pStyle w:val="TableParagraph"/>
              <w:ind w:left="119"/>
              <w:rPr>
                <w:sz w:val="16"/>
              </w:rPr>
            </w:pPr>
            <w:r>
              <w:rPr>
                <w:sz w:val="16"/>
              </w:rPr>
              <w:t>4RGE</w:t>
            </w:r>
          </w:p>
        </w:tc>
        <w:tc>
          <w:tcPr>
            <w:tcW w:w="919" w:type="dxa"/>
            <w:tcBorders>
              <w:left w:val="single" w:sz="4" w:space="0" w:color="000000"/>
            </w:tcBorders>
          </w:tcPr>
          <w:p w14:paraId="7AB1D86F" w14:textId="77777777" w:rsidR="00F24AD6" w:rsidRDefault="00000000">
            <w:pPr>
              <w:pStyle w:val="TableParagraph"/>
              <w:ind w:left="98" w:right="98"/>
              <w:jc w:val="center"/>
              <w:rPr>
                <w:sz w:val="16"/>
              </w:rPr>
            </w:pPr>
            <w:r>
              <w:rPr>
                <w:sz w:val="16"/>
              </w:rPr>
              <w:t>Cluster 30</w:t>
            </w:r>
          </w:p>
        </w:tc>
        <w:tc>
          <w:tcPr>
            <w:tcW w:w="1026" w:type="dxa"/>
          </w:tcPr>
          <w:p w14:paraId="13C905ED" w14:textId="77777777" w:rsidR="00F24AD6" w:rsidRDefault="00000000">
            <w:pPr>
              <w:pStyle w:val="TableParagraph"/>
              <w:ind w:left="118"/>
              <w:rPr>
                <w:sz w:val="16"/>
              </w:rPr>
            </w:pPr>
            <w:r>
              <w:rPr>
                <w:sz w:val="16"/>
              </w:rPr>
              <w:t>4XW7</w:t>
            </w:r>
          </w:p>
        </w:tc>
      </w:tr>
      <w:tr w:rsidR="00F24AD6" w14:paraId="740A80EC" w14:textId="77777777">
        <w:trPr>
          <w:trHeight w:val="179"/>
        </w:trPr>
        <w:tc>
          <w:tcPr>
            <w:tcW w:w="915" w:type="dxa"/>
          </w:tcPr>
          <w:p w14:paraId="4F654BF0" w14:textId="77777777" w:rsidR="00F24AD6" w:rsidRDefault="00000000">
            <w:pPr>
              <w:pStyle w:val="TableParagraph"/>
              <w:ind w:left="119"/>
              <w:rPr>
                <w:sz w:val="16"/>
              </w:rPr>
            </w:pPr>
            <w:r>
              <w:rPr>
                <w:sz w:val="16"/>
              </w:rPr>
              <w:t>Cluster 31</w:t>
            </w:r>
          </w:p>
        </w:tc>
        <w:tc>
          <w:tcPr>
            <w:tcW w:w="1056" w:type="dxa"/>
            <w:tcBorders>
              <w:right w:val="single" w:sz="4" w:space="0" w:color="000000"/>
            </w:tcBorders>
          </w:tcPr>
          <w:p w14:paraId="7C1F1079" w14:textId="77777777" w:rsidR="00F24AD6" w:rsidRDefault="00000000">
            <w:pPr>
              <w:pStyle w:val="TableParagraph"/>
              <w:ind w:left="119"/>
              <w:rPr>
                <w:sz w:val="16"/>
              </w:rPr>
            </w:pPr>
            <w:r>
              <w:rPr>
                <w:sz w:val="16"/>
              </w:rPr>
              <w:t>2G5K</w:t>
            </w:r>
          </w:p>
        </w:tc>
        <w:tc>
          <w:tcPr>
            <w:tcW w:w="919" w:type="dxa"/>
            <w:tcBorders>
              <w:left w:val="single" w:sz="4" w:space="0" w:color="000000"/>
            </w:tcBorders>
          </w:tcPr>
          <w:p w14:paraId="4EC7ED70" w14:textId="77777777" w:rsidR="00F24AD6" w:rsidRDefault="00000000">
            <w:pPr>
              <w:pStyle w:val="TableParagraph"/>
              <w:ind w:left="118"/>
              <w:rPr>
                <w:sz w:val="16"/>
              </w:rPr>
            </w:pPr>
            <w:r>
              <w:rPr>
                <w:sz w:val="16"/>
              </w:rPr>
              <w:t>Cluster 32</w:t>
            </w:r>
          </w:p>
        </w:tc>
        <w:tc>
          <w:tcPr>
            <w:tcW w:w="3458" w:type="dxa"/>
            <w:tcBorders>
              <w:right w:val="single" w:sz="4" w:space="0" w:color="000000"/>
            </w:tcBorders>
          </w:tcPr>
          <w:p w14:paraId="66ECC8B6" w14:textId="77777777" w:rsidR="00F24AD6" w:rsidRDefault="00000000">
            <w:pPr>
              <w:pStyle w:val="TableParagraph"/>
              <w:ind w:left="119"/>
              <w:rPr>
                <w:sz w:val="16"/>
              </w:rPr>
            </w:pPr>
            <w:r>
              <w:rPr>
                <w:sz w:val="16"/>
              </w:rPr>
              <w:t>5D5L</w:t>
            </w:r>
          </w:p>
        </w:tc>
        <w:tc>
          <w:tcPr>
            <w:tcW w:w="919" w:type="dxa"/>
            <w:tcBorders>
              <w:left w:val="single" w:sz="4" w:space="0" w:color="000000"/>
            </w:tcBorders>
          </w:tcPr>
          <w:p w14:paraId="24DCE4F5" w14:textId="77777777" w:rsidR="00F24AD6" w:rsidRDefault="00000000">
            <w:pPr>
              <w:pStyle w:val="TableParagraph"/>
              <w:ind w:left="98" w:right="98"/>
              <w:jc w:val="center"/>
              <w:rPr>
                <w:sz w:val="16"/>
              </w:rPr>
            </w:pPr>
            <w:r>
              <w:rPr>
                <w:sz w:val="16"/>
              </w:rPr>
              <w:t>Cluster 33</w:t>
            </w:r>
          </w:p>
        </w:tc>
        <w:tc>
          <w:tcPr>
            <w:tcW w:w="1026" w:type="dxa"/>
          </w:tcPr>
          <w:p w14:paraId="494841A0" w14:textId="77777777" w:rsidR="00F24AD6" w:rsidRDefault="00000000">
            <w:pPr>
              <w:pStyle w:val="TableParagraph"/>
              <w:ind w:left="118"/>
              <w:rPr>
                <w:sz w:val="16"/>
              </w:rPr>
            </w:pPr>
            <w:r>
              <w:rPr>
                <w:sz w:val="16"/>
              </w:rPr>
              <w:t>2KGP, 1EI2</w:t>
            </w:r>
          </w:p>
        </w:tc>
      </w:tr>
      <w:tr w:rsidR="00F24AD6" w14:paraId="1D09CAA2" w14:textId="77777777">
        <w:trPr>
          <w:trHeight w:val="179"/>
        </w:trPr>
        <w:tc>
          <w:tcPr>
            <w:tcW w:w="915" w:type="dxa"/>
          </w:tcPr>
          <w:p w14:paraId="5200C9DB" w14:textId="77777777" w:rsidR="00F24AD6" w:rsidRDefault="00000000">
            <w:pPr>
              <w:pStyle w:val="TableParagraph"/>
              <w:ind w:left="119"/>
              <w:rPr>
                <w:sz w:val="16"/>
              </w:rPr>
            </w:pPr>
            <w:r>
              <w:rPr>
                <w:sz w:val="16"/>
              </w:rPr>
              <w:t>Cluster 34</w:t>
            </w:r>
          </w:p>
        </w:tc>
        <w:tc>
          <w:tcPr>
            <w:tcW w:w="1056" w:type="dxa"/>
            <w:tcBorders>
              <w:right w:val="single" w:sz="4" w:space="0" w:color="000000"/>
            </w:tcBorders>
          </w:tcPr>
          <w:p w14:paraId="034CB499" w14:textId="77777777" w:rsidR="00F24AD6" w:rsidRDefault="00000000">
            <w:pPr>
              <w:pStyle w:val="TableParagraph"/>
              <w:ind w:left="119"/>
              <w:rPr>
                <w:sz w:val="16"/>
              </w:rPr>
            </w:pPr>
            <w:r>
              <w:rPr>
                <w:sz w:val="16"/>
              </w:rPr>
              <w:t>5DH8</w:t>
            </w:r>
          </w:p>
        </w:tc>
        <w:tc>
          <w:tcPr>
            <w:tcW w:w="919" w:type="dxa"/>
            <w:tcBorders>
              <w:left w:val="single" w:sz="4" w:space="0" w:color="000000"/>
            </w:tcBorders>
          </w:tcPr>
          <w:p w14:paraId="30B9037C" w14:textId="77777777" w:rsidR="00F24AD6" w:rsidRDefault="00000000">
            <w:pPr>
              <w:pStyle w:val="TableParagraph"/>
              <w:ind w:left="118"/>
              <w:rPr>
                <w:sz w:val="16"/>
              </w:rPr>
            </w:pPr>
            <w:r>
              <w:rPr>
                <w:sz w:val="16"/>
              </w:rPr>
              <w:t>Cluster 35</w:t>
            </w:r>
          </w:p>
        </w:tc>
        <w:tc>
          <w:tcPr>
            <w:tcW w:w="3458" w:type="dxa"/>
            <w:tcBorders>
              <w:right w:val="single" w:sz="4" w:space="0" w:color="000000"/>
            </w:tcBorders>
          </w:tcPr>
          <w:p w14:paraId="44C784D7" w14:textId="77777777" w:rsidR="00F24AD6" w:rsidRDefault="00000000">
            <w:pPr>
              <w:pStyle w:val="TableParagraph"/>
              <w:ind w:left="119"/>
              <w:rPr>
                <w:sz w:val="16"/>
              </w:rPr>
            </w:pPr>
            <w:r>
              <w:rPr>
                <w:sz w:val="16"/>
              </w:rPr>
              <w:t>2KTZ</w:t>
            </w:r>
          </w:p>
        </w:tc>
        <w:tc>
          <w:tcPr>
            <w:tcW w:w="919" w:type="dxa"/>
            <w:tcBorders>
              <w:left w:val="single" w:sz="4" w:space="0" w:color="000000"/>
            </w:tcBorders>
          </w:tcPr>
          <w:p w14:paraId="353FFFF4" w14:textId="77777777" w:rsidR="00F24AD6" w:rsidRDefault="00000000">
            <w:pPr>
              <w:pStyle w:val="TableParagraph"/>
              <w:ind w:left="98" w:right="98"/>
              <w:jc w:val="center"/>
              <w:rPr>
                <w:sz w:val="16"/>
              </w:rPr>
            </w:pPr>
            <w:r>
              <w:rPr>
                <w:sz w:val="16"/>
              </w:rPr>
              <w:t>Cluster 36</w:t>
            </w:r>
          </w:p>
        </w:tc>
        <w:tc>
          <w:tcPr>
            <w:tcW w:w="1026" w:type="dxa"/>
          </w:tcPr>
          <w:p w14:paraId="734AF0EE" w14:textId="77777777" w:rsidR="00F24AD6" w:rsidRDefault="00000000">
            <w:pPr>
              <w:pStyle w:val="TableParagraph"/>
              <w:ind w:left="118"/>
              <w:rPr>
                <w:sz w:val="16"/>
              </w:rPr>
            </w:pPr>
            <w:r>
              <w:rPr>
                <w:sz w:val="16"/>
              </w:rPr>
              <w:t>5FJ1</w:t>
            </w:r>
          </w:p>
        </w:tc>
      </w:tr>
      <w:tr w:rsidR="00F24AD6" w14:paraId="6DC099BE" w14:textId="77777777">
        <w:trPr>
          <w:trHeight w:val="179"/>
        </w:trPr>
        <w:tc>
          <w:tcPr>
            <w:tcW w:w="915" w:type="dxa"/>
          </w:tcPr>
          <w:p w14:paraId="1BAF592F" w14:textId="77777777" w:rsidR="00F24AD6" w:rsidRDefault="00000000">
            <w:pPr>
              <w:pStyle w:val="TableParagraph"/>
              <w:ind w:left="119"/>
              <w:rPr>
                <w:sz w:val="16"/>
              </w:rPr>
            </w:pPr>
            <w:r>
              <w:rPr>
                <w:sz w:val="16"/>
              </w:rPr>
              <w:t>Cluster 37</w:t>
            </w:r>
          </w:p>
        </w:tc>
        <w:tc>
          <w:tcPr>
            <w:tcW w:w="1056" w:type="dxa"/>
            <w:tcBorders>
              <w:right w:val="single" w:sz="4" w:space="0" w:color="000000"/>
            </w:tcBorders>
          </w:tcPr>
          <w:p w14:paraId="30FD199F" w14:textId="77777777" w:rsidR="00F24AD6" w:rsidRDefault="00000000">
            <w:pPr>
              <w:pStyle w:val="TableParagraph"/>
              <w:ind w:left="119"/>
              <w:rPr>
                <w:sz w:val="16"/>
              </w:rPr>
            </w:pPr>
            <w:r>
              <w:rPr>
                <w:sz w:val="16"/>
              </w:rPr>
              <w:t>5J02</w:t>
            </w:r>
          </w:p>
        </w:tc>
        <w:tc>
          <w:tcPr>
            <w:tcW w:w="919" w:type="dxa"/>
            <w:tcBorders>
              <w:left w:val="single" w:sz="4" w:space="0" w:color="000000"/>
            </w:tcBorders>
          </w:tcPr>
          <w:p w14:paraId="78CCAF6A" w14:textId="77777777" w:rsidR="00F24AD6" w:rsidRDefault="00000000">
            <w:pPr>
              <w:pStyle w:val="TableParagraph"/>
              <w:ind w:left="118"/>
              <w:rPr>
                <w:sz w:val="16"/>
              </w:rPr>
            </w:pPr>
            <w:r>
              <w:rPr>
                <w:sz w:val="16"/>
              </w:rPr>
              <w:t>Cluster 38</w:t>
            </w:r>
          </w:p>
        </w:tc>
        <w:tc>
          <w:tcPr>
            <w:tcW w:w="3458" w:type="dxa"/>
            <w:tcBorders>
              <w:right w:val="single" w:sz="4" w:space="0" w:color="000000"/>
            </w:tcBorders>
          </w:tcPr>
          <w:p w14:paraId="5F7280B9" w14:textId="77777777" w:rsidR="00F24AD6" w:rsidRDefault="00000000">
            <w:pPr>
              <w:pStyle w:val="TableParagraph"/>
              <w:ind w:left="119"/>
              <w:rPr>
                <w:sz w:val="16"/>
              </w:rPr>
            </w:pPr>
            <w:r>
              <w:rPr>
                <w:sz w:val="16"/>
              </w:rPr>
              <w:t>2LWK</w:t>
            </w:r>
          </w:p>
        </w:tc>
        <w:tc>
          <w:tcPr>
            <w:tcW w:w="919" w:type="dxa"/>
            <w:tcBorders>
              <w:left w:val="single" w:sz="4" w:space="0" w:color="000000"/>
            </w:tcBorders>
          </w:tcPr>
          <w:p w14:paraId="46C125EE" w14:textId="77777777" w:rsidR="00F24AD6" w:rsidRDefault="00000000">
            <w:pPr>
              <w:pStyle w:val="TableParagraph"/>
              <w:ind w:left="98" w:right="98"/>
              <w:jc w:val="center"/>
              <w:rPr>
                <w:sz w:val="16"/>
              </w:rPr>
            </w:pPr>
            <w:r>
              <w:rPr>
                <w:sz w:val="16"/>
              </w:rPr>
              <w:t>Cluster 39</w:t>
            </w:r>
          </w:p>
        </w:tc>
        <w:tc>
          <w:tcPr>
            <w:tcW w:w="1026" w:type="dxa"/>
          </w:tcPr>
          <w:p w14:paraId="7AD8E470" w14:textId="77777777" w:rsidR="00F24AD6" w:rsidRDefault="00000000">
            <w:pPr>
              <w:pStyle w:val="TableParagraph"/>
              <w:ind w:left="118"/>
              <w:rPr>
                <w:sz w:val="16"/>
              </w:rPr>
            </w:pPr>
            <w:r>
              <w:rPr>
                <w:sz w:val="16"/>
              </w:rPr>
              <w:t>5O69</w:t>
            </w:r>
          </w:p>
        </w:tc>
      </w:tr>
      <w:tr w:rsidR="00F24AD6" w14:paraId="34100C67" w14:textId="77777777">
        <w:trPr>
          <w:trHeight w:val="179"/>
        </w:trPr>
        <w:tc>
          <w:tcPr>
            <w:tcW w:w="915" w:type="dxa"/>
          </w:tcPr>
          <w:p w14:paraId="10D6EE03" w14:textId="77777777" w:rsidR="00F24AD6" w:rsidRDefault="00000000">
            <w:pPr>
              <w:pStyle w:val="TableParagraph"/>
              <w:ind w:left="119"/>
              <w:rPr>
                <w:sz w:val="16"/>
              </w:rPr>
            </w:pPr>
            <w:r>
              <w:rPr>
                <w:sz w:val="16"/>
              </w:rPr>
              <w:t>Cluster 40</w:t>
            </w:r>
          </w:p>
        </w:tc>
        <w:tc>
          <w:tcPr>
            <w:tcW w:w="1056" w:type="dxa"/>
            <w:tcBorders>
              <w:right w:val="single" w:sz="4" w:space="0" w:color="000000"/>
            </w:tcBorders>
          </w:tcPr>
          <w:p w14:paraId="2075906E" w14:textId="77777777" w:rsidR="00F24AD6" w:rsidRDefault="00000000">
            <w:pPr>
              <w:pStyle w:val="TableParagraph"/>
              <w:ind w:left="119"/>
              <w:rPr>
                <w:sz w:val="16"/>
              </w:rPr>
            </w:pPr>
            <w:r>
              <w:rPr>
                <w:sz w:val="16"/>
              </w:rPr>
              <w:t>2MXS</w:t>
            </w:r>
          </w:p>
        </w:tc>
        <w:tc>
          <w:tcPr>
            <w:tcW w:w="919" w:type="dxa"/>
            <w:tcBorders>
              <w:left w:val="single" w:sz="4" w:space="0" w:color="000000"/>
            </w:tcBorders>
          </w:tcPr>
          <w:p w14:paraId="59328D4C" w14:textId="77777777" w:rsidR="00F24AD6" w:rsidRDefault="00000000">
            <w:pPr>
              <w:pStyle w:val="TableParagraph"/>
              <w:ind w:left="118"/>
              <w:rPr>
                <w:sz w:val="16"/>
              </w:rPr>
            </w:pPr>
            <w:r>
              <w:rPr>
                <w:sz w:val="16"/>
              </w:rPr>
              <w:t>Cluster 41</w:t>
            </w:r>
          </w:p>
        </w:tc>
        <w:tc>
          <w:tcPr>
            <w:tcW w:w="3458" w:type="dxa"/>
            <w:tcBorders>
              <w:right w:val="single" w:sz="4" w:space="0" w:color="000000"/>
            </w:tcBorders>
          </w:tcPr>
          <w:p w14:paraId="03638570" w14:textId="77777777" w:rsidR="00F24AD6" w:rsidRDefault="00000000">
            <w:pPr>
              <w:pStyle w:val="TableParagraph"/>
              <w:ind w:left="119"/>
              <w:rPr>
                <w:sz w:val="16"/>
              </w:rPr>
            </w:pPr>
            <w:r>
              <w:rPr>
                <w:sz w:val="16"/>
              </w:rPr>
              <w:t>5U3G</w:t>
            </w:r>
          </w:p>
        </w:tc>
        <w:tc>
          <w:tcPr>
            <w:tcW w:w="919" w:type="dxa"/>
            <w:tcBorders>
              <w:left w:val="single" w:sz="4" w:space="0" w:color="000000"/>
            </w:tcBorders>
          </w:tcPr>
          <w:p w14:paraId="1C02D196" w14:textId="77777777" w:rsidR="00F24AD6" w:rsidRDefault="00000000">
            <w:pPr>
              <w:pStyle w:val="TableParagraph"/>
              <w:ind w:left="98" w:right="98"/>
              <w:jc w:val="center"/>
              <w:rPr>
                <w:sz w:val="16"/>
              </w:rPr>
            </w:pPr>
            <w:r>
              <w:rPr>
                <w:sz w:val="16"/>
              </w:rPr>
              <w:t>Cluster 42</w:t>
            </w:r>
          </w:p>
        </w:tc>
        <w:tc>
          <w:tcPr>
            <w:tcW w:w="1026" w:type="dxa"/>
          </w:tcPr>
          <w:p w14:paraId="332F2E4D" w14:textId="77777777" w:rsidR="00F24AD6" w:rsidRDefault="00000000">
            <w:pPr>
              <w:pStyle w:val="TableParagraph"/>
              <w:ind w:left="118"/>
              <w:rPr>
                <w:sz w:val="16"/>
              </w:rPr>
            </w:pPr>
            <w:r>
              <w:rPr>
                <w:sz w:val="16"/>
              </w:rPr>
              <w:t>2NOK</w:t>
            </w:r>
          </w:p>
        </w:tc>
      </w:tr>
      <w:tr w:rsidR="00F24AD6" w14:paraId="5343923B" w14:textId="77777777">
        <w:trPr>
          <w:trHeight w:val="179"/>
        </w:trPr>
        <w:tc>
          <w:tcPr>
            <w:tcW w:w="915" w:type="dxa"/>
          </w:tcPr>
          <w:p w14:paraId="66B88962" w14:textId="77777777" w:rsidR="00F24AD6" w:rsidRDefault="00000000">
            <w:pPr>
              <w:pStyle w:val="TableParagraph"/>
              <w:ind w:left="119"/>
              <w:rPr>
                <w:sz w:val="16"/>
              </w:rPr>
            </w:pPr>
            <w:r>
              <w:rPr>
                <w:sz w:val="16"/>
              </w:rPr>
              <w:t>Cluster 43</w:t>
            </w:r>
          </w:p>
        </w:tc>
        <w:tc>
          <w:tcPr>
            <w:tcW w:w="1056" w:type="dxa"/>
            <w:tcBorders>
              <w:right w:val="single" w:sz="4" w:space="0" w:color="000000"/>
            </w:tcBorders>
          </w:tcPr>
          <w:p w14:paraId="507B56C2" w14:textId="77777777" w:rsidR="00F24AD6" w:rsidRDefault="00000000">
            <w:pPr>
              <w:pStyle w:val="TableParagraph"/>
              <w:ind w:left="119"/>
              <w:rPr>
                <w:sz w:val="16"/>
              </w:rPr>
            </w:pPr>
            <w:r>
              <w:rPr>
                <w:sz w:val="16"/>
              </w:rPr>
              <w:t>5VCI</w:t>
            </w:r>
          </w:p>
        </w:tc>
        <w:tc>
          <w:tcPr>
            <w:tcW w:w="919" w:type="dxa"/>
            <w:tcBorders>
              <w:left w:val="single" w:sz="4" w:space="0" w:color="000000"/>
            </w:tcBorders>
          </w:tcPr>
          <w:p w14:paraId="26BC285F" w14:textId="77777777" w:rsidR="00F24AD6" w:rsidRDefault="00000000">
            <w:pPr>
              <w:pStyle w:val="TableParagraph"/>
              <w:ind w:left="118"/>
              <w:rPr>
                <w:sz w:val="16"/>
              </w:rPr>
            </w:pPr>
            <w:r>
              <w:rPr>
                <w:sz w:val="16"/>
              </w:rPr>
              <w:t>Cluster 44</w:t>
            </w:r>
          </w:p>
        </w:tc>
        <w:tc>
          <w:tcPr>
            <w:tcW w:w="3458" w:type="dxa"/>
            <w:tcBorders>
              <w:right w:val="single" w:sz="4" w:space="0" w:color="000000"/>
            </w:tcBorders>
          </w:tcPr>
          <w:p w14:paraId="1B657A76" w14:textId="77777777" w:rsidR="00F24AD6" w:rsidRDefault="00000000">
            <w:pPr>
              <w:pStyle w:val="TableParagraph"/>
              <w:ind w:left="119"/>
              <w:rPr>
                <w:sz w:val="16"/>
              </w:rPr>
            </w:pPr>
            <w:r>
              <w:rPr>
                <w:sz w:val="16"/>
              </w:rPr>
              <w:t>6FZ0</w:t>
            </w:r>
          </w:p>
        </w:tc>
        <w:tc>
          <w:tcPr>
            <w:tcW w:w="919" w:type="dxa"/>
            <w:tcBorders>
              <w:left w:val="single" w:sz="4" w:space="0" w:color="000000"/>
            </w:tcBorders>
          </w:tcPr>
          <w:p w14:paraId="1F17D251" w14:textId="77777777" w:rsidR="00F24AD6" w:rsidRDefault="00000000">
            <w:pPr>
              <w:pStyle w:val="TableParagraph"/>
              <w:ind w:left="98" w:right="98"/>
              <w:jc w:val="center"/>
              <w:rPr>
                <w:sz w:val="16"/>
              </w:rPr>
            </w:pPr>
            <w:r>
              <w:rPr>
                <w:sz w:val="16"/>
              </w:rPr>
              <w:t>Cluster 45</w:t>
            </w:r>
          </w:p>
        </w:tc>
        <w:tc>
          <w:tcPr>
            <w:tcW w:w="1026" w:type="dxa"/>
          </w:tcPr>
          <w:p w14:paraId="6FEC31E8" w14:textId="77777777" w:rsidR="00F24AD6" w:rsidRDefault="00000000">
            <w:pPr>
              <w:pStyle w:val="TableParagraph"/>
              <w:ind w:left="118"/>
              <w:rPr>
                <w:sz w:val="16"/>
              </w:rPr>
            </w:pPr>
            <w:r>
              <w:rPr>
                <w:sz w:val="16"/>
              </w:rPr>
              <w:t>2QUW</w:t>
            </w:r>
          </w:p>
        </w:tc>
      </w:tr>
      <w:tr w:rsidR="00F24AD6" w14:paraId="0C11E1F7" w14:textId="77777777">
        <w:trPr>
          <w:trHeight w:val="179"/>
        </w:trPr>
        <w:tc>
          <w:tcPr>
            <w:tcW w:w="915" w:type="dxa"/>
          </w:tcPr>
          <w:p w14:paraId="624DD280" w14:textId="77777777" w:rsidR="00F24AD6" w:rsidRDefault="00000000">
            <w:pPr>
              <w:pStyle w:val="TableParagraph"/>
              <w:ind w:left="119"/>
              <w:rPr>
                <w:sz w:val="16"/>
              </w:rPr>
            </w:pPr>
            <w:r>
              <w:rPr>
                <w:sz w:val="16"/>
              </w:rPr>
              <w:t>Cluster 46</w:t>
            </w:r>
          </w:p>
        </w:tc>
        <w:tc>
          <w:tcPr>
            <w:tcW w:w="1056" w:type="dxa"/>
            <w:tcBorders>
              <w:right w:val="single" w:sz="4" w:space="0" w:color="000000"/>
            </w:tcBorders>
          </w:tcPr>
          <w:p w14:paraId="5E915602" w14:textId="77777777" w:rsidR="00F24AD6" w:rsidRDefault="00000000">
            <w:pPr>
              <w:pStyle w:val="TableParagraph"/>
              <w:ind w:left="119"/>
              <w:rPr>
                <w:sz w:val="16"/>
              </w:rPr>
            </w:pPr>
            <w:r>
              <w:rPr>
                <w:sz w:val="16"/>
              </w:rPr>
              <w:t>6HAG</w:t>
            </w:r>
          </w:p>
        </w:tc>
        <w:tc>
          <w:tcPr>
            <w:tcW w:w="919" w:type="dxa"/>
            <w:tcBorders>
              <w:left w:val="single" w:sz="4" w:space="0" w:color="000000"/>
            </w:tcBorders>
          </w:tcPr>
          <w:p w14:paraId="089D7EF2" w14:textId="77777777" w:rsidR="00F24AD6" w:rsidRDefault="00000000">
            <w:pPr>
              <w:pStyle w:val="TableParagraph"/>
              <w:ind w:left="118"/>
              <w:rPr>
                <w:sz w:val="16"/>
              </w:rPr>
            </w:pPr>
            <w:r>
              <w:rPr>
                <w:sz w:val="16"/>
              </w:rPr>
              <w:t>Cluster 47</w:t>
            </w:r>
          </w:p>
        </w:tc>
        <w:tc>
          <w:tcPr>
            <w:tcW w:w="3458" w:type="dxa"/>
            <w:tcBorders>
              <w:right w:val="single" w:sz="4" w:space="0" w:color="000000"/>
            </w:tcBorders>
          </w:tcPr>
          <w:p w14:paraId="1D1BB2D4" w14:textId="77777777" w:rsidR="00F24AD6" w:rsidRDefault="00000000">
            <w:pPr>
              <w:pStyle w:val="TableParagraph"/>
              <w:ind w:left="119"/>
              <w:rPr>
                <w:sz w:val="16"/>
              </w:rPr>
            </w:pPr>
            <w:r>
              <w:rPr>
                <w:sz w:val="16"/>
              </w:rPr>
              <w:t>2YIE</w:t>
            </w:r>
          </w:p>
        </w:tc>
        <w:tc>
          <w:tcPr>
            <w:tcW w:w="919" w:type="dxa"/>
            <w:tcBorders>
              <w:left w:val="single" w:sz="4" w:space="0" w:color="000000"/>
            </w:tcBorders>
          </w:tcPr>
          <w:p w14:paraId="4AA8293C" w14:textId="77777777" w:rsidR="00F24AD6" w:rsidRDefault="00000000">
            <w:pPr>
              <w:pStyle w:val="TableParagraph"/>
              <w:ind w:left="98" w:right="98"/>
              <w:jc w:val="center"/>
              <w:rPr>
                <w:sz w:val="16"/>
              </w:rPr>
            </w:pPr>
            <w:r>
              <w:rPr>
                <w:color w:val="FF0000"/>
                <w:sz w:val="16"/>
              </w:rPr>
              <w:t>Cluster 48</w:t>
            </w:r>
          </w:p>
        </w:tc>
        <w:tc>
          <w:tcPr>
            <w:tcW w:w="1026" w:type="dxa"/>
          </w:tcPr>
          <w:p w14:paraId="3042C1CF" w14:textId="77777777" w:rsidR="00F24AD6" w:rsidRDefault="00000000">
            <w:pPr>
              <w:pStyle w:val="TableParagraph"/>
              <w:ind w:left="118"/>
              <w:rPr>
                <w:sz w:val="16"/>
              </w:rPr>
            </w:pPr>
            <w:r>
              <w:rPr>
                <w:color w:val="FF0000"/>
                <w:sz w:val="16"/>
              </w:rPr>
              <w:t>8R62</w:t>
            </w:r>
          </w:p>
        </w:tc>
      </w:tr>
      <w:tr w:rsidR="00F24AD6" w14:paraId="79E1DEFC" w14:textId="77777777">
        <w:trPr>
          <w:trHeight w:val="232"/>
        </w:trPr>
        <w:tc>
          <w:tcPr>
            <w:tcW w:w="915" w:type="dxa"/>
            <w:tcBorders>
              <w:bottom w:val="single" w:sz="8" w:space="0" w:color="000000"/>
            </w:tcBorders>
          </w:tcPr>
          <w:p w14:paraId="25168A50" w14:textId="77777777" w:rsidR="00F24AD6" w:rsidRDefault="00000000">
            <w:pPr>
              <w:pStyle w:val="TableParagraph"/>
              <w:spacing w:line="176" w:lineRule="exact"/>
              <w:ind w:left="119"/>
              <w:rPr>
                <w:sz w:val="16"/>
              </w:rPr>
            </w:pPr>
            <w:r>
              <w:rPr>
                <w:sz w:val="16"/>
              </w:rPr>
              <w:t>Cluster 49</w:t>
            </w:r>
          </w:p>
        </w:tc>
        <w:tc>
          <w:tcPr>
            <w:tcW w:w="1056" w:type="dxa"/>
            <w:tcBorders>
              <w:bottom w:val="single" w:sz="8" w:space="0" w:color="000000"/>
              <w:right w:val="single" w:sz="4" w:space="0" w:color="000000"/>
            </w:tcBorders>
          </w:tcPr>
          <w:p w14:paraId="6CC4E0C6" w14:textId="77777777" w:rsidR="00F24AD6" w:rsidRDefault="00000000">
            <w:pPr>
              <w:pStyle w:val="TableParagraph"/>
              <w:spacing w:line="176" w:lineRule="exact"/>
              <w:ind w:left="119"/>
              <w:rPr>
                <w:sz w:val="16"/>
              </w:rPr>
            </w:pPr>
            <w:r>
              <w:rPr>
                <w:sz w:val="16"/>
              </w:rPr>
              <w:t>3BNQ</w:t>
            </w:r>
          </w:p>
        </w:tc>
        <w:tc>
          <w:tcPr>
            <w:tcW w:w="919" w:type="dxa"/>
            <w:tcBorders>
              <w:left w:val="single" w:sz="4" w:space="0" w:color="000000"/>
              <w:bottom w:val="single" w:sz="8" w:space="0" w:color="000000"/>
            </w:tcBorders>
          </w:tcPr>
          <w:p w14:paraId="57EFF13B" w14:textId="77777777" w:rsidR="00F24AD6" w:rsidRDefault="00000000">
            <w:pPr>
              <w:pStyle w:val="TableParagraph"/>
              <w:spacing w:line="176" w:lineRule="exact"/>
              <w:ind w:left="118"/>
              <w:rPr>
                <w:sz w:val="16"/>
              </w:rPr>
            </w:pPr>
            <w:r>
              <w:rPr>
                <w:sz w:val="16"/>
              </w:rPr>
              <w:t>Cluster 50</w:t>
            </w:r>
          </w:p>
        </w:tc>
        <w:tc>
          <w:tcPr>
            <w:tcW w:w="3458" w:type="dxa"/>
            <w:tcBorders>
              <w:bottom w:val="single" w:sz="8" w:space="0" w:color="000000"/>
              <w:right w:val="single" w:sz="4" w:space="0" w:color="000000"/>
            </w:tcBorders>
          </w:tcPr>
          <w:p w14:paraId="2B065474" w14:textId="77777777" w:rsidR="00F24AD6" w:rsidRDefault="00000000">
            <w:pPr>
              <w:pStyle w:val="TableParagraph"/>
              <w:spacing w:line="176" w:lineRule="exact"/>
              <w:ind w:left="119"/>
              <w:rPr>
                <w:sz w:val="16"/>
              </w:rPr>
            </w:pPr>
            <w:r>
              <w:rPr>
                <w:sz w:val="16"/>
              </w:rPr>
              <w:t>3C44, 2FCY</w:t>
            </w:r>
          </w:p>
        </w:tc>
        <w:tc>
          <w:tcPr>
            <w:tcW w:w="919" w:type="dxa"/>
            <w:tcBorders>
              <w:left w:val="single" w:sz="4" w:space="0" w:color="000000"/>
              <w:bottom w:val="single" w:sz="8" w:space="0" w:color="000000"/>
            </w:tcBorders>
          </w:tcPr>
          <w:p w14:paraId="2CE2AED3" w14:textId="77777777" w:rsidR="00F24AD6" w:rsidRDefault="00000000">
            <w:pPr>
              <w:pStyle w:val="TableParagraph"/>
              <w:spacing w:line="176" w:lineRule="exact"/>
              <w:ind w:left="98" w:right="98"/>
              <w:jc w:val="center"/>
              <w:rPr>
                <w:sz w:val="16"/>
              </w:rPr>
            </w:pPr>
            <w:r>
              <w:rPr>
                <w:sz w:val="16"/>
              </w:rPr>
              <w:t>Cluster 51</w:t>
            </w:r>
          </w:p>
        </w:tc>
        <w:tc>
          <w:tcPr>
            <w:tcW w:w="1026" w:type="dxa"/>
            <w:tcBorders>
              <w:bottom w:val="single" w:sz="8" w:space="0" w:color="000000"/>
            </w:tcBorders>
          </w:tcPr>
          <w:p w14:paraId="0F598F79" w14:textId="77777777" w:rsidR="00F24AD6" w:rsidRDefault="00000000">
            <w:pPr>
              <w:pStyle w:val="TableParagraph"/>
              <w:spacing w:line="176" w:lineRule="exact"/>
              <w:ind w:left="118"/>
              <w:rPr>
                <w:sz w:val="16"/>
              </w:rPr>
            </w:pPr>
            <w:r>
              <w:rPr>
                <w:sz w:val="16"/>
              </w:rPr>
              <w:t>3FU2</w:t>
            </w:r>
          </w:p>
        </w:tc>
      </w:tr>
    </w:tbl>
    <w:p w14:paraId="69345511" w14:textId="77777777" w:rsidR="00F24AD6" w:rsidRDefault="00F24AD6">
      <w:pPr>
        <w:pStyle w:val="a3"/>
        <w:rPr>
          <w:sz w:val="26"/>
        </w:rPr>
      </w:pPr>
    </w:p>
    <w:p w14:paraId="17B06032" w14:textId="77777777" w:rsidR="00F24AD6" w:rsidRDefault="00F24AD6">
      <w:pPr>
        <w:pStyle w:val="a3"/>
        <w:spacing w:before="5"/>
        <w:rPr>
          <w:sz w:val="32"/>
        </w:rPr>
      </w:pPr>
    </w:p>
    <w:p w14:paraId="64670AAB" w14:textId="77777777" w:rsidR="00F24AD6" w:rsidRDefault="00000000">
      <w:pPr>
        <w:pStyle w:val="a3"/>
        <w:spacing w:line="379" w:lineRule="auto"/>
        <w:ind w:left="120" w:right="118" w:firstLine="219"/>
        <w:jc w:val="both"/>
      </w:pPr>
      <w:r>
        <w:rPr>
          <w:spacing w:val="-3"/>
        </w:rPr>
        <w:t xml:space="preserve">Lastly, </w:t>
      </w:r>
      <w:r>
        <w:t xml:space="preserve">to further ensure robustness, we removed the two RNAs (1YLS and 2QUW) with the highest structural similarity to 8R62 and retrained the model. The evaluation results on 8R62 after retraining remained consistent, with the predicted ligand-binding and non-binding regions unchanged. These addi- tional analyses and updated model results </w:t>
      </w:r>
      <w:r>
        <w:rPr>
          <w:spacing w:val="-3"/>
        </w:rPr>
        <w:t xml:space="preserve">have </w:t>
      </w:r>
      <w:r>
        <w:t>been incorporated into the revised manuscript. Relevant modifications</w:t>
      </w:r>
      <w:r>
        <w:rPr>
          <w:spacing w:val="-7"/>
        </w:rPr>
        <w:t xml:space="preserve"> </w:t>
      </w:r>
      <w:r>
        <w:t>and</w:t>
      </w:r>
      <w:r>
        <w:rPr>
          <w:spacing w:val="-6"/>
        </w:rPr>
        <w:t xml:space="preserve"> </w:t>
      </w:r>
      <w:r>
        <w:t>clarifications</w:t>
      </w:r>
      <w:r>
        <w:rPr>
          <w:spacing w:val="-6"/>
        </w:rPr>
        <w:t xml:space="preserve"> </w:t>
      </w:r>
      <w:r>
        <w:rPr>
          <w:spacing w:val="-3"/>
        </w:rPr>
        <w:t>have</w:t>
      </w:r>
      <w:r>
        <w:rPr>
          <w:spacing w:val="-6"/>
        </w:rPr>
        <w:t xml:space="preserve"> </w:t>
      </w:r>
      <w:r>
        <w:t>been</w:t>
      </w:r>
      <w:r>
        <w:rPr>
          <w:spacing w:val="-6"/>
        </w:rPr>
        <w:t xml:space="preserve"> </w:t>
      </w:r>
      <w:r>
        <w:t>added</w:t>
      </w:r>
      <w:r>
        <w:rPr>
          <w:spacing w:val="-7"/>
        </w:rPr>
        <w:t xml:space="preserve"> </w:t>
      </w:r>
      <w:r>
        <w:t>to</w:t>
      </w:r>
      <w:r>
        <w:rPr>
          <w:spacing w:val="-5"/>
        </w:rPr>
        <w:t xml:space="preserve"> </w:t>
      </w:r>
      <w:r>
        <w:t>the</w:t>
      </w:r>
      <w:r>
        <w:rPr>
          <w:spacing w:val="-7"/>
        </w:rPr>
        <w:t xml:space="preserve"> </w:t>
      </w:r>
      <w:r>
        <w:t>Case</w:t>
      </w:r>
      <w:r>
        <w:rPr>
          <w:spacing w:val="-6"/>
        </w:rPr>
        <w:t xml:space="preserve"> </w:t>
      </w:r>
      <w:r>
        <w:t>Study</w:t>
      </w:r>
      <w:r>
        <w:rPr>
          <w:spacing w:val="-6"/>
        </w:rPr>
        <w:t xml:space="preserve"> </w:t>
      </w:r>
      <w:r>
        <w:t>section,</w:t>
      </w:r>
      <w:r>
        <w:rPr>
          <w:spacing w:val="-6"/>
        </w:rPr>
        <w:t xml:space="preserve"> </w:t>
      </w:r>
      <w:r>
        <w:t>and</w:t>
      </w:r>
      <w:r>
        <w:rPr>
          <w:spacing w:val="-7"/>
        </w:rPr>
        <w:t xml:space="preserve"> </w:t>
      </w:r>
      <w:r>
        <w:t>further</w:t>
      </w:r>
      <w:r>
        <w:rPr>
          <w:spacing w:val="-5"/>
        </w:rPr>
        <w:t xml:space="preserve"> </w:t>
      </w:r>
      <w:r>
        <w:t>details</w:t>
      </w:r>
      <w:r>
        <w:rPr>
          <w:spacing w:val="-6"/>
        </w:rPr>
        <w:t xml:space="preserve"> </w:t>
      </w:r>
      <w:r>
        <w:t>are</w:t>
      </w:r>
      <w:r>
        <w:rPr>
          <w:spacing w:val="-7"/>
        </w:rPr>
        <w:t xml:space="preserve"> </w:t>
      </w:r>
      <w:r>
        <w:t>provided in Supplementary Material Section</w:t>
      </w:r>
      <w:r>
        <w:rPr>
          <w:spacing w:val="28"/>
        </w:rPr>
        <w:t xml:space="preserve"> </w:t>
      </w:r>
      <w:r>
        <w:t>6.</w:t>
      </w:r>
    </w:p>
    <w:p w14:paraId="60113E47" w14:textId="77777777" w:rsidR="00F24AD6" w:rsidRDefault="00F24AD6">
      <w:pPr>
        <w:pStyle w:val="a3"/>
        <w:rPr>
          <w:sz w:val="35"/>
        </w:rPr>
      </w:pPr>
    </w:p>
    <w:p w14:paraId="108F02D0" w14:textId="77777777" w:rsidR="00F24AD6" w:rsidRDefault="00000000">
      <w:pPr>
        <w:pStyle w:val="a3"/>
        <w:spacing w:line="379" w:lineRule="auto"/>
        <w:ind w:left="120" w:right="117"/>
        <w:jc w:val="both"/>
      </w:pPr>
      <w:r>
        <w:rPr>
          <w:b/>
          <w:i/>
          <w:color w:val="0000FF"/>
        </w:rPr>
        <w:t>Comment 5</w:t>
      </w:r>
      <w:r>
        <w:rPr>
          <w:color w:val="0000FF"/>
        </w:rPr>
        <w:t xml:space="preserve">: Discussion and conclusion. “... and incorporating experimental data </w:t>
      </w:r>
      <w:r>
        <w:rPr>
          <w:color w:val="0000FF"/>
          <w:spacing w:val="-4"/>
        </w:rPr>
        <w:t xml:space="preserve">...”. </w:t>
      </w:r>
      <w:r>
        <w:rPr>
          <w:color w:val="0000FF"/>
        </w:rPr>
        <w:t xml:space="preserve">The method now relies on the experimental data (X-ray and NMR solved structures). Please be more specific, what </w:t>
      </w:r>
      <w:proofErr w:type="gramStart"/>
      <w:r>
        <w:rPr>
          <w:color w:val="0000FF"/>
          <w:spacing w:val="-3"/>
        </w:rPr>
        <w:t xml:space="preserve">types  </w:t>
      </w:r>
      <w:r>
        <w:rPr>
          <w:color w:val="0000FF"/>
        </w:rPr>
        <w:t>of</w:t>
      </w:r>
      <w:proofErr w:type="gramEnd"/>
      <w:r>
        <w:rPr>
          <w:color w:val="0000FF"/>
          <w:spacing w:val="20"/>
        </w:rPr>
        <w:t xml:space="preserve"> </w:t>
      </w:r>
      <w:r>
        <w:rPr>
          <w:color w:val="0000FF"/>
        </w:rPr>
        <w:t>data</w:t>
      </w:r>
      <w:r>
        <w:rPr>
          <w:color w:val="0000FF"/>
          <w:spacing w:val="21"/>
        </w:rPr>
        <w:t xml:space="preserve"> </w:t>
      </w:r>
      <w:r>
        <w:rPr>
          <w:color w:val="0000FF"/>
        </w:rPr>
        <w:t>you</w:t>
      </w:r>
      <w:r>
        <w:rPr>
          <w:color w:val="0000FF"/>
          <w:spacing w:val="21"/>
        </w:rPr>
        <w:t xml:space="preserve"> </w:t>
      </w:r>
      <w:r>
        <w:rPr>
          <w:color w:val="0000FF"/>
        </w:rPr>
        <w:t>are</w:t>
      </w:r>
      <w:r>
        <w:rPr>
          <w:color w:val="0000FF"/>
          <w:spacing w:val="21"/>
        </w:rPr>
        <w:t xml:space="preserve"> </w:t>
      </w:r>
      <w:r>
        <w:rPr>
          <w:color w:val="0000FF"/>
        </w:rPr>
        <w:t>planning</w:t>
      </w:r>
      <w:r>
        <w:rPr>
          <w:color w:val="0000FF"/>
          <w:spacing w:val="21"/>
        </w:rPr>
        <w:t xml:space="preserve"> </w:t>
      </w:r>
      <w:r>
        <w:rPr>
          <w:color w:val="0000FF"/>
        </w:rPr>
        <w:t>to</w:t>
      </w:r>
      <w:r>
        <w:rPr>
          <w:color w:val="0000FF"/>
          <w:spacing w:val="21"/>
        </w:rPr>
        <w:t xml:space="preserve"> </w:t>
      </w:r>
      <w:r>
        <w:rPr>
          <w:color w:val="0000FF"/>
        </w:rPr>
        <w:t>incorporate.</w:t>
      </w:r>
    </w:p>
    <w:p w14:paraId="596B90F2" w14:textId="77777777" w:rsidR="00F24AD6" w:rsidRDefault="00000000">
      <w:pPr>
        <w:pStyle w:val="a3"/>
        <w:spacing w:before="1" w:line="379" w:lineRule="auto"/>
        <w:ind w:left="120" w:right="118"/>
        <w:jc w:val="both"/>
      </w:pPr>
      <w:r>
        <w:rPr>
          <w:b/>
          <w:i/>
        </w:rPr>
        <w:t>Response 5</w:t>
      </w:r>
      <w:r>
        <w:t xml:space="preserve">: Thank you very much for your insightful comment. </w:t>
      </w:r>
      <w:r>
        <w:rPr>
          <w:spacing w:val="-9"/>
        </w:rPr>
        <w:t xml:space="preserve">We </w:t>
      </w:r>
      <w:r>
        <w:t xml:space="preserve">apologize for not clearly specifying the types of experimental data we intend to incorporate in the original submission. </w:t>
      </w:r>
      <w:r>
        <w:rPr>
          <w:spacing w:val="-9"/>
        </w:rPr>
        <w:t xml:space="preserve">To </w:t>
      </w:r>
      <w:r>
        <w:t xml:space="preserve">address this, </w:t>
      </w:r>
      <w:r>
        <w:rPr>
          <w:spacing w:val="-7"/>
        </w:rPr>
        <w:t xml:space="preserve">we </w:t>
      </w:r>
      <w:r>
        <w:rPr>
          <w:spacing w:val="-3"/>
        </w:rPr>
        <w:t xml:space="preserve">have </w:t>
      </w:r>
      <w:r>
        <w:t>now clarified that we plan to incorporate contextual experimental metadata and structural</w:t>
      </w:r>
      <w:r>
        <w:rPr>
          <w:spacing w:val="-37"/>
        </w:rPr>
        <w:t xml:space="preserve"> </w:t>
      </w:r>
      <w:r>
        <w:t xml:space="preserve">annotations in future work. These include crystallographic or spectroscopic conditions (e.g., temperature, pH, </w:t>
      </w:r>
      <w:r>
        <w:rPr>
          <w:spacing w:val="-4"/>
        </w:rPr>
        <w:t xml:space="preserve">ion </w:t>
      </w:r>
      <w:r>
        <w:t xml:space="preserve">concentrations), functional descriptions of binding sites, mutation effects on binding affinity or </w:t>
      </w:r>
      <w:r>
        <w:rPr>
          <w:spacing w:val="-3"/>
        </w:rPr>
        <w:t xml:space="preserve">RNA </w:t>
      </w:r>
      <w:r>
        <w:t>conformation, and detailed interaction features such as hydrogen bonding, base stacking, and electrostatic contacts. Although our current model primarily relies on RNA–ligand complex structures resolved by X-ray crystallography and NMR (as deposited in the PDB), we recognize that integrating this broader experimental</w:t>
      </w:r>
      <w:r>
        <w:rPr>
          <w:spacing w:val="19"/>
        </w:rPr>
        <w:t xml:space="preserve"> </w:t>
      </w:r>
      <w:r>
        <w:t>context</w:t>
      </w:r>
      <w:r>
        <w:rPr>
          <w:spacing w:val="19"/>
        </w:rPr>
        <w:t xml:space="preserve"> </w:t>
      </w:r>
      <w:r>
        <w:t>will</w:t>
      </w:r>
      <w:r>
        <w:rPr>
          <w:spacing w:val="20"/>
        </w:rPr>
        <w:t xml:space="preserve"> </w:t>
      </w:r>
      <w:r>
        <w:t>enhance</w:t>
      </w:r>
      <w:r>
        <w:rPr>
          <w:spacing w:val="19"/>
        </w:rPr>
        <w:t xml:space="preserve"> </w:t>
      </w:r>
      <w:r>
        <w:t>both</w:t>
      </w:r>
      <w:r>
        <w:rPr>
          <w:spacing w:val="20"/>
        </w:rPr>
        <w:t xml:space="preserve"> </w:t>
      </w:r>
      <w:r>
        <w:t>model</w:t>
      </w:r>
      <w:r>
        <w:rPr>
          <w:spacing w:val="19"/>
        </w:rPr>
        <w:t xml:space="preserve"> </w:t>
      </w:r>
      <w:r>
        <w:t>generalization</w:t>
      </w:r>
      <w:r>
        <w:rPr>
          <w:spacing w:val="20"/>
        </w:rPr>
        <w:t xml:space="preserve"> </w:t>
      </w:r>
      <w:r>
        <w:t>and</w:t>
      </w:r>
      <w:r>
        <w:rPr>
          <w:spacing w:val="19"/>
        </w:rPr>
        <w:t xml:space="preserve"> </w:t>
      </w:r>
      <w:r>
        <w:t>biological</w:t>
      </w:r>
      <w:r>
        <w:rPr>
          <w:spacing w:val="20"/>
        </w:rPr>
        <w:t xml:space="preserve"> </w:t>
      </w:r>
      <w:r>
        <w:t>relevance.</w:t>
      </w:r>
    </w:p>
    <w:p w14:paraId="0EA47446" w14:textId="77777777" w:rsidR="00F24AD6" w:rsidRDefault="00000000">
      <w:pPr>
        <w:pStyle w:val="a3"/>
        <w:spacing w:before="3"/>
        <w:ind w:left="339"/>
        <w:jc w:val="both"/>
      </w:pPr>
      <w:r>
        <w:t>Much of this valuable information is available in unstructured textual form within PDB entries and</w:t>
      </w:r>
    </w:p>
    <w:p w14:paraId="560D6B88" w14:textId="77777777" w:rsidR="00F24AD6" w:rsidRDefault="00F24AD6">
      <w:pPr>
        <w:jc w:val="both"/>
        <w:sectPr w:rsidR="00F24AD6">
          <w:pgSz w:w="12240" w:h="15840"/>
          <w:pgMar w:top="1180" w:right="1320" w:bottom="280" w:left="1320" w:header="609" w:footer="0" w:gutter="0"/>
          <w:cols w:space="720"/>
        </w:sectPr>
      </w:pPr>
    </w:p>
    <w:p w14:paraId="5BE332E5" w14:textId="77777777" w:rsidR="00F24AD6" w:rsidRDefault="00000000">
      <w:pPr>
        <w:pStyle w:val="a3"/>
        <w:spacing w:before="167" w:line="379" w:lineRule="auto"/>
        <w:ind w:left="120" w:right="118"/>
        <w:jc w:val="both"/>
      </w:pPr>
      <w:r>
        <w:lastRenderedPageBreak/>
        <w:t>associated literature. To utilize it effectively, we propose employing large language models (LLMs) to extract and encode these experimental insights alongside structural features. This multi-modal learning approach would enable our model to consider not only spatial and chemical characteristics but also the broader biochemical and structural context in which RNA–ligand interactions occur. We have revised the Discussion and Conclusion section to clarify these planned improvements.</w:t>
      </w:r>
    </w:p>
    <w:p w14:paraId="36246A03" w14:textId="77777777" w:rsidR="00F24AD6" w:rsidRDefault="00F24AD6">
      <w:pPr>
        <w:spacing w:line="379" w:lineRule="auto"/>
        <w:jc w:val="both"/>
        <w:sectPr w:rsidR="00F24AD6">
          <w:pgSz w:w="12240" w:h="15840"/>
          <w:pgMar w:top="1180" w:right="1320" w:bottom="280" w:left="1320" w:header="609" w:footer="0" w:gutter="0"/>
          <w:cols w:space="720"/>
        </w:sectPr>
      </w:pPr>
    </w:p>
    <w:p w14:paraId="2E03C15E" w14:textId="77777777" w:rsidR="00F24AD6" w:rsidRDefault="00000000">
      <w:pPr>
        <w:pStyle w:val="a3"/>
        <w:spacing w:before="167"/>
        <w:ind w:left="120"/>
      </w:pPr>
      <w:r>
        <w:rPr>
          <w:color w:val="0000FF"/>
          <w:u w:val="single" w:color="0000FF"/>
        </w:rPr>
        <w:lastRenderedPageBreak/>
        <w:t>Reviewer #2</w:t>
      </w:r>
    </w:p>
    <w:p w14:paraId="611E098A" w14:textId="77777777" w:rsidR="00F24AD6" w:rsidRDefault="00F24AD6">
      <w:pPr>
        <w:pStyle w:val="a3"/>
        <w:rPr>
          <w:sz w:val="20"/>
        </w:rPr>
      </w:pPr>
    </w:p>
    <w:p w14:paraId="5860DD88" w14:textId="77777777" w:rsidR="00F24AD6" w:rsidRDefault="00F24AD6">
      <w:pPr>
        <w:pStyle w:val="a3"/>
        <w:spacing w:before="4"/>
        <w:rPr>
          <w:sz w:val="18"/>
        </w:rPr>
      </w:pPr>
    </w:p>
    <w:p w14:paraId="171F818D" w14:textId="77777777" w:rsidR="00F24AD6" w:rsidRDefault="00000000">
      <w:pPr>
        <w:pStyle w:val="a3"/>
        <w:spacing w:before="106" w:line="379" w:lineRule="auto"/>
        <w:ind w:left="120" w:right="118"/>
        <w:jc w:val="both"/>
      </w:pPr>
      <w:r>
        <w:rPr>
          <w:b/>
          <w:i/>
          <w:color w:val="0000FF"/>
        </w:rPr>
        <w:t>Comment 1</w:t>
      </w:r>
      <w:r>
        <w:rPr>
          <w:color w:val="0000FF"/>
        </w:rPr>
        <w:t>: While the use of graph convolutional networks (GCNs) and multi-view learning is well- motivated, the manuscript lacks a strong methodological novelty compared to prior works (e.g., RLBind, Rnet). Multi-view fusion and multi-scale aggregation via attention are now common in molecular model- ing, and the authors do not clearly demonstrate how MVRBind innovates beyond established frameworks.</w:t>
      </w:r>
    </w:p>
    <w:p w14:paraId="2EB9BB37" w14:textId="77777777" w:rsidR="00F24AD6" w:rsidRDefault="00F24AD6">
      <w:pPr>
        <w:pStyle w:val="a3"/>
        <w:spacing w:before="10"/>
        <w:rPr>
          <w:sz w:val="34"/>
        </w:rPr>
      </w:pPr>
    </w:p>
    <w:p w14:paraId="26500147" w14:textId="77777777" w:rsidR="00F24AD6" w:rsidRDefault="00000000">
      <w:pPr>
        <w:pStyle w:val="a3"/>
        <w:spacing w:line="379" w:lineRule="auto"/>
        <w:ind w:left="120" w:right="118"/>
        <w:jc w:val="both"/>
      </w:pPr>
      <w:r>
        <w:rPr>
          <w:b/>
          <w:i/>
        </w:rPr>
        <w:t>Response 1</w:t>
      </w:r>
      <w:r>
        <w:t>: We thank the reviewer for the insightful comment. We agree that multi-view fusion and multi-scale aggregation are increasingly common in molecular modeling. However, accurate RNA–small molecule binding site prediction requires simultaneously considering multiple structural views, spatial scales, and their interactions. RNA’s flexibility leads to different conformations, altering the binding context. Therefore, features from one conformation often fail to generalize to others or the apo state, complicating prediction. Primary, secondary, and tertiary structures, along with local to global scales, are coupled and jointly shape binding. Structural changes within one scale can affect views differently, and changes in one view can propagate unevenly across scales, reflecting the complex coupling in RNA’s hierarchical organization.</w:t>
      </w:r>
    </w:p>
    <w:p w14:paraId="664DC187" w14:textId="77777777" w:rsidR="00F24AD6" w:rsidRDefault="00000000">
      <w:pPr>
        <w:pStyle w:val="a3"/>
        <w:spacing w:before="3" w:line="379" w:lineRule="auto"/>
        <w:ind w:left="120" w:right="118" w:firstLine="219"/>
        <w:jc w:val="both"/>
      </w:pPr>
      <w:r>
        <w:t>While some existing methods consider multi-scale modeling, they often focus only on the sequence level, neglecting other structural views and the interactions between views and scales. For example, RLBind captures multi-scale patterns in sequences but ignores other structural views, while Rnet uses structural input without modeling interactions between structural views and scales. These limitations reduce their generalization to diverse RNA conformations and their robustness to noisy structural data.</w:t>
      </w:r>
    </w:p>
    <w:p w14:paraId="500655D9" w14:textId="77777777" w:rsidR="00F24AD6" w:rsidRDefault="00000000">
      <w:pPr>
        <w:pStyle w:val="a3"/>
        <w:spacing w:before="2" w:line="379" w:lineRule="auto"/>
        <w:ind w:left="120" w:right="118" w:firstLine="219"/>
        <w:jc w:val="both"/>
      </w:pPr>
      <w:r>
        <w:rPr>
          <w:spacing w:val="-9"/>
        </w:rPr>
        <w:t xml:space="preserve">To </w:t>
      </w:r>
      <w:r>
        <w:t xml:space="preserve">address these challenges, we developed MVRBind, a GCN-based model that integrates multiple structural views and spatial scales, along with their interactions, in a unified strategy for RNA–ligand binding site prediction. MVRBind employs separate GCN encoders to process </w:t>
      </w:r>
      <w:r>
        <w:rPr>
          <w:spacing w:val="-10"/>
        </w:rPr>
        <w:t xml:space="preserve">RNA’s </w:t>
      </w:r>
      <w:r>
        <w:t xml:space="preserve">primary, secondary, and tertiary structures as distinct views, enabling the extraction of specialized features tailored to </w:t>
      </w:r>
      <w:r>
        <w:rPr>
          <w:spacing w:val="-3"/>
        </w:rPr>
        <w:t xml:space="preserve">each </w:t>
      </w:r>
      <w:r>
        <w:t xml:space="preserve">structural level. A multi-scale module captures both local and global contextual patterns within </w:t>
      </w:r>
      <w:proofErr w:type="gramStart"/>
      <w:r>
        <w:t xml:space="preserve">each  </w:t>
      </w:r>
      <w:r>
        <w:rPr>
          <w:spacing w:val="-5"/>
        </w:rPr>
        <w:t>view</w:t>
      </w:r>
      <w:proofErr w:type="gramEnd"/>
      <w:r>
        <w:rPr>
          <w:spacing w:val="-5"/>
        </w:rPr>
        <w:t xml:space="preserve">, </w:t>
      </w:r>
      <w:r>
        <w:t>reflecting different levels of binding context. These representations are then integrated via two complementary attention mechanisms. One adaptively weights the reliability of each view within the</w:t>
      </w:r>
      <w:r>
        <w:rPr>
          <w:spacing w:val="-34"/>
        </w:rPr>
        <w:t xml:space="preserve"> </w:t>
      </w:r>
      <w:r>
        <w:t xml:space="preserve">same scale. The other </w:t>
      </w:r>
      <w:proofErr w:type="gramStart"/>
      <w:r>
        <w:t>models</w:t>
      </w:r>
      <w:proofErr w:type="gramEnd"/>
      <w:r>
        <w:t xml:space="preserve"> dependencies across scales, allowing the model to capture structural hierarchies and context-sensitive interactions. This design allows MVRBind to fully exploit the complementary and coupled nature of </w:t>
      </w:r>
      <w:r>
        <w:rPr>
          <w:spacing w:val="-10"/>
        </w:rPr>
        <w:t xml:space="preserve">RNA’s </w:t>
      </w:r>
      <w:r>
        <w:t>structural information. It emphasizes more reliable views when others are uncer- tain and dynamically integrates cross-scale signals. As a result, MVRBind achieves better generalization across</w:t>
      </w:r>
      <w:r>
        <w:rPr>
          <w:spacing w:val="9"/>
        </w:rPr>
        <w:t xml:space="preserve"> </w:t>
      </w:r>
      <w:r>
        <w:t>diverse</w:t>
      </w:r>
      <w:r>
        <w:rPr>
          <w:spacing w:val="10"/>
        </w:rPr>
        <w:t xml:space="preserve"> </w:t>
      </w:r>
      <w:r>
        <w:rPr>
          <w:spacing w:val="-3"/>
        </w:rPr>
        <w:t>RNA</w:t>
      </w:r>
      <w:r>
        <w:rPr>
          <w:spacing w:val="9"/>
        </w:rPr>
        <w:t xml:space="preserve"> </w:t>
      </w:r>
      <w:r>
        <w:t>conformations,</w:t>
      </w:r>
      <w:r>
        <w:rPr>
          <w:spacing w:val="10"/>
        </w:rPr>
        <w:t xml:space="preserve"> </w:t>
      </w:r>
      <w:r>
        <w:t>especially</w:t>
      </w:r>
      <w:r>
        <w:rPr>
          <w:spacing w:val="9"/>
        </w:rPr>
        <w:t xml:space="preserve"> </w:t>
      </w:r>
      <w:r>
        <w:t>in</w:t>
      </w:r>
      <w:r>
        <w:rPr>
          <w:spacing w:val="10"/>
        </w:rPr>
        <w:t xml:space="preserve"> </w:t>
      </w:r>
      <w:r>
        <w:t>the</w:t>
      </w:r>
      <w:r>
        <w:rPr>
          <w:spacing w:val="9"/>
        </w:rPr>
        <w:t xml:space="preserve"> </w:t>
      </w:r>
      <w:r>
        <w:t>challenging</w:t>
      </w:r>
      <w:r>
        <w:rPr>
          <w:spacing w:val="10"/>
        </w:rPr>
        <w:t xml:space="preserve"> </w:t>
      </w:r>
      <w:r>
        <w:t>apo</w:t>
      </w:r>
      <w:r>
        <w:rPr>
          <w:spacing w:val="9"/>
        </w:rPr>
        <w:t xml:space="preserve"> </w:t>
      </w:r>
      <w:r>
        <w:t>state.</w:t>
      </w:r>
      <w:r>
        <w:rPr>
          <w:spacing w:val="10"/>
        </w:rPr>
        <w:t xml:space="preserve"> </w:t>
      </w:r>
      <w:r>
        <w:t>It</w:t>
      </w:r>
      <w:r>
        <w:rPr>
          <w:spacing w:val="10"/>
        </w:rPr>
        <w:t xml:space="preserve"> </w:t>
      </w:r>
      <w:r>
        <w:t>offers</w:t>
      </w:r>
      <w:r>
        <w:rPr>
          <w:spacing w:val="9"/>
        </w:rPr>
        <w:t xml:space="preserve"> </w:t>
      </w:r>
      <w:r>
        <w:t>improved</w:t>
      </w:r>
      <w:r>
        <w:rPr>
          <w:spacing w:val="10"/>
        </w:rPr>
        <w:t xml:space="preserve"> </w:t>
      </w:r>
      <w:r>
        <w:t>robustness</w:t>
      </w:r>
    </w:p>
    <w:p w14:paraId="1E183EB3" w14:textId="77777777" w:rsidR="00F24AD6" w:rsidRDefault="00F24AD6">
      <w:pPr>
        <w:spacing w:line="379" w:lineRule="auto"/>
        <w:jc w:val="both"/>
        <w:sectPr w:rsidR="00F24AD6">
          <w:pgSz w:w="12240" w:h="15840"/>
          <w:pgMar w:top="1180" w:right="1320" w:bottom="280" w:left="1320" w:header="609" w:footer="0" w:gutter="0"/>
          <w:cols w:space="720"/>
        </w:sectPr>
      </w:pPr>
    </w:p>
    <w:p w14:paraId="232A1CD7" w14:textId="77777777" w:rsidR="00F24AD6" w:rsidRDefault="00000000">
      <w:pPr>
        <w:pStyle w:val="a3"/>
        <w:spacing w:before="167"/>
        <w:ind w:left="120"/>
        <w:jc w:val="both"/>
      </w:pPr>
      <w:r>
        <w:lastRenderedPageBreak/>
        <w:t>to RNA structural flexibility, a core challenge in RNA–ligand binding site prediction.</w:t>
      </w:r>
    </w:p>
    <w:p w14:paraId="21A12658" w14:textId="77777777" w:rsidR="00F24AD6" w:rsidRDefault="00000000">
      <w:pPr>
        <w:pStyle w:val="a3"/>
        <w:spacing w:before="147" w:line="379" w:lineRule="auto"/>
        <w:ind w:left="120" w:right="118" w:firstLine="219"/>
        <w:jc w:val="both"/>
      </w:pPr>
      <w:r>
        <w:t>We have revised the Introduction section accordingly to clarify these points and thank the reviewer again for encouraging us to better articulate the contributions and motivations of our work.</w:t>
      </w:r>
    </w:p>
    <w:p w14:paraId="3E48C753" w14:textId="77777777" w:rsidR="00F24AD6" w:rsidRDefault="00F24AD6">
      <w:pPr>
        <w:pStyle w:val="a3"/>
        <w:spacing w:before="9"/>
        <w:rPr>
          <w:sz w:val="34"/>
        </w:rPr>
      </w:pPr>
    </w:p>
    <w:p w14:paraId="09138E54" w14:textId="77777777" w:rsidR="00F24AD6" w:rsidRDefault="00000000">
      <w:pPr>
        <w:pStyle w:val="a3"/>
        <w:spacing w:before="1" w:line="379" w:lineRule="auto"/>
        <w:ind w:left="120" w:right="118"/>
        <w:jc w:val="both"/>
      </w:pPr>
      <w:proofErr w:type="gramStart"/>
      <w:r>
        <w:rPr>
          <w:b/>
          <w:i/>
          <w:color w:val="0000FF"/>
        </w:rPr>
        <w:t>Comment  2</w:t>
      </w:r>
      <w:proofErr w:type="gramEnd"/>
      <w:r>
        <w:rPr>
          <w:color w:val="0000FF"/>
        </w:rPr>
        <w:t xml:space="preserve">: The datasets used (e.g., Train60 with 60 RNAs, </w:t>
      </w:r>
      <w:r>
        <w:rPr>
          <w:color w:val="0000FF"/>
          <w:spacing w:val="-3"/>
        </w:rPr>
        <w:t>Test</w:t>
      </w:r>
      <w:proofErr w:type="gramStart"/>
      <w:r>
        <w:rPr>
          <w:color w:val="0000FF"/>
          <w:spacing w:val="-3"/>
        </w:rPr>
        <w:t xml:space="preserve">18  </w:t>
      </w:r>
      <w:r>
        <w:rPr>
          <w:color w:val="0000FF"/>
        </w:rPr>
        <w:t>with</w:t>
      </w:r>
      <w:proofErr w:type="gramEnd"/>
      <w:r>
        <w:rPr>
          <w:color w:val="0000FF"/>
        </w:rPr>
        <w:t xml:space="preserve"> 18 RNAs) are relatively   small, raising concerns about overfitting and generalizability of the model. The Conformational test set   is</w:t>
      </w:r>
      <w:r>
        <w:rPr>
          <w:color w:val="0000FF"/>
          <w:spacing w:val="20"/>
        </w:rPr>
        <w:t xml:space="preserve"> </w:t>
      </w:r>
      <w:r>
        <w:rPr>
          <w:color w:val="0000FF"/>
        </w:rPr>
        <w:t>constructed</w:t>
      </w:r>
      <w:r>
        <w:rPr>
          <w:color w:val="0000FF"/>
          <w:spacing w:val="20"/>
        </w:rPr>
        <w:t xml:space="preserve"> </w:t>
      </w:r>
      <w:r>
        <w:rPr>
          <w:color w:val="0000FF"/>
        </w:rPr>
        <w:t>from</w:t>
      </w:r>
      <w:r>
        <w:rPr>
          <w:color w:val="0000FF"/>
          <w:spacing w:val="21"/>
        </w:rPr>
        <w:t xml:space="preserve"> </w:t>
      </w:r>
      <w:r>
        <w:rPr>
          <w:color w:val="0000FF"/>
        </w:rPr>
        <w:t>only</w:t>
      </w:r>
      <w:r>
        <w:rPr>
          <w:color w:val="0000FF"/>
          <w:spacing w:val="20"/>
        </w:rPr>
        <w:t xml:space="preserve"> </w:t>
      </w:r>
      <w:r>
        <w:rPr>
          <w:color w:val="0000FF"/>
        </w:rPr>
        <w:t>three</w:t>
      </w:r>
      <w:r>
        <w:rPr>
          <w:color w:val="0000FF"/>
          <w:spacing w:val="21"/>
        </w:rPr>
        <w:t xml:space="preserve"> </w:t>
      </w:r>
      <w:r>
        <w:rPr>
          <w:color w:val="0000FF"/>
        </w:rPr>
        <w:t>RNAs</w:t>
      </w:r>
      <w:r>
        <w:rPr>
          <w:color w:val="0000FF"/>
          <w:spacing w:val="20"/>
        </w:rPr>
        <w:t xml:space="preserve"> </w:t>
      </w:r>
      <w:r>
        <w:rPr>
          <w:color w:val="0000FF"/>
        </w:rPr>
        <w:t>with</w:t>
      </w:r>
      <w:r>
        <w:rPr>
          <w:color w:val="0000FF"/>
          <w:spacing w:val="21"/>
        </w:rPr>
        <w:t xml:space="preserve"> </w:t>
      </w:r>
      <w:r>
        <w:rPr>
          <w:color w:val="0000FF"/>
        </w:rPr>
        <w:t>multiple</w:t>
      </w:r>
      <w:r>
        <w:rPr>
          <w:color w:val="0000FF"/>
          <w:spacing w:val="20"/>
        </w:rPr>
        <w:t xml:space="preserve"> </w:t>
      </w:r>
      <w:r>
        <w:rPr>
          <w:color w:val="0000FF"/>
        </w:rPr>
        <w:t>conformations.</w:t>
      </w:r>
    </w:p>
    <w:p w14:paraId="4E47D174" w14:textId="77777777" w:rsidR="00F24AD6" w:rsidRDefault="00000000">
      <w:pPr>
        <w:pStyle w:val="a3"/>
        <w:spacing w:before="1" w:line="379" w:lineRule="auto"/>
        <w:ind w:left="120" w:right="118"/>
        <w:jc w:val="both"/>
      </w:pPr>
      <w:r>
        <w:rPr>
          <w:b/>
          <w:i/>
        </w:rPr>
        <w:t>Response 2</w:t>
      </w:r>
      <w:r>
        <w:t xml:space="preserve">: </w:t>
      </w:r>
      <w:r>
        <w:rPr>
          <w:spacing w:val="-9"/>
        </w:rPr>
        <w:t xml:space="preserve">We </w:t>
      </w:r>
      <w:r>
        <w:t xml:space="preserve">sincerely thank the reviewer for raising the important issue of dataset size and the potential risk of overfitting and limited generalizability. </w:t>
      </w:r>
      <w:r>
        <w:rPr>
          <w:spacing w:val="-9"/>
        </w:rPr>
        <w:t xml:space="preserve">We </w:t>
      </w:r>
      <w:r>
        <w:t>would like to address these concerns by (i) clarifying how the datasets were constructed and processed, (ii) describing the strategies we employed    to mitigate overfitting, and (iii) presenting additional evaluation results on a larger dataset to further demonstrate</w:t>
      </w:r>
      <w:r>
        <w:rPr>
          <w:spacing w:val="20"/>
        </w:rPr>
        <w:t xml:space="preserve"> </w:t>
      </w:r>
      <w:r>
        <w:t>the</w:t>
      </w:r>
      <w:r>
        <w:rPr>
          <w:spacing w:val="21"/>
        </w:rPr>
        <w:t xml:space="preserve"> </w:t>
      </w:r>
      <w:r>
        <w:t>generalizability</w:t>
      </w:r>
      <w:r>
        <w:rPr>
          <w:spacing w:val="21"/>
        </w:rPr>
        <w:t xml:space="preserve"> </w:t>
      </w:r>
      <w:r>
        <w:t>of</w:t>
      </w:r>
      <w:r>
        <w:rPr>
          <w:spacing w:val="21"/>
        </w:rPr>
        <w:t xml:space="preserve"> </w:t>
      </w:r>
      <w:r>
        <w:t>our</w:t>
      </w:r>
      <w:r>
        <w:rPr>
          <w:spacing w:val="21"/>
        </w:rPr>
        <w:t xml:space="preserve"> </w:t>
      </w:r>
      <w:r>
        <w:t>model.</w:t>
      </w:r>
    </w:p>
    <w:p w14:paraId="343B3E09" w14:textId="77777777" w:rsidR="00F24AD6" w:rsidRDefault="00000000">
      <w:pPr>
        <w:pStyle w:val="1"/>
        <w:numPr>
          <w:ilvl w:val="0"/>
          <w:numId w:val="2"/>
        </w:numPr>
        <w:tabs>
          <w:tab w:val="left" w:pos="559"/>
        </w:tabs>
        <w:spacing w:before="41"/>
      </w:pPr>
      <w:r>
        <w:t>Rigorous dataset</w:t>
      </w:r>
      <w:r>
        <w:rPr>
          <w:spacing w:val="-2"/>
        </w:rPr>
        <w:t xml:space="preserve"> </w:t>
      </w:r>
      <w:r>
        <w:t>construction</w:t>
      </w:r>
    </w:p>
    <w:p w14:paraId="5FC7B283" w14:textId="77777777" w:rsidR="00F24AD6" w:rsidRDefault="00000000">
      <w:pPr>
        <w:pStyle w:val="a3"/>
        <w:spacing w:before="187" w:line="379" w:lineRule="auto"/>
        <w:ind w:left="120" w:right="118" w:firstLine="219"/>
        <w:jc w:val="both"/>
      </w:pPr>
      <w:r>
        <w:t xml:space="preserve">While relatively </w:t>
      </w:r>
      <w:proofErr w:type="gramStart"/>
      <w:r>
        <w:t>small in size</w:t>
      </w:r>
      <w:proofErr w:type="gramEnd"/>
      <w:r>
        <w:t>, the Train60 and Test18 datasets [</w:t>
      </w:r>
      <w:hyperlink w:anchor="_bookmark20" w:history="1">
        <w:r>
          <w:rPr>
            <w:color w:val="0000FF"/>
          </w:rPr>
          <w:t>10</w:t>
        </w:r>
      </w:hyperlink>
      <w:r>
        <w:t>] were constructed with rigorous cri- teria to ensure that models trained and evaluated on them can achieve reliable generalization performance. Specifically, the Train60 and Test18 datasets [</w:t>
      </w:r>
      <w:hyperlink w:anchor="_bookmark20" w:history="1">
        <w:r>
          <w:rPr>
            <w:color w:val="0000FF"/>
          </w:rPr>
          <w:t>10</w:t>
        </w:r>
      </w:hyperlink>
      <w:r>
        <w:t xml:space="preserve">] contain 60 and 18 RNA chains respectively, and were derived through a highly stringent filtering and de-redundancy pipeline. Starting from 1673 RNA chains, </w:t>
      </w:r>
      <w:hyperlink w:anchor="_bookmark20" w:history="1">
        <w:r>
          <w:rPr>
            <w:color w:val="0000FF"/>
          </w:rPr>
          <w:t>Su et al.</w:t>
        </w:r>
      </w:hyperlink>
      <w:r>
        <w:rPr>
          <w:color w:val="0000FF"/>
        </w:rPr>
        <w:t xml:space="preserve"> </w:t>
      </w:r>
      <w:r>
        <w:t>applied size and quality filters, then removed chains lacking small molecule interactions. To further reduce redundancy, they employed both structural similarity filtering using TM-score computed via RNA-align [</w:t>
      </w:r>
      <w:hyperlink w:anchor="_bookmark15" w:history="1">
        <w:r>
          <w:rPr>
            <w:color w:val="0000FF"/>
          </w:rPr>
          <w:t>5</w:t>
        </w:r>
      </w:hyperlink>
      <w:r>
        <w:t>] and sequence-based clustering with a 30% identity threshold. This ensures each RNA represents a unique structural and sequence class, minimizing potential data leakage between the training and test sets. As a result, models that perform well on this dataset are likely to generalize effectively across diverse and previously unseen RNA structures.</w:t>
      </w:r>
    </w:p>
    <w:p w14:paraId="0B18443A" w14:textId="77777777" w:rsidR="00F24AD6" w:rsidRDefault="00000000">
      <w:pPr>
        <w:pStyle w:val="a3"/>
        <w:spacing w:before="3" w:line="379" w:lineRule="auto"/>
        <w:ind w:left="120" w:right="118" w:firstLine="219"/>
        <w:jc w:val="both"/>
      </w:pPr>
      <w:r>
        <w:t>Regarding the Conformational Test set, although it includes only three distinct RNAs, it comprises 47 experimentally resolved conformations spanning a total of 1,160 nucleotides, with 21, 20, and 6 confor- mations corresponding to each RNA, respectively. Since each nucleotide is treated as an input sample in our study, the dataset still provides a substantial amount of data for evaluating model performance and robustness.</w:t>
      </w:r>
    </w:p>
    <w:p w14:paraId="3CFE297B" w14:textId="77777777" w:rsidR="00F24AD6" w:rsidRDefault="00000000">
      <w:pPr>
        <w:pStyle w:val="1"/>
        <w:numPr>
          <w:ilvl w:val="0"/>
          <w:numId w:val="2"/>
        </w:numPr>
        <w:tabs>
          <w:tab w:val="left" w:pos="559"/>
        </w:tabs>
        <w:spacing w:before="42"/>
      </w:pPr>
      <w:r>
        <w:t>Efforts to prevent</w:t>
      </w:r>
      <w:r>
        <w:rPr>
          <w:spacing w:val="24"/>
        </w:rPr>
        <w:t xml:space="preserve"> </w:t>
      </w:r>
      <w:r>
        <w:t>overfitting</w:t>
      </w:r>
    </w:p>
    <w:p w14:paraId="7D8A274D" w14:textId="77777777" w:rsidR="00F24AD6" w:rsidRDefault="00000000">
      <w:pPr>
        <w:pStyle w:val="a3"/>
        <w:spacing w:before="187" w:line="379" w:lineRule="auto"/>
        <w:ind w:left="120" w:right="118" w:firstLine="219"/>
        <w:jc w:val="both"/>
      </w:pPr>
      <w:r>
        <w:rPr>
          <w:spacing w:val="-9"/>
        </w:rPr>
        <w:t xml:space="preserve">To </w:t>
      </w:r>
      <w:r>
        <w:t>mitigate overfitting risks, we incorporated multiple regularization techniques in the training</w:t>
      </w:r>
      <w:r>
        <w:rPr>
          <w:spacing w:val="-19"/>
        </w:rPr>
        <w:t xml:space="preserve"> </w:t>
      </w:r>
      <w:r>
        <w:t xml:space="preserve">pipeline, including L2 weight regularization, Batch Normalization (BN), Dropout layers, and data </w:t>
      </w:r>
      <w:r>
        <w:rPr>
          <w:spacing w:val="-2"/>
        </w:rPr>
        <w:t xml:space="preserve">augmentation </w:t>
      </w:r>
      <w:r>
        <w:t>through</w:t>
      </w:r>
      <w:r>
        <w:rPr>
          <w:spacing w:val="34"/>
        </w:rPr>
        <w:t xml:space="preserve"> </w:t>
      </w:r>
      <w:r>
        <w:t>dynamic</w:t>
      </w:r>
      <w:r>
        <w:rPr>
          <w:spacing w:val="34"/>
        </w:rPr>
        <w:t xml:space="preserve"> </w:t>
      </w:r>
      <w:r>
        <w:t>perturbation</w:t>
      </w:r>
      <w:r>
        <w:rPr>
          <w:spacing w:val="35"/>
        </w:rPr>
        <w:t xml:space="preserve"> </w:t>
      </w:r>
      <w:r>
        <w:t>of</w:t>
      </w:r>
      <w:r>
        <w:rPr>
          <w:spacing w:val="34"/>
        </w:rPr>
        <w:t xml:space="preserve"> </w:t>
      </w:r>
      <w:r>
        <w:rPr>
          <w:spacing w:val="-3"/>
        </w:rPr>
        <w:t>RNA</w:t>
      </w:r>
      <w:r>
        <w:rPr>
          <w:spacing w:val="35"/>
        </w:rPr>
        <w:t xml:space="preserve"> </w:t>
      </w:r>
      <w:r>
        <w:t>structures</w:t>
      </w:r>
      <w:r>
        <w:rPr>
          <w:spacing w:val="34"/>
        </w:rPr>
        <w:t xml:space="preserve"> </w:t>
      </w:r>
      <w:r>
        <w:t>to</w:t>
      </w:r>
      <w:r>
        <w:rPr>
          <w:spacing w:val="35"/>
        </w:rPr>
        <w:t xml:space="preserve"> </w:t>
      </w:r>
      <w:r>
        <w:t>increase</w:t>
      </w:r>
      <w:r>
        <w:rPr>
          <w:spacing w:val="34"/>
        </w:rPr>
        <w:t xml:space="preserve"> </w:t>
      </w:r>
      <w:r>
        <w:t>input</w:t>
      </w:r>
      <w:r>
        <w:rPr>
          <w:spacing w:val="35"/>
        </w:rPr>
        <w:t xml:space="preserve"> </w:t>
      </w:r>
      <w:r>
        <w:t>variability.</w:t>
      </w:r>
      <w:r>
        <w:rPr>
          <w:spacing w:val="34"/>
        </w:rPr>
        <w:t xml:space="preserve"> </w:t>
      </w:r>
      <w:r>
        <w:t>The</w:t>
      </w:r>
      <w:r>
        <w:rPr>
          <w:spacing w:val="35"/>
        </w:rPr>
        <w:t xml:space="preserve"> </w:t>
      </w:r>
      <w:r>
        <w:t>specific</w:t>
      </w:r>
      <w:r>
        <w:rPr>
          <w:spacing w:val="34"/>
        </w:rPr>
        <w:t xml:space="preserve"> </w:t>
      </w:r>
      <w:r>
        <w:t>settings</w:t>
      </w:r>
      <w:r>
        <w:rPr>
          <w:spacing w:val="35"/>
        </w:rPr>
        <w:t xml:space="preserve"> </w:t>
      </w:r>
      <w:r>
        <w:rPr>
          <w:spacing w:val="-8"/>
        </w:rPr>
        <w:t>of</w:t>
      </w:r>
    </w:p>
    <w:p w14:paraId="3812AA16" w14:textId="77777777" w:rsidR="00F24AD6" w:rsidRDefault="00F24AD6">
      <w:pPr>
        <w:spacing w:line="379" w:lineRule="auto"/>
        <w:jc w:val="both"/>
        <w:sectPr w:rsidR="00F24AD6">
          <w:pgSz w:w="12240" w:h="15840"/>
          <w:pgMar w:top="1180" w:right="1320" w:bottom="280" w:left="1320" w:header="609" w:footer="0" w:gutter="0"/>
          <w:cols w:space="720"/>
        </w:sectPr>
      </w:pPr>
    </w:p>
    <w:p w14:paraId="3F13E43C" w14:textId="77777777" w:rsidR="00F24AD6" w:rsidRDefault="00000000">
      <w:pPr>
        <w:pStyle w:val="a3"/>
        <w:spacing w:before="167"/>
        <w:ind w:left="120"/>
      </w:pPr>
      <w:r>
        <w:lastRenderedPageBreak/>
        <w:t xml:space="preserve">these regularization strategies are detailed in </w:t>
      </w:r>
      <w:hyperlink w:anchor="_bookmark3" w:history="1">
        <w:r>
          <w:rPr>
            <w:color w:val="0000FF"/>
          </w:rPr>
          <w:t xml:space="preserve">Table </w:t>
        </w:r>
      </w:hyperlink>
      <w:hyperlink w:anchor="_bookmark3" w:history="1">
        <w:r>
          <w:rPr>
            <w:color w:val="0000FF"/>
          </w:rPr>
          <w:t>2</w:t>
        </w:r>
      </w:hyperlink>
      <w:r>
        <w:t>.</w:t>
      </w:r>
    </w:p>
    <w:p w14:paraId="7927AE41" w14:textId="77777777" w:rsidR="00F24AD6" w:rsidRDefault="00F24AD6">
      <w:pPr>
        <w:pStyle w:val="a3"/>
        <w:spacing w:before="4"/>
        <w:rPr>
          <w:sz w:val="25"/>
        </w:rPr>
      </w:pPr>
    </w:p>
    <w:p w14:paraId="0254F95D" w14:textId="77777777" w:rsidR="00F24AD6" w:rsidRDefault="00000000">
      <w:pPr>
        <w:pStyle w:val="a3"/>
        <w:spacing w:before="1"/>
        <w:ind w:left="572"/>
      </w:pPr>
      <w:bookmarkStart w:id="3" w:name="_bookmark3"/>
      <w:bookmarkEnd w:id="3"/>
      <w:r>
        <w:t>TABLE 2: Regularization strategies and hyperparameter settings used in the training pipeline.</w:t>
      </w:r>
    </w:p>
    <w:p w14:paraId="10EF211B" w14:textId="77777777" w:rsidR="00F24AD6" w:rsidRDefault="00000000">
      <w:pPr>
        <w:pStyle w:val="a3"/>
        <w:spacing w:before="9"/>
        <w:rPr>
          <w:sz w:val="16"/>
        </w:rPr>
      </w:pPr>
      <w:r>
        <w:pict w14:anchorId="568FC348">
          <v:shape id="_x0000_s2222" style="position:absolute;margin-left:95.85pt;margin-top:12.05pt;width:420.35pt;height:.1pt;z-index:-251654144;mso-wrap-distance-left:0;mso-wrap-distance-right:0;mso-position-horizontal-relative:page" coordorigin="1917,241" coordsize="8407,0" path="m1917,241r8406,e" filled="f" strokeweight=".30939mm">
            <v:path arrowok="t"/>
            <w10:wrap type="topAndBottom" anchorx="page"/>
          </v:shape>
        </w:pict>
      </w:r>
    </w:p>
    <w:p w14:paraId="40D5C4C1" w14:textId="77777777" w:rsidR="00F24AD6" w:rsidRDefault="00000000">
      <w:pPr>
        <w:pStyle w:val="1"/>
        <w:tabs>
          <w:tab w:val="left" w:pos="3391"/>
          <w:tab w:val="left" w:pos="5643"/>
        </w:tabs>
        <w:spacing w:before="16" w:after="72"/>
        <w:ind w:left="716" w:firstLine="0"/>
      </w:pPr>
      <w:r>
        <w:t>Regularization</w:t>
      </w:r>
      <w:r>
        <w:rPr>
          <w:spacing w:val="25"/>
        </w:rPr>
        <w:t xml:space="preserve"> </w:t>
      </w:r>
      <w:r>
        <w:rPr>
          <w:spacing w:val="-3"/>
        </w:rPr>
        <w:t>Technique</w:t>
      </w:r>
      <w:r>
        <w:rPr>
          <w:spacing w:val="-3"/>
        </w:rPr>
        <w:tab/>
      </w:r>
      <w:r>
        <w:t>Parameter</w:t>
      </w:r>
      <w:r>
        <w:rPr>
          <w:spacing w:val="25"/>
        </w:rPr>
        <w:t xml:space="preserve"> </w:t>
      </w:r>
      <w:r>
        <w:t>/</w:t>
      </w:r>
      <w:r>
        <w:rPr>
          <w:spacing w:val="24"/>
        </w:rPr>
        <w:t xml:space="preserve"> </w:t>
      </w:r>
      <w:r>
        <w:t>Strategy</w:t>
      </w:r>
      <w:r>
        <w:tab/>
      </w:r>
      <w:r>
        <w:rPr>
          <w:spacing w:val="-5"/>
        </w:rPr>
        <w:t xml:space="preserve">Value </w:t>
      </w:r>
      <w:r>
        <w:t>/</w:t>
      </w:r>
      <w:r>
        <w:rPr>
          <w:spacing w:val="9"/>
        </w:rPr>
        <w:t xml:space="preserve"> </w:t>
      </w:r>
      <w:r>
        <w:t>Description</w:t>
      </w:r>
    </w:p>
    <w:p w14:paraId="63E9F694" w14:textId="77777777" w:rsidR="00F24AD6" w:rsidRDefault="00000000">
      <w:pPr>
        <w:pStyle w:val="a3"/>
        <w:spacing w:line="20" w:lineRule="exact"/>
        <w:ind w:left="590"/>
        <w:rPr>
          <w:sz w:val="2"/>
        </w:rPr>
      </w:pPr>
      <w:r>
        <w:rPr>
          <w:sz w:val="2"/>
        </w:rPr>
      </w:r>
      <w:r>
        <w:rPr>
          <w:sz w:val="2"/>
        </w:rPr>
        <w:pict w14:anchorId="0B3FC0E8">
          <v:group id="_x0000_s2220" style="width:420.35pt;height:.55pt;mso-position-horizontal-relative:char;mso-position-vertical-relative:line" coordsize="8407,11">
            <v:line id="_x0000_s2221" style="position:absolute" from="0,5" to="8407,5" strokeweight=".19333mm"/>
            <w10:anchorlock/>
          </v:group>
        </w:pict>
      </w:r>
    </w:p>
    <w:p w14:paraId="21A57D22" w14:textId="77777777" w:rsidR="00F24AD6" w:rsidRDefault="00000000">
      <w:pPr>
        <w:pStyle w:val="a3"/>
        <w:tabs>
          <w:tab w:val="left" w:pos="3391"/>
          <w:tab w:val="left" w:pos="5643"/>
          <w:tab w:val="left" w:pos="6018"/>
        </w:tabs>
        <w:spacing w:before="22"/>
        <w:ind w:left="716"/>
        <w:rPr>
          <w:rFonts w:ascii="Cambria" w:hAnsi="Cambria"/>
        </w:rPr>
      </w:pPr>
      <w:r>
        <w:pict w14:anchorId="27D849AB">
          <v:shape id="_x0000_s2219" type="#_x0000_t202" style="position:absolute;left:0;text-align:left;margin-left:356.05pt;margin-top:3.65pt;width:8.5pt;height:18.95pt;z-index:-253385728;mso-position-horizontal-relative:page" filled="f" stroked="f">
            <v:textbox inset="0,0,0,0">
              <w:txbxContent>
                <w:p w14:paraId="6AA5934E" w14:textId="77777777" w:rsidR="00F24AD6" w:rsidRDefault="00000000">
                  <w:pPr>
                    <w:spacing w:line="215" w:lineRule="exact"/>
                    <w:rPr>
                      <w:rFonts w:ascii="Verdana" w:hAnsi="Verdana"/>
                      <w:i/>
                    </w:rPr>
                  </w:pPr>
                  <w:r>
                    <w:rPr>
                      <w:rFonts w:ascii="Verdana" w:hAnsi="Verdana"/>
                      <w:i/>
                      <w:w w:val="94"/>
                    </w:rPr>
                    <w:t>×</w:t>
                  </w:r>
                </w:p>
              </w:txbxContent>
            </v:textbox>
            <w10:wrap anchorx="page"/>
          </v:shape>
        </w:pict>
      </w:r>
      <w:r>
        <w:t>L2</w:t>
      </w:r>
      <w:r>
        <w:rPr>
          <w:spacing w:val="17"/>
        </w:rPr>
        <w:t xml:space="preserve"> </w:t>
      </w:r>
      <w:r>
        <w:t>Regularization</w:t>
      </w:r>
      <w:r>
        <w:tab/>
      </w:r>
      <w:r>
        <w:rPr>
          <w:spacing w:val="-3"/>
        </w:rPr>
        <w:t>Weight</w:t>
      </w:r>
      <w:r>
        <w:rPr>
          <w:spacing w:val="20"/>
        </w:rPr>
        <w:t xml:space="preserve"> </w:t>
      </w:r>
      <w:r>
        <w:t>decay</w:t>
      </w:r>
      <w:r>
        <w:tab/>
      </w:r>
      <w:r>
        <w:rPr>
          <w:rFonts w:ascii="Tahoma" w:hAnsi="Tahoma"/>
        </w:rPr>
        <w:t>1</w:t>
      </w:r>
      <w:r>
        <w:rPr>
          <w:rFonts w:ascii="Tahoma" w:hAnsi="Tahoma"/>
        </w:rPr>
        <w:tab/>
        <w:t>10</w:t>
      </w:r>
      <w:r>
        <w:rPr>
          <w:rFonts w:ascii="Arial" w:hAnsi="Arial"/>
          <w:i/>
          <w:vertAlign w:val="superscript"/>
        </w:rPr>
        <w:t>−</w:t>
      </w:r>
      <w:r>
        <w:rPr>
          <w:rFonts w:ascii="Cambria" w:hAnsi="Cambria"/>
          <w:vertAlign w:val="superscript"/>
        </w:rPr>
        <w:t>2</w:t>
      </w:r>
    </w:p>
    <w:p w14:paraId="64BE545F" w14:textId="77777777" w:rsidR="00F24AD6" w:rsidRDefault="00000000">
      <w:pPr>
        <w:pStyle w:val="a3"/>
        <w:tabs>
          <w:tab w:val="left" w:pos="3391"/>
          <w:tab w:val="left" w:pos="5643"/>
        </w:tabs>
        <w:spacing w:before="14" w:line="237" w:lineRule="auto"/>
        <w:ind w:left="716" w:right="714"/>
      </w:pPr>
      <w:r>
        <w:pict w14:anchorId="2F8EE03E">
          <v:shape id="_x0000_s2218" style="position:absolute;left:0;text-align:left;margin-left:95.85pt;margin-top:43.95pt;width:420.35pt;height:.1pt;z-index:-251652096;mso-wrap-distance-left:0;mso-wrap-distance-right:0;mso-position-horizontal-relative:page" coordorigin="1917,879" coordsize="8407,0" path="m1917,879r8406,e" filled="f" strokeweight=".30939mm">
            <v:path arrowok="t"/>
            <w10:wrap type="topAndBottom" anchorx="page"/>
          </v:shape>
        </w:pict>
      </w:r>
      <w:r>
        <w:t>Batch</w:t>
      </w:r>
      <w:r>
        <w:rPr>
          <w:spacing w:val="18"/>
        </w:rPr>
        <w:t xml:space="preserve"> </w:t>
      </w:r>
      <w:r>
        <w:t>Normalization</w:t>
      </w:r>
      <w:r>
        <w:tab/>
        <w:t>BN</w:t>
      </w:r>
      <w:r>
        <w:rPr>
          <w:spacing w:val="20"/>
        </w:rPr>
        <w:t xml:space="preserve"> </w:t>
      </w:r>
      <w:r>
        <w:t>layer</w:t>
      </w:r>
      <w:r>
        <w:tab/>
        <w:t>Applied after linear layer (128-dim) Dropout</w:t>
      </w:r>
      <w:r>
        <w:tab/>
        <w:t>Dropout</w:t>
      </w:r>
      <w:r>
        <w:rPr>
          <w:spacing w:val="19"/>
        </w:rPr>
        <w:t xml:space="preserve"> </w:t>
      </w:r>
      <w:r>
        <w:t>rate</w:t>
      </w:r>
      <w:r>
        <w:tab/>
      </w:r>
      <w:r>
        <w:rPr>
          <w:rFonts w:ascii="Tahoma" w:hAnsi="Tahoma"/>
        </w:rPr>
        <w:t>0</w:t>
      </w:r>
      <w:r>
        <w:rPr>
          <w:rFonts w:ascii="Arial" w:hAnsi="Arial"/>
          <w:i/>
        </w:rPr>
        <w:t>.</w:t>
      </w:r>
      <w:r>
        <w:rPr>
          <w:rFonts w:ascii="Tahoma" w:hAnsi="Tahoma"/>
        </w:rPr>
        <w:t xml:space="preserve">5 </w:t>
      </w:r>
      <w:r>
        <w:t>(used after most major layers) Data</w:t>
      </w:r>
      <w:r>
        <w:rPr>
          <w:spacing w:val="18"/>
        </w:rPr>
        <w:t xml:space="preserve"> </w:t>
      </w:r>
      <w:r>
        <w:t>Augmentation</w:t>
      </w:r>
      <w:r>
        <w:tab/>
        <w:t>Gaussian</w:t>
      </w:r>
      <w:r>
        <w:rPr>
          <w:spacing w:val="19"/>
        </w:rPr>
        <w:t xml:space="preserve"> </w:t>
      </w:r>
      <w:r>
        <w:t>perturbation</w:t>
      </w:r>
      <w:r>
        <w:tab/>
      </w:r>
      <w:r>
        <w:rPr>
          <w:rFonts w:ascii="Verdana" w:hAnsi="Verdana"/>
          <w:i/>
        </w:rPr>
        <w:t>±</w:t>
      </w:r>
      <w:r>
        <w:rPr>
          <w:rFonts w:ascii="Tahoma" w:hAnsi="Tahoma"/>
        </w:rPr>
        <w:t>0</w:t>
      </w:r>
      <w:r>
        <w:rPr>
          <w:rFonts w:ascii="Arial" w:hAnsi="Arial"/>
          <w:i/>
        </w:rPr>
        <w:t>.</w:t>
      </w:r>
      <w:r>
        <w:rPr>
          <w:rFonts w:ascii="Tahoma" w:hAnsi="Tahoma"/>
        </w:rPr>
        <w:t xml:space="preserve">05 </w:t>
      </w:r>
      <w:r>
        <w:t>(applied to input</w:t>
      </w:r>
      <w:r>
        <w:rPr>
          <w:spacing w:val="42"/>
        </w:rPr>
        <w:t xml:space="preserve"> </w:t>
      </w:r>
      <w:r>
        <w:t>features)</w:t>
      </w:r>
    </w:p>
    <w:p w14:paraId="74B7A43D" w14:textId="77777777" w:rsidR="00F24AD6" w:rsidRDefault="00F24AD6">
      <w:pPr>
        <w:pStyle w:val="a3"/>
        <w:spacing w:before="9"/>
        <w:rPr>
          <w:sz w:val="28"/>
        </w:rPr>
      </w:pPr>
    </w:p>
    <w:p w14:paraId="4424AF4C" w14:textId="77777777" w:rsidR="00F24AD6" w:rsidRDefault="00000000">
      <w:pPr>
        <w:pStyle w:val="a3"/>
        <w:spacing w:before="98" w:line="379" w:lineRule="auto"/>
        <w:ind w:left="120" w:right="118" w:firstLine="219"/>
        <w:jc w:val="both"/>
      </w:pPr>
      <w:r>
        <w:rPr>
          <w:spacing w:val="-9"/>
        </w:rPr>
        <w:t xml:space="preserve">We </w:t>
      </w:r>
      <w:r>
        <w:t xml:space="preserve">also monitored training and validation loss curves during model optimization. As illustrated in </w:t>
      </w:r>
      <w:hyperlink w:anchor="_bookmark4" w:history="1">
        <w:r>
          <w:rPr>
            <w:color w:val="0000FF"/>
            <w:spacing w:val="-4"/>
          </w:rPr>
          <w:t>Fig.</w:t>
        </w:r>
      </w:hyperlink>
      <w:r>
        <w:rPr>
          <w:color w:val="0000FF"/>
          <w:spacing w:val="-4"/>
        </w:rPr>
        <w:t xml:space="preserve"> </w:t>
      </w:r>
      <w:hyperlink w:anchor="_bookmark4" w:history="1">
        <w:r>
          <w:rPr>
            <w:color w:val="0000FF"/>
          </w:rPr>
          <w:t>3</w:t>
        </w:r>
      </w:hyperlink>
      <w:r>
        <w:t xml:space="preserve">, both losses steadily decreased and converged after approximately 60 epochs. This stable </w:t>
      </w:r>
      <w:r>
        <w:rPr>
          <w:spacing w:val="-3"/>
        </w:rPr>
        <w:t xml:space="preserve">convergence </w:t>
      </w:r>
      <w:r>
        <w:t>shows that the model does not suffer from overfitting and is thus able to learn generalizable features   from the</w:t>
      </w:r>
      <w:r>
        <w:rPr>
          <w:spacing w:val="-14"/>
        </w:rPr>
        <w:t xml:space="preserve"> </w:t>
      </w:r>
      <w:r>
        <w:t>data.</w:t>
      </w:r>
    </w:p>
    <w:p w14:paraId="4E65C941" w14:textId="77777777" w:rsidR="00F24AD6" w:rsidRDefault="00F24AD6">
      <w:pPr>
        <w:pStyle w:val="a3"/>
        <w:rPr>
          <w:sz w:val="20"/>
        </w:rPr>
      </w:pPr>
    </w:p>
    <w:p w14:paraId="31E6A9DE" w14:textId="77777777" w:rsidR="00F24AD6" w:rsidRDefault="00F24AD6">
      <w:pPr>
        <w:pStyle w:val="a3"/>
        <w:rPr>
          <w:sz w:val="20"/>
        </w:rPr>
      </w:pPr>
    </w:p>
    <w:p w14:paraId="790F68A9" w14:textId="77777777" w:rsidR="00F24AD6" w:rsidRDefault="00F24AD6">
      <w:pPr>
        <w:pStyle w:val="a3"/>
        <w:rPr>
          <w:sz w:val="20"/>
        </w:rPr>
      </w:pPr>
    </w:p>
    <w:p w14:paraId="5F2F1261" w14:textId="77777777" w:rsidR="00F24AD6" w:rsidRDefault="00F24AD6">
      <w:pPr>
        <w:pStyle w:val="a3"/>
        <w:rPr>
          <w:sz w:val="20"/>
        </w:rPr>
      </w:pPr>
    </w:p>
    <w:p w14:paraId="2BE0FE2A" w14:textId="77777777" w:rsidR="00F24AD6" w:rsidRDefault="00F24AD6">
      <w:pPr>
        <w:pStyle w:val="a3"/>
        <w:spacing w:before="10"/>
        <w:rPr>
          <w:sz w:val="21"/>
        </w:rPr>
      </w:pPr>
    </w:p>
    <w:p w14:paraId="71834C73" w14:textId="77777777" w:rsidR="00F24AD6" w:rsidRDefault="00000000">
      <w:pPr>
        <w:spacing w:before="76"/>
        <w:ind w:left="2010"/>
        <w:rPr>
          <w:rFonts w:ascii="Verdana"/>
          <w:sz w:val="11"/>
        </w:rPr>
      </w:pPr>
      <w:r>
        <w:pict w14:anchorId="173D6A11">
          <v:group id="_x0000_s2168" style="position:absolute;left:0;text-align:left;margin-left:181.15pt;margin-top:-4.35pt;width:256.15pt;height:159.9pt;z-index:251666432;mso-position-horizontal-relative:page" coordorigin="3623,-87" coordsize="5123,3198">
            <v:line id="_x0000_s2217" style="position:absolute" from="3894,3071" to="3894,-82" strokecolor="#afafaf" strokeweight=".1605mm"/>
            <v:shape id="_x0000_s2216" style="position:absolute;left:3893;top:3070;width:2;height:40" coordorigin="3894,3071" coordsize="0,40" path="m3894,3071r,40e" fillcolor="black" stroked="f">
              <v:path arrowok="t"/>
            </v:shape>
            <v:line id="_x0000_s2215" style="position:absolute" from="3894,3071" to="3894,3111" strokeweight=".1605mm"/>
            <v:line id="_x0000_s2214" style="position:absolute" from="4544,3071" to="4544,-82" strokecolor="#afafaf" strokeweight=".1605mm"/>
            <v:shape id="_x0000_s2213" style="position:absolute;left:4543;top:3070;width:2;height:40" coordorigin="4544,3071" coordsize="0,40" path="m4544,3071r,40e" fillcolor="black" stroked="f">
              <v:path arrowok="t"/>
            </v:shape>
            <v:line id="_x0000_s2212" style="position:absolute" from="4544,3071" to="4544,3111" strokeweight=".1605mm"/>
            <v:line id="_x0000_s2211" style="position:absolute" from="5194,3071" to="5194,-82" strokecolor="#afafaf" strokeweight=".1605mm"/>
            <v:shape id="_x0000_s2210" style="position:absolute;left:5194;top:3070;width:2;height:40" coordorigin="5194,3071" coordsize="0,40" path="m5194,3071r,40e" fillcolor="black" stroked="f">
              <v:path arrowok="t"/>
            </v:shape>
            <v:line id="_x0000_s2209" style="position:absolute" from="5194,3071" to="5194,3111" strokeweight=".1605mm"/>
            <v:line id="_x0000_s2208" style="position:absolute" from="5844,3071" to="5844,-82" strokecolor="#afafaf" strokeweight=".1605mm"/>
            <v:shape id="_x0000_s2207" style="position:absolute;left:5844;top:3070;width:2;height:40" coordorigin="5844,3071" coordsize="0,40" path="m5844,3071r,40e" fillcolor="black" stroked="f">
              <v:path arrowok="t"/>
            </v:shape>
            <v:line id="_x0000_s2206" style="position:absolute" from="5844,3071" to="5844,3111" strokeweight=".1605mm"/>
            <v:line id="_x0000_s2205" style="position:absolute" from="6494,3071" to="6494,-82" strokecolor="#afafaf" strokeweight=".1605mm"/>
            <v:shape id="_x0000_s2204" style="position:absolute;left:6494;top:3070;width:2;height:40" coordorigin="6494,3071" coordsize="0,40" path="m6494,3071r,40e" fillcolor="black" stroked="f">
              <v:path arrowok="t"/>
            </v:shape>
            <v:line id="_x0000_s2203" style="position:absolute" from="6494,3071" to="6494,3111" strokeweight=".1605mm"/>
            <v:line id="_x0000_s2202" style="position:absolute" from="7145,3071" to="7145,-82" strokecolor="#afafaf" strokeweight=".1605mm"/>
            <v:shape id="_x0000_s2201" style="position:absolute;left:7144;top:3070;width:2;height:40" coordorigin="7145,3071" coordsize="0,40" path="m7145,3071r,40e" fillcolor="black" stroked="f">
              <v:path arrowok="t"/>
            </v:shape>
            <v:line id="_x0000_s2200" style="position:absolute" from="7145,3071" to="7145,3111" strokeweight=".1605mm"/>
            <v:line id="_x0000_s2199" style="position:absolute" from="7795,342" to="7795,3071" strokecolor="#afafaf" strokeweight=".1605mm"/>
            <v:shape id="_x0000_s2198" style="position:absolute;left:7794;top:3070;width:2;height:40" coordorigin="7795,3071" coordsize="0,40" path="m7795,3071r,40e" fillcolor="black" stroked="f">
              <v:path arrowok="t"/>
            </v:shape>
            <v:line id="_x0000_s2197" style="position:absolute" from="7795,3071" to="7795,3111" strokeweight=".1605mm"/>
            <v:line id="_x0000_s2196" style="position:absolute" from="8445,342" to="8445,3071" strokecolor="#afafaf" strokeweight=".1605mm"/>
            <v:shape id="_x0000_s2195" style="position:absolute;left:8444;top:3070;width:2;height:40" coordorigin="8445,3071" coordsize="0,40" path="m8445,3071r,40e" fillcolor="black" stroked="f">
              <v:path arrowok="t"/>
            </v:shape>
            <v:line id="_x0000_s2194" style="position:absolute" from="8445,3071" to="8445,3111" strokeweight=".1605mm"/>
            <v:line id="_x0000_s2193" style="position:absolute" from="3663,2695" to="8741,2695" strokecolor="#afafaf" strokeweight=".1605mm"/>
            <v:shape id="_x0000_s2192" style="position:absolute;left:3623;top:2694;width:40;height:2" coordorigin="3623,2695" coordsize="40,0" path="m3663,2695r-40,e" fillcolor="black" stroked="f">
              <v:path arrowok="t"/>
            </v:shape>
            <v:line id="_x0000_s2191" style="position:absolute" from="3663,2695" to="3623,2695" strokeweight=".1605mm"/>
            <v:line id="_x0000_s2190" style="position:absolute" from="3663,2057" to="8741,2057" strokecolor="#afafaf" strokeweight=".1605mm"/>
            <v:shape id="_x0000_s2189" style="position:absolute;left:3623;top:2056;width:40;height:2" coordorigin="3623,2057" coordsize="40,0" path="m3663,2057r-40,e" fillcolor="black" stroked="f">
              <v:path arrowok="t"/>
            </v:shape>
            <v:line id="_x0000_s2188" style="position:absolute" from="3663,2057" to="3623,2057" strokeweight=".1605mm"/>
            <v:line id="_x0000_s2187" style="position:absolute" from="3663,1419" to="8741,1419" strokecolor="#afafaf" strokeweight=".1605mm"/>
            <v:shape id="_x0000_s2186" style="position:absolute;left:3623;top:1419;width:40;height:2" coordorigin="3623,1419" coordsize="40,0" path="m3663,1419r-40,e" fillcolor="black" stroked="f">
              <v:path arrowok="t"/>
            </v:shape>
            <v:line id="_x0000_s2185" style="position:absolute" from="3663,1419" to="3623,1419" strokeweight=".1605mm"/>
            <v:line id="_x0000_s2184" style="position:absolute" from="3663,781" to="8741,781" strokecolor="#afafaf" strokeweight=".1605mm"/>
            <v:shape id="_x0000_s2183" style="position:absolute;left:3623;top:781;width:40;height:2" coordorigin="3623,781" coordsize="40,0" path="m3663,781r-40,e" fillcolor="black" stroked="f">
              <v:path arrowok="t"/>
            </v:shape>
            <v:line id="_x0000_s2182" style="position:absolute" from="3663,781" to="3623,781" strokeweight=".1605mm"/>
            <v:shape id="_x0000_s2181" style="position:absolute;left:3663;top:143;width:5078;height:2" coordorigin="3663,143" coordsize="5078,0" o:spt="100" adj="0,,0" path="m8684,143r57,m3663,143r3763,e" filled="f" strokecolor="#afafaf" strokeweight=".1605mm">
              <v:stroke joinstyle="round"/>
              <v:formulas/>
              <v:path arrowok="t" o:connecttype="segments"/>
            </v:shape>
            <v:shape id="_x0000_s2180" style="position:absolute;left:3623;top:143;width:40;height:2" coordorigin="3623,143" coordsize="40,0" path="m3663,143r-40,e" fillcolor="black" stroked="f">
              <v:path arrowok="t"/>
            </v:shape>
            <v:line id="_x0000_s2179" style="position:absolute" from="3663,143" to="3623,143" strokeweight=".1605mm"/>
            <v:shape id="_x0000_s2178" style="position:absolute;left:3893;top:61;width:4617;height:2867" coordorigin="3894,61" coordsize="4617,2867" path="m3894,61r32,388l3959,721r32,255l4024,1352r32,72l4089,1592r32,158l4154,1795r32,186l4219,2054r32,l4284,2132r32,38l4349,2255r32,-117l4414,2327r32,56l4479,2302r32,168l4544,2364r32,3l4609,2327r32,103l4674,2377r33,122l4739,2443r33,95l4804,2514r33,113l4869,2498r33,137l4934,2595r33,77l4999,2608r33,71l5064,2529r33,209l5129,2656r33,-101l5194,2679r33,37l5259,2759r33,-48l5324,2721r33,28l5389,2714r33,-93l5454,2791r33,-97l5519,2637r33,140l5584,2749r33,59l5649,2751r33,7l5714,2720r33,116l5779,2719r33,98l5844,2752r33,101l5909,2710r33,124l5974,2793r33,15l6039,2759r33,147l6104,2842r33,-36l6169,2867r33,-119l6234,2771r33,93l6299,2787r33,-47l6364,2882r33,-32l6429,2740r33,73l6494,2798r33,-4l6559,2736r33,81l6624,2734r33,-23l6689,2776r33,-41l6754,2703r33,-46l6820,2710r32,63l6885,2791r32,-39l6950,2838r32,-55l7015,2780r32,-8l7080,2909r32,-20l7145,2815r32,-95l7210,2731r32,3l7275,2751r32,41l7340,2782r32,72l7405,2689r32,112l7470,2737r32,58l7535,2857r32,-50l7600,2839r32,-59l7665,2718r32,-27l7730,2693r32,123l7795,2743r32,-40l7860,2864r32,-94l7925,2735r32,83l7990,2872r32,-78l8055,2927r32,-216l8120,2773r32,-65l8185,2849r32,-83l8250,2727r32,126l8315,2797r32,41l8380,2828r32,-26l8445,2808r32,-102l8510,2862e" filled="f" strokecolor="#1f77b3" strokeweight=".30094mm">
              <v:path arrowok="t"/>
            </v:shape>
            <v:shape id="_x0000_s2177" style="position:absolute;left:3893;top:907;width:4617;height:1713" coordorigin="3894,908" coordsize="4617,1713" path="m3894,908r32,41l3959,980r32,45l4024,1065r32,43l4089,1188r32,91l4154,1339r32,65l4219,1439r32,10l4284,1426r32,93l4349,1662r32,37l4414,1700r32,-100l4479,1544r32,236l4544,1926r32,49l4609,2002r32,-105l4674,1829r33,70l4739,1877r65,49l4837,1991r32,97l4902,2132r32,30l4967,2163r32,-47l5032,2231r32,128l5097,2333r32,-5l5162,2184r32,-33l5227,2368r32,253l5292,2608r32,-39l5357,2434r32,-77l5422,2287r32,55l5487,2332r32,44l5552,2333r32,-50l5617,2318r32,23l5682,2310r32,35l5747,2327r32,80l5812,2353r32,-15l5877,2345r32,-55l5942,2322r32,38l6007,2281r32,68l6072,2327r32,15l6137,2333r32,25l6202,2313r32,76l6267,2315r32,12l6332,2287r32,43l6397,2336r32,-12l6462,2342r32,-14l6527,2322r32,2l6592,2382r32,-26l6657,2355r32,-22l6722,2357r32,-24l6787,2393r33,-48l6852,2336r33,2l6917,2363r33,-15l6982,2433r33,-90l7047,2378r33,-51l7112,2310r33,97l7177,2318r33,25l7242,2330r33,33l7307,2334r33,12l7372,2304r33,31l7437,2338r33,-52l7502,2356r33,14l7567,2354r33,-69l7632,2314r33,15l7697,2326r33,-1l7762,2379r33,-64l7827,2318r33,38l7892,2367r33,-30l7957,2323r33,28l8022,2403r33,l8087,2335r33,70l8152,2266r33,67l8217,2316r33,33l8282,2386r33,-25l8347,2354r33,3l8412,2364r33,-25l8477,2329r33,-2e" filled="f" strokecolor="#ff7f0e" strokeweight=".30094mm">
              <v:path arrowok="t"/>
            </v:shape>
            <v:shape id="_x0000_s2176" style="position:absolute;left:1440;top:2294;width:8928;height:5544" coordorigin="1440,2295" coordsize="8928,5544" o:spt="100" adj="0,,0" path="m3663,3071r,-3153m8741,3071r,-3153m3663,3071r5078,e" filled="f" strokeweight=".1605mm">
              <v:stroke joinstyle="round"/>
              <v:formulas/>
              <v:path arrowok="t" o:connecttype="segments"/>
            </v:shape>
            <v:shape id="_x0000_s2175" style="position:absolute;left:7794;top:-83;width:651;height:57" coordorigin="7795,-82" coordsize="651,57" o:spt="100" adj="0,,0" path="m7795,-82r,57m8445,-82r,57e" filled="f" strokecolor="#afafaf" strokeweight=".1605mm">
              <v:stroke joinstyle="round"/>
              <v:formulas/>
              <v:path arrowok="t" o:connecttype="segments"/>
            </v:shape>
            <v:line id="_x0000_s2174" style="position:absolute" from="3663,-82" to="8741,-82" strokeweight=".1605mm"/>
            <v:shape id="_x0000_s2173" style="position:absolute;left:7425;top:-26;width:1259;height:368" coordorigin="7426,-25" coordsize="1259,368" path="m8676,-25r-1243,l7426,-18r,353l7433,342r1243,l8684,335r,-353xe" stroked="f">
              <v:fill opacity="52428f"/>
              <v:path arrowok="t"/>
            </v:shape>
            <v:shape id="_x0000_s2172" style="position:absolute;left:7425;top:-26;width:1259;height:368" coordorigin="7426,-25" coordsize="1259,368" path="m7448,342r1213,l8676,342r8,-7l8684,320r,-323l8684,-18r-8,-7l8661,-25r-1213,l7433,-25r-7,7l7426,-3r,323l7426,335r7,7l7448,342xe" filled="f" strokecolor="#ccc" strokeweight=".20064mm">
              <v:path arrowok="t"/>
            </v:shape>
            <v:shape id="_x0000_s2171" style="position:absolute;left:7471;top:66;width:228;height:2" coordorigin="7471,67" coordsize="228,0" path="m7471,67r114,l7699,67e" filled="f" strokecolor="#1f77b3" strokeweight=".30094mm">
              <v:path arrowok="t"/>
            </v:shape>
            <v:shape id="_x0000_s2170" style="position:absolute;left:7471;top:233;width:228;height:2" coordorigin="7471,233" coordsize="228,0" path="m7471,233r114,l7699,233e" filled="f" strokecolor="#ff7f0e" strokeweight=".30094mm">
              <v:path arrowok="t"/>
            </v:shape>
            <v:shape id="_x0000_s2169" type="#_x0000_t202" style="position:absolute;left:7789;top:19;width:868;height:277" filled="f" stroked="f">
              <v:textbox inset="0,0,0,0">
                <w:txbxContent>
                  <w:p w14:paraId="3FEF86C7" w14:textId="77777777" w:rsidR="00F24AD6" w:rsidRDefault="00000000">
                    <w:pPr>
                      <w:spacing w:line="110" w:lineRule="exact"/>
                      <w:rPr>
                        <w:rFonts w:ascii="Verdana"/>
                        <w:sz w:val="11"/>
                      </w:rPr>
                    </w:pPr>
                    <w:r>
                      <w:rPr>
                        <w:rFonts w:ascii="Verdana"/>
                        <w:w w:val="105"/>
                        <w:sz w:val="11"/>
                      </w:rPr>
                      <w:t>Train Loss</w:t>
                    </w:r>
                  </w:p>
                  <w:p w14:paraId="6312478C" w14:textId="77777777" w:rsidR="00F24AD6" w:rsidRDefault="00000000">
                    <w:pPr>
                      <w:spacing w:before="33"/>
                      <w:rPr>
                        <w:rFonts w:ascii="Verdana"/>
                        <w:sz w:val="11"/>
                      </w:rPr>
                    </w:pPr>
                    <w:r>
                      <w:rPr>
                        <w:rFonts w:ascii="Verdana"/>
                        <w:w w:val="105"/>
                        <w:sz w:val="11"/>
                      </w:rPr>
                      <w:t>Validation</w:t>
                    </w:r>
                    <w:r>
                      <w:rPr>
                        <w:rFonts w:ascii="Verdana"/>
                        <w:spacing w:val="-15"/>
                        <w:w w:val="105"/>
                        <w:sz w:val="11"/>
                      </w:rPr>
                      <w:t xml:space="preserve"> </w:t>
                    </w:r>
                    <w:r>
                      <w:rPr>
                        <w:rFonts w:ascii="Verdana"/>
                        <w:w w:val="105"/>
                        <w:sz w:val="11"/>
                      </w:rPr>
                      <w:t>Loss</w:t>
                    </w:r>
                  </w:p>
                </w:txbxContent>
              </v:textbox>
            </v:shape>
            <w10:wrap anchorx="page"/>
          </v:group>
        </w:pict>
      </w:r>
      <w:bookmarkStart w:id="4" w:name="_bookmark4"/>
      <w:bookmarkEnd w:id="4"/>
      <w:r>
        <w:rPr>
          <w:rFonts w:ascii="Verdana"/>
          <w:sz w:val="11"/>
        </w:rPr>
        <w:t>0.75</w:t>
      </w:r>
    </w:p>
    <w:p w14:paraId="5518C4A6" w14:textId="77777777" w:rsidR="00F24AD6" w:rsidRDefault="00F24AD6">
      <w:pPr>
        <w:pStyle w:val="a3"/>
        <w:rPr>
          <w:rFonts w:ascii="Verdana"/>
          <w:sz w:val="20"/>
        </w:rPr>
      </w:pPr>
    </w:p>
    <w:p w14:paraId="323CEB4C" w14:textId="77777777" w:rsidR="00F24AD6" w:rsidRDefault="00F24AD6">
      <w:pPr>
        <w:pStyle w:val="a3"/>
        <w:spacing w:before="3"/>
        <w:rPr>
          <w:rFonts w:ascii="Verdana"/>
          <w:sz w:val="15"/>
        </w:rPr>
      </w:pPr>
    </w:p>
    <w:p w14:paraId="661B9807" w14:textId="77777777" w:rsidR="00F24AD6" w:rsidRDefault="00000000">
      <w:pPr>
        <w:spacing w:before="76"/>
        <w:ind w:left="2010"/>
        <w:rPr>
          <w:rFonts w:ascii="Verdana"/>
          <w:sz w:val="11"/>
        </w:rPr>
      </w:pPr>
      <w:r>
        <w:rPr>
          <w:rFonts w:ascii="Verdana"/>
          <w:sz w:val="11"/>
        </w:rPr>
        <w:t>0.70</w:t>
      </w:r>
    </w:p>
    <w:p w14:paraId="4BA42114" w14:textId="77777777" w:rsidR="00F24AD6" w:rsidRDefault="00F24AD6">
      <w:pPr>
        <w:pStyle w:val="a3"/>
        <w:rPr>
          <w:rFonts w:ascii="Verdana"/>
          <w:sz w:val="20"/>
        </w:rPr>
      </w:pPr>
    </w:p>
    <w:p w14:paraId="7295E29D" w14:textId="77777777" w:rsidR="00F24AD6" w:rsidRDefault="00F24AD6">
      <w:pPr>
        <w:pStyle w:val="a3"/>
        <w:spacing w:before="2"/>
        <w:rPr>
          <w:rFonts w:ascii="Verdana"/>
          <w:sz w:val="15"/>
        </w:rPr>
      </w:pPr>
    </w:p>
    <w:p w14:paraId="7B23A5E1" w14:textId="77777777" w:rsidR="00F24AD6" w:rsidRDefault="00000000">
      <w:pPr>
        <w:spacing w:before="76"/>
        <w:ind w:left="2010"/>
        <w:rPr>
          <w:rFonts w:ascii="Verdana"/>
          <w:sz w:val="11"/>
        </w:rPr>
      </w:pPr>
      <w:r>
        <w:pict w14:anchorId="2A1AC2DA">
          <v:shape id="_x0000_s2167" type="#_x0000_t202" style="position:absolute;left:0;text-align:left;margin-left:157.75pt;margin-top:3.7pt;width:7.5pt;height:14.5pt;z-index:251667456;mso-position-horizontal-relative:page" filled="f" stroked="f">
            <v:textbox style="layout-flow:vertical;mso-layout-flow-alt:bottom-to-top" inset="0,0,0,0">
              <w:txbxContent>
                <w:p w14:paraId="40EFD6AF" w14:textId="77777777" w:rsidR="00F24AD6" w:rsidRDefault="00000000">
                  <w:pPr>
                    <w:spacing w:line="130" w:lineRule="exact"/>
                    <w:ind w:left="20"/>
                    <w:rPr>
                      <w:rFonts w:ascii="Verdana"/>
                      <w:sz w:val="11"/>
                    </w:rPr>
                  </w:pPr>
                  <w:r>
                    <w:rPr>
                      <w:rFonts w:ascii="Verdana"/>
                      <w:w w:val="105"/>
                      <w:sz w:val="11"/>
                    </w:rPr>
                    <w:t>Loss</w:t>
                  </w:r>
                </w:p>
              </w:txbxContent>
            </v:textbox>
            <w10:wrap anchorx="page"/>
          </v:shape>
        </w:pict>
      </w:r>
      <w:r>
        <w:rPr>
          <w:rFonts w:ascii="Verdana"/>
          <w:sz w:val="11"/>
        </w:rPr>
        <w:t>0.65</w:t>
      </w:r>
    </w:p>
    <w:p w14:paraId="219FAAE4" w14:textId="77777777" w:rsidR="00F24AD6" w:rsidRDefault="00F24AD6">
      <w:pPr>
        <w:pStyle w:val="a3"/>
        <w:rPr>
          <w:rFonts w:ascii="Verdana"/>
          <w:sz w:val="20"/>
        </w:rPr>
      </w:pPr>
    </w:p>
    <w:p w14:paraId="056BB3F0" w14:textId="77777777" w:rsidR="00F24AD6" w:rsidRDefault="00F24AD6">
      <w:pPr>
        <w:pStyle w:val="a3"/>
        <w:spacing w:before="3"/>
        <w:rPr>
          <w:rFonts w:ascii="Verdana"/>
          <w:sz w:val="15"/>
        </w:rPr>
      </w:pPr>
    </w:p>
    <w:p w14:paraId="0FE2C021" w14:textId="77777777" w:rsidR="00F24AD6" w:rsidRDefault="00000000">
      <w:pPr>
        <w:spacing w:before="76"/>
        <w:ind w:left="2010"/>
        <w:rPr>
          <w:rFonts w:ascii="Verdana"/>
          <w:sz w:val="11"/>
        </w:rPr>
      </w:pPr>
      <w:r>
        <w:rPr>
          <w:rFonts w:ascii="Verdana"/>
          <w:sz w:val="11"/>
        </w:rPr>
        <w:t>0.60</w:t>
      </w:r>
    </w:p>
    <w:p w14:paraId="08F15F79" w14:textId="77777777" w:rsidR="00F24AD6" w:rsidRDefault="00F24AD6">
      <w:pPr>
        <w:pStyle w:val="a3"/>
        <w:rPr>
          <w:rFonts w:ascii="Verdana"/>
          <w:sz w:val="20"/>
        </w:rPr>
      </w:pPr>
    </w:p>
    <w:p w14:paraId="2EE86240" w14:textId="77777777" w:rsidR="00F24AD6" w:rsidRDefault="00F24AD6">
      <w:pPr>
        <w:pStyle w:val="a3"/>
        <w:spacing w:before="3"/>
        <w:rPr>
          <w:rFonts w:ascii="Verdana"/>
          <w:sz w:val="15"/>
        </w:rPr>
      </w:pPr>
    </w:p>
    <w:p w14:paraId="240DFB0E" w14:textId="77777777" w:rsidR="00F24AD6" w:rsidRDefault="00000000">
      <w:pPr>
        <w:spacing w:before="76"/>
        <w:ind w:left="2010"/>
        <w:rPr>
          <w:rFonts w:ascii="Verdana"/>
          <w:sz w:val="11"/>
        </w:rPr>
      </w:pPr>
      <w:r>
        <w:rPr>
          <w:rFonts w:ascii="Verdana"/>
          <w:sz w:val="11"/>
        </w:rPr>
        <w:t>0.55</w:t>
      </w:r>
    </w:p>
    <w:p w14:paraId="47651EB4" w14:textId="77777777" w:rsidR="00F24AD6" w:rsidRDefault="00F24AD6">
      <w:pPr>
        <w:pStyle w:val="a3"/>
        <w:spacing w:before="9"/>
        <w:rPr>
          <w:rFonts w:ascii="Verdana"/>
          <w:sz w:val="23"/>
        </w:rPr>
      </w:pPr>
    </w:p>
    <w:p w14:paraId="0D57B855" w14:textId="77777777" w:rsidR="00F24AD6" w:rsidRDefault="00000000">
      <w:pPr>
        <w:tabs>
          <w:tab w:val="left" w:pos="784"/>
          <w:tab w:val="left" w:pos="1435"/>
          <w:tab w:val="left" w:pos="2085"/>
          <w:tab w:val="left" w:pos="2735"/>
          <w:tab w:val="left" w:pos="3349"/>
          <w:tab w:val="left" w:pos="3999"/>
          <w:tab w:val="left" w:pos="4649"/>
        </w:tabs>
        <w:spacing w:before="77"/>
        <w:ind w:left="171"/>
        <w:jc w:val="center"/>
        <w:rPr>
          <w:rFonts w:ascii="Verdana"/>
          <w:sz w:val="11"/>
        </w:rPr>
      </w:pPr>
      <w:r>
        <w:rPr>
          <w:rFonts w:ascii="Verdana"/>
          <w:w w:val="105"/>
          <w:sz w:val="11"/>
        </w:rPr>
        <w:t>0</w:t>
      </w:r>
      <w:r>
        <w:rPr>
          <w:rFonts w:ascii="Verdana"/>
          <w:w w:val="105"/>
          <w:sz w:val="11"/>
        </w:rPr>
        <w:tab/>
        <w:t>20</w:t>
      </w:r>
      <w:r>
        <w:rPr>
          <w:rFonts w:ascii="Verdana"/>
          <w:w w:val="105"/>
          <w:sz w:val="11"/>
        </w:rPr>
        <w:tab/>
        <w:t>40</w:t>
      </w:r>
      <w:r>
        <w:rPr>
          <w:rFonts w:ascii="Verdana"/>
          <w:w w:val="105"/>
          <w:sz w:val="11"/>
        </w:rPr>
        <w:tab/>
        <w:t>60</w:t>
      </w:r>
      <w:r>
        <w:rPr>
          <w:rFonts w:ascii="Verdana"/>
          <w:w w:val="105"/>
          <w:sz w:val="11"/>
        </w:rPr>
        <w:tab/>
        <w:t>80</w:t>
      </w:r>
      <w:r>
        <w:rPr>
          <w:rFonts w:ascii="Verdana"/>
          <w:w w:val="105"/>
          <w:sz w:val="11"/>
        </w:rPr>
        <w:tab/>
        <w:t>100</w:t>
      </w:r>
      <w:r>
        <w:rPr>
          <w:rFonts w:ascii="Verdana"/>
          <w:w w:val="105"/>
          <w:sz w:val="11"/>
        </w:rPr>
        <w:tab/>
        <w:t>120</w:t>
      </w:r>
      <w:r>
        <w:rPr>
          <w:rFonts w:ascii="Verdana"/>
          <w:w w:val="105"/>
          <w:sz w:val="11"/>
        </w:rPr>
        <w:tab/>
        <w:t>140</w:t>
      </w:r>
    </w:p>
    <w:p w14:paraId="79475FA7" w14:textId="77777777" w:rsidR="00F24AD6" w:rsidRDefault="00000000">
      <w:pPr>
        <w:spacing w:before="21"/>
        <w:ind w:left="163"/>
        <w:jc w:val="center"/>
        <w:rPr>
          <w:rFonts w:ascii="Verdana"/>
          <w:sz w:val="11"/>
        </w:rPr>
      </w:pPr>
      <w:r>
        <w:rPr>
          <w:rFonts w:ascii="Verdana"/>
          <w:w w:val="105"/>
          <w:sz w:val="11"/>
        </w:rPr>
        <w:t>Epoch</w:t>
      </w:r>
    </w:p>
    <w:p w14:paraId="422D9483" w14:textId="77777777" w:rsidR="00F24AD6" w:rsidRDefault="00F24AD6">
      <w:pPr>
        <w:pStyle w:val="a3"/>
        <w:spacing w:before="8"/>
        <w:rPr>
          <w:rFonts w:ascii="Verdana"/>
          <w:sz w:val="15"/>
        </w:rPr>
      </w:pPr>
    </w:p>
    <w:p w14:paraId="69A72F64" w14:textId="77777777" w:rsidR="00F24AD6" w:rsidRDefault="00000000">
      <w:pPr>
        <w:pStyle w:val="a3"/>
        <w:spacing w:before="97"/>
        <w:jc w:val="center"/>
      </w:pPr>
      <w:r>
        <w:t>Fig. 3: Training and validation loss curves over epochs.</w:t>
      </w:r>
    </w:p>
    <w:p w14:paraId="4DD20C4F" w14:textId="77777777" w:rsidR="00F24AD6" w:rsidRDefault="00F24AD6">
      <w:pPr>
        <w:pStyle w:val="a3"/>
        <w:rPr>
          <w:sz w:val="26"/>
        </w:rPr>
      </w:pPr>
    </w:p>
    <w:p w14:paraId="0E2F0BA4" w14:textId="77777777" w:rsidR="00F24AD6" w:rsidRDefault="00F24AD6">
      <w:pPr>
        <w:pStyle w:val="a3"/>
        <w:spacing w:before="7"/>
        <w:rPr>
          <w:sz w:val="23"/>
        </w:rPr>
      </w:pPr>
    </w:p>
    <w:p w14:paraId="3DDE5D5B" w14:textId="77777777" w:rsidR="00F24AD6" w:rsidRDefault="00000000">
      <w:pPr>
        <w:pStyle w:val="1"/>
        <w:numPr>
          <w:ilvl w:val="0"/>
          <w:numId w:val="2"/>
        </w:numPr>
        <w:tabs>
          <w:tab w:val="left" w:pos="559"/>
        </w:tabs>
      </w:pPr>
      <w:r>
        <w:t>Evaluation</w:t>
      </w:r>
      <w:r>
        <w:rPr>
          <w:spacing w:val="26"/>
        </w:rPr>
        <w:t xml:space="preserve"> </w:t>
      </w:r>
      <w:r>
        <w:t>on</w:t>
      </w:r>
      <w:r>
        <w:rPr>
          <w:spacing w:val="27"/>
        </w:rPr>
        <w:t xml:space="preserve"> </w:t>
      </w:r>
      <w:r>
        <w:t>a</w:t>
      </w:r>
      <w:r>
        <w:rPr>
          <w:spacing w:val="27"/>
        </w:rPr>
        <w:t xml:space="preserve"> </w:t>
      </w:r>
      <w:r>
        <w:t>larger</w:t>
      </w:r>
      <w:r>
        <w:rPr>
          <w:spacing w:val="26"/>
        </w:rPr>
        <w:t xml:space="preserve"> </w:t>
      </w:r>
      <w:r>
        <w:t>benchmark</w:t>
      </w:r>
      <w:r>
        <w:rPr>
          <w:spacing w:val="27"/>
        </w:rPr>
        <w:t xml:space="preserve"> </w:t>
      </w:r>
      <w:r>
        <w:t>dataset</w:t>
      </w:r>
    </w:p>
    <w:p w14:paraId="16B0508A" w14:textId="77777777" w:rsidR="00F24AD6" w:rsidRDefault="00000000">
      <w:pPr>
        <w:pStyle w:val="a3"/>
        <w:spacing w:before="177" w:line="379" w:lineRule="auto"/>
        <w:ind w:left="119" w:right="118" w:firstLine="219"/>
        <w:jc w:val="both"/>
      </w:pPr>
      <w:r>
        <w:rPr>
          <w:spacing w:val="-9"/>
        </w:rPr>
        <w:t xml:space="preserve">To </w:t>
      </w:r>
      <w:r>
        <w:t>further demonstrate the generalizability of our model, we conducted additional experiments on HARIBOSS dataset [</w:t>
      </w:r>
      <w:hyperlink w:anchor="_bookmark21" w:history="1">
        <w:r>
          <w:rPr>
            <w:color w:val="0000FF"/>
          </w:rPr>
          <w:t>11</w:t>
        </w:r>
      </w:hyperlink>
      <w:r>
        <w:t xml:space="preserve">] which contains 353 </w:t>
      </w:r>
      <w:r>
        <w:rPr>
          <w:spacing w:val="-3"/>
        </w:rPr>
        <w:t xml:space="preserve">RNA </w:t>
      </w:r>
      <w:r>
        <w:t xml:space="preserve">chains with 35114 nucleotides. </w:t>
      </w:r>
      <w:proofErr w:type="gramStart"/>
      <w:r>
        <w:t>In particular, following</w:t>
      </w:r>
      <w:proofErr w:type="gramEnd"/>
      <w:r>
        <w:t xml:space="preserve"> RNABind [</w:t>
      </w:r>
      <w:hyperlink w:anchor="_bookmark22" w:history="1">
        <w:r>
          <w:rPr>
            <w:color w:val="0000FF"/>
          </w:rPr>
          <w:t>12</w:t>
        </w:r>
      </w:hyperlink>
      <w:r>
        <w:t xml:space="preserve">], the HARIBOSS dataset was preprocessed by removing </w:t>
      </w:r>
      <w:r>
        <w:rPr>
          <w:spacing w:val="-3"/>
        </w:rPr>
        <w:t xml:space="preserve">RNA </w:t>
      </w:r>
      <w:r>
        <w:t xml:space="preserve">structures with more than 500 nucleotides and those containing modified nucleotides to ensure consistency in structural </w:t>
      </w:r>
      <w:r>
        <w:rPr>
          <w:spacing w:val="-4"/>
        </w:rPr>
        <w:t xml:space="preserve">quality. </w:t>
      </w:r>
      <w:r>
        <w:rPr>
          <w:spacing w:val="47"/>
        </w:rPr>
        <w:t xml:space="preserve"> </w:t>
      </w:r>
      <w:r>
        <w:t xml:space="preserve">The resulting dataset was clustered into 129 groups using TM-score–based structural similarity with </w:t>
      </w:r>
      <w:r>
        <w:rPr>
          <w:spacing w:val="-11"/>
        </w:rPr>
        <w:t xml:space="preserve">a </w:t>
      </w:r>
      <w:r>
        <w:t>threshold</w:t>
      </w:r>
      <w:r>
        <w:rPr>
          <w:spacing w:val="4"/>
        </w:rPr>
        <w:t xml:space="preserve"> </w:t>
      </w:r>
      <w:r>
        <w:t>of</w:t>
      </w:r>
      <w:r>
        <w:rPr>
          <w:spacing w:val="5"/>
        </w:rPr>
        <w:t xml:space="preserve"> </w:t>
      </w:r>
      <w:r>
        <w:t>0.5,</w:t>
      </w:r>
      <w:r>
        <w:rPr>
          <w:spacing w:val="5"/>
        </w:rPr>
        <w:t xml:space="preserve"> </w:t>
      </w:r>
      <w:r>
        <w:t>following</w:t>
      </w:r>
      <w:r>
        <w:rPr>
          <w:spacing w:val="5"/>
        </w:rPr>
        <w:t xml:space="preserve"> </w:t>
      </w:r>
      <w:r>
        <w:t>the</w:t>
      </w:r>
      <w:r>
        <w:rPr>
          <w:spacing w:val="5"/>
        </w:rPr>
        <w:t xml:space="preserve"> </w:t>
      </w:r>
      <w:r>
        <w:t>strategy</w:t>
      </w:r>
      <w:r>
        <w:rPr>
          <w:spacing w:val="5"/>
        </w:rPr>
        <w:t xml:space="preserve"> </w:t>
      </w:r>
      <w:r>
        <w:t>proposed</w:t>
      </w:r>
      <w:r>
        <w:rPr>
          <w:spacing w:val="5"/>
        </w:rPr>
        <w:t xml:space="preserve"> </w:t>
      </w:r>
      <w:r>
        <w:t>in</w:t>
      </w:r>
      <w:r>
        <w:rPr>
          <w:spacing w:val="5"/>
        </w:rPr>
        <w:t xml:space="preserve"> </w:t>
      </w:r>
      <w:r>
        <w:t>RNABind</w:t>
      </w:r>
      <w:r>
        <w:rPr>
          <w:spacing w:val="5"/>
        </w:rPr>
        <w:t xml:space="preserve"> </w:t>
      </w:r>
      <w:r>
        <w:t>[</w:t>
      </w:r>
      <w:hyperlink w:anchor="_bookmark22" w:history="1">
        <w:r>
          <w:rPr>
            <w:color w:val="0000FF"/>
          </w:rPr>
          <w:t>12</w:t>
        </w:r>
      </w:hyperlink>
      <w:r>
        <w:t>].</w:t>
      </w:r>
      <w:r>
        <w:rPr>
          <w:spacing w:val="5"/>
        </w:rPr>
        <w:t xml:space="preserve"> </w:t>
      </w:r>
      <w:r>
        <w:t>Then,</w:t>
      </w:r>
      <w:r>
        <w:rPr>
          <w:spacing w:val="4"/>
        </w:rPr>
        <w:t xml:space="preserve"> </w:t>
      </w:r>
      <w:r>
        <w:t>four</w:t>
      </w:r>
      <w:r>
        <w:rPr>
          <w:spacing w:val="5"/>
        </w:rPr>
        <w:t xml:space="preserve"> </w:t>
      </w:r>
      <w:r>
        <w:t>structure-based</w:t>
      </w:r>
      <w:r>
        <w:rPr>
          <w:spacing w:val="5"/>
        </w:rPr>
        <w:t xml:space="preserve"> </w:t>
      </w:r>
      <w:r>
        <w:t>splits</w:t>
      </w:r>
      <w:r>
        <w:rPr>
          <w:spacing w:val="5"/>
        </w:rPr>
        <w:t xml:space="preserve"> </w:t>
      </w:r>
      <w:r>
        <w:rPr>
          <w:spacing w:val="-3"/>
        </w:rPr>
        <w:t>(i.e.,</w:t>
      </w:r>
    </w:p>
    <w:p w14:paraId="050E87DE" w14:textId="77777777" w:rsidR="00F24AD6" w:rsidRDefault="00F24AD6">
      <w:pPr>
        <w:spacing w:line="379" w:lineRule="auto"/>
        <w:jc w:val="both"/>
        <w:sectPr w:rsidR="00F24AD6">
          <w:pgSz w:w="12240" w:h="15840"/>
          <w:pgMar w:top="1180" w:right="1320" w:bottom="280" w:left="1320" w:header="609" w:footer="0" w:gutter="0"/>
          <w:cols w:space="720"/>
        </w:sectPr>
      </w:pPr>
    </w:p>
    <w:p w14:paraId="197EF8F0" w14:textId="77777777" w:rsidR="00F24AD6" w:rsidRDefault="00000000">
      <w:pPr>
        <w:pStyle w:val="a3"/>
        <w:spacing w:before="167" w:line="379" w:lineRule="auto"/>
        <w:ind w:left="120" w:right="118"/>
        <w:jc w:val="both"/>
      </w:pPr>
      <w:r>
        <w:lastRenderedPageBreak/>
        <w:t xml:space="preserve">Set1, Set2, Set3 and Set4 as shown in </w:t>
      </w:r>
      <w:hyperlink w:anchor="_bookmark5" w:history="1">
        <w:r>
          <w:rPr>
            <w:color w:val="0000FF"/>
            <w:spacing w:val="-4"/>
          </w:rPr>
          <w:t xml:space="preserve">Table </w:t>
        </w:r>
      </w:hyperlink>
      <w:hyperlink w:anchor="_bookmark5" w:history="1">
        <w:r>
          <w:rPr>
            <w:color w:val="0000FF"/>
          </w:rPr>
          <w:t>3</w:t>
        </w:r>
      </w:hyperlink>
      <w:r>
        <w:t>) were created as non-overlapping training, validation, and test sets based on these clusters [</w:t>
      </w:r>
      <w:hyperlink w:anchor="_bookmark22" w:history="1">
        <w:r>
          <w:rPr>
            <w:color w:val="0000FF"/>
          </w:rPr>
          <w:t>12</w:t>
        </w:r>
      </w:hyperlink>
      <w:r>
        <w:t>]. Note that this splitting strategy ensures that structurally similar RNAs</w:t>
      </w:r>
      <w:r>
        <w:rPr>
          <w:spacing w:val="-4"/>
        </w:rPr>
        <w:t xml:space="preserve"> </w:t>
      </w:r>
      <w:r>
        <w:t>do</w:t>
      </w:r>
      <w:r>
        <w:rPr>
          <w:spacing w:val="-3"/>
        </w:rPr>
        <w:t xml:space="preserve"> </w:t>
      </w:r>
      <w:r>
        <w:t>not</w:t>
      </w:r>
      <w:r>
        <w:rPr>
          <w:spacing w:val="-3"/>
        </w:rPr>
        <w:t xml:space="preserve"> </w:t>
      </w:r>
      <w:r>
        <w:t>appear</w:t>
      </w:r>
      <w:r>
        <w:rPr>
          <w:spacing w:val="-4"/>
        </w:rPr>
        <w:t xml:space="preserve"> </w:t>
      </w:r>
      <w:r>
        <w:t>across</w:t>
      </w:r>
      <w:r>
        <w:rPr>
          <w:spacing w:val="-3"/>
        </w:rPr>
        <w:t xml:space="preserve"> </w:t>
      </w:r>
      <w:r>
        <w:t>different</w:t>
      </w:r>
      <w:r>
        <w:rPr>
          <w:spacing w:val="-3"/>
        </w:rPr>
        <w:t xml:space="preserve"> </w:t>
      </w:r>
      <w:r>
        <w:t>sets,</w:t>
      </w:r>
      <w:r>
        <w:rPr>
          <w:spacing w:val="-4"/>
        </w:rPr>
        <w:t xml:space="preserve"> </w:t>
      </w:r>
      <w:r>
        <w:t>thereby</w:t>
      </w:r>
      <w:r>
        <w:rPr>
          <w:spacing w:val="-3"/>
        </w:rPr>
        <w:t xml:space="preserve"> </w:t>
      </w:r>
      <w:r>
        <w:t>providing</w:t>
      </w:r>
      <w:r>
        <w:rPr>
          <w:spacing w:val="-3"/>
        </w:rPr>
        <w:t xml:space="preserve"> </w:t>
      </w:r>
      <w:r>
        <w:t>a</w:t>
      </w:r>
      <w:r>
        <w:rPr>
          <w:spacing w:val="-4"/>
        </w:rPr>
        <w:t xml:space="preserve"> </w:t>
      </w:r>
      <w:r>
        <w:t>rigorous</w:t>
      </w:r>
      <w:r>
        <w:rPr>
          <w:spacing w:val="-3"/>
        </w:rPr>
        <w:t xml:space="preserve"> </w:t>
      </w:r>
      <w:r>
        <w:t>evaluation</w:t>
      </w:r>
      <w:r>
        <w:rPr>
          <w:spacing w:val="-3"/>
        </w:rPr>
        <w:t xml:space="preserve"> </w:t>
      </w:r>
      <w:r>
        <w:t>of</w:t>
      </w:r>
      <w:r>
        <w:rPr>
          <w:spacing w:val="-3"/>
        </w:rPr>
        <w:t xml:space="preserve"> </w:t>
      </w:r>
      <w:r>
        <w:t>model</w:t>
      </w:r>
      <w:r>
        <w:rPr>
          <w:spacing w:val="-4"/>
        </w:rPr>
        <w:t xml:space="preserve"> </w:t>
      </w:r>
      <w:r>
        <w:t>generalization. The</w:t>
      </w:r>
      <w:r>
        <w:rPr>
          <w:spacing w:val="20"/>
        </w:rPr>
        <w:t xml:space="preserve"> </w:t>
      </w:r>
      <w:r>
        <w:t>detailed</w:t>
      </w:r>
      <w:r>
        <w:rPr>
          <w:spacing w:val="21"/>
        </w:rPr>
        <w:t xml:space="preserve"> </w:t>
      </w:r>
      <w:r>
        <w:t>dataset</w:t>
      </w:r>
      <w:r>
        <w:rPr>
          <w:spacing w:val="21"/>
        </w:rPr>
        <w:t xml:space="preserve"> </w:t>
      </w:r>
      <w:r>
        <w:t>composition</w:t>
      </w:r>
      <w:r>
        <w:rPr>
          <w:spacing w:val="20"/>
        </w:rPr>
        <w:t xml:space="preserve"> </w:t>
      </w:r>
      <w:r>
        <w:t>is</w:t>
      </w:r>
      <w:r>
        <w:rPr>
          <w:spacing w:val="21"/>
        </w:rPr>
        <w:t xml:space="preserve"> </w:t>
      </w:r>
      <w:r>
        <w:t>provided</w:t>
      </w:r>
      <w:r>
        <w:rPr>
          <w:spacing w:val="21"/>
        </w:rPr>
        <w:t xml:space="preserve"> </w:t>
      </w:r>
      <w:r>
        <w:t>in</w:t>
      </w:r>
      <w:r>
        <w:rPr>
          <w:spacing w:val="21"/>
        </w:rPr>
        <w:t xml:space="preserve"> </w:t>
      </w:r>
      <w:hyperlink w:anchor="_bookmark5" w:history="1">
        <w:r>
          <w:rPr>
            <w:color w:val="0000FF"/>
            <w:spacing w:val="-4"/>
          </w:rPr>
          <w:t>Table</w:t>
        </w:r>
        <w:r>
          <w:rPr>
            <w:color w:val="0000FF"/>
            <w:spacing w:val="20"/>
          </w:rPr>
          <w:t xml:space="preserve"> </w:t>
        </w:r>
      </w:hyperlink>
      <w:hyperlink w:anchor="_bookmark5" w:history="1">
        <w:r>
          <w:rPr>
            <w:color w:val="0000FF"/>
          </w:rPr>
          <w:t>3</w:t>
        </w:r>
      </w:hyperlink>
      <w:r>
        <w:t>.</w:t>
      </w:r>
    </w:p>
    <w:p w14:paraId="3720C5E3" w14:textId="77777777" w:rsidR="00F24AD6" w:rsidRDefault="00000000">
      <w:pPr>
        <w:pStyle w:val="a3"/>
        <w:spacing w:before="155" w:line="252" w:lineRule="auto"/>
        <w:ind w:left="588" w:right="586"/>
        <w:jc w:val="both"/>
      </w:pPr>
      <w:bookmarkStart w:id="5" w:name="_bookmark5"/>
      <w:bookmarkEnd w:id="5"/>
      <w:r>
        <w:t>TABLE 3: The details of four structure split datasets. The number of binding sites (positive samples) and non-binding sites (negative samples) are shown in parentheses.</w:t>
      </w:r>
    </w:p>
    <w:p w14:paraId="7F545FDD" w14:textId="77777777" w:rsidR="00F24AD6" w:rsidRDefault="00F24AD6">
      <w:pPr>
        <w:pStyle w:val="a3"/>
        <w:spacing w:before="2"/>
        <w:rPr>
          <w:sz w:val="19"/>
        </w:rPr>
      </w:pPr>
    </w:p>
    <w:p w14:paraId="62EEAFA6" w14:textId="77777777" w:rsidR="00F24AD6" w:rsidRDefault="00000000">
      <w:pPr>
        <w:pStyle w:val="a3"/>
        <w:spacing w:line="20" w:lineRule="exact"/>
        <w:ind w:left="605"/>
        <w:rPr>
          <w:sz w:val="2"/>
        </w:rPr>
      </w:pPr>
      <w:r>
        <w:rPr>
          <w:sz w:val="2"/>
        </w:rPr>
      </w:r>
      <w:r>
        <w:rPr>
          <w:sz w:val="2"/>
        </w:rPr>
        <w:pict w14:anchorId="48CE823F">
          <v:group id="_x0000_s2165" style="width:418.55pt;height:.9pt;mso-position-horizontal-relative:char;mso-position-vertical-relative:line" coordsize="8371,18">
            <v:line id="_x0000_s2166" style="position:absolute" from="0,9" to="8370,9" strokeweight=".30939mm"/>
            <w10:anchorlock/>
          </v:group>
        </w:pict>
      </w:r>
    </w:p>
    <w:p w14:paraId="79D551A3" w14:textId="77777777" w:rsidR="00F24AD6" w:rsidRDefault="00F24AD6">
      <w:pPr>
        <w:spacing w:line="20" w:lineRule="exact"/>
        <w:rPr>
          <w:sz w:val="2"/>
        </w:rPr>
        <w:sectPr w:rsidR="00F24AD6">
          <w:pgSz w:w="12240" w:h="15840"/>
          <w:pgMar w:top="1180" w:right="1320" w:bottom="280" w:left="1320" w:header="609" w:footer="0" w:gutter="0"/>
          <w:cols w:space="720"/>
        </w:sectPr>
      </w:pPr>
    </w:p>
    <w:p w14:paraId="07A9CE5C" w14:textId="77777777" w:rsidR="00F24AD6" w:rsidRDefault="00F24AD6">
      <w:pPr>
        <w:pStyle w:val="a3"/>
        <w:spacing w:before="1"/>
        <w:rPr>
          <w:sz w:val="21"/>
        </w:rPr>
      </w:pPr>
    </w:p>
    <w:p w14:paraId="185E4184" w14:textId="77777777" w:rsidR="00F24AD6" w:rsidRDefault="00000000">
      <w:pPr>
        <w:pStyle w:val="a3"/>
        <w:jc w:val="right"/>
      </w:pPr>
      <w:r>
        <w:rPr>
          <w:w w:val="95"/>
        </w:rPr>
        <w:t>Set</w:t>
      </w:r>
    </w:p>
    <w:p w14:paraId="7304313A" w14:textId="77777777" w:rsidR="00F24AD6" w:rsidRDefault="00000000">
      <w:pPr>
        <w:pStyle w:val="a3"/>
        <w:tabs>
          <w:tab w:val="left" w:pos="2468"/>
          <w:tab w:val="left" w:pos="5287"/>
        </w:tabs>
        <w:spacing w:before="43"/>
        <w:ind w:right="394"/>
        <w:jc w:val="center"/>
      </w:pPr>
      <w:r>
        <w:br w:type="column"/>
      </w:r>
      <w:r>
        <w:t>Train</w:t>
      </w:r>
      <w:r>
        <w:tab/>
      </w:r>
      <w:r>
        <w:rPr>
          <w:spacing w:val="-3"/>
        </w:rPr>
        <w:t>Validation</w:t>
      </w:r>
      <w:r>
        <w:rPr>
          <w:spacing w:val="-3"/>
        </w:rPr>
        <w:tab/>
      </w:r>
      <w:r>
        <w:rPr>
          <w:spacing w:val="-4"/>
        </w:rPr>
        <w:t>Test</w:t>
      </w:r>
    </w:p>
    <w:p w14:paraId="02E17AD4" w14:textId="77777777" w:rsidR="00F24AD6" w:rsidRDefault="00F24AD6">
      <w:pPr>
        <w:pStyle w:val="a3"/>
        <w:spacing w:before="2"/>
        <w:rPr>
          <w:sz w:val="6"/>
        </w:rPr>
      </w:pPr>
    </w:p>
    <w:p w14:paraId="1F31DB21" w14:textId="77777777" w:rsidR="00F24AD6" w:rsidRDefault="00000000">
      <w:pPr>
        <w:pStyle w:val="a3"/>
        <w:spacing w:line="20" w:lineRule="exact"/>
        <w:ind w:left="239"/>
        <w:rPr>
          <w:sz w:val="2"/>
        </w:rPr>
      </w:pPr>
      <w:r>
        <w:rPr>
          <w:sz w:val="2"/>
        </w:rPr>
      </w:r>
      <w:r>
        <w:rPr>
          <w:sz w:val="2"/>
        </w:rPr>
        <w:pict w14:anchorId="5E840EF1">
          <v:group id="_x0000_s2163" style="width:127.2pt;height:.35pt;mso-position-horizontal-relative:char;mso-position-vertical-relative:line" coordsize="2544,7">
            <v:line id="_x0000_s2164" style="position:absolute" from="0,3" to="2544,3" strokeweight=".1161mm"/>
            <w10:anchorlock/>
          </v:group>
        </w:pict>
      </w:r>
      <w:r>
        <w:rPr>
          <w:spacing w:val="184"/>
          <w:sz w:val="2"/>
        </w:rPr>
        <w:t xml:space="preserve"> </w:t>
      </w:r>
      <w:r>
        <w:rPr>
          <w:spacing w:val="184"/>
          <w:sz w:val="2"/>
        </w:rPr>
      </w:r>
      <w:r>
        <w:rPr>
          <w:spacing w:val="184"/>
          <w:sz w:val="2"/>
        </w:rPr>
        <w:pict w14:anchorId="66D6A406">
          <v:group id="_x0000_s2161" style="width:119.5pt;height:.35pt;mso-position-horizontal-relative:char;mso-position-vertical-relative:line" coordsize="2390,7">
            <v:line id="_x0000_s2162" style="position:absolute" from="0,3" to="2390,3" strokeweight=".1161mm"/>
            <w10:anchorlock/>
          </v:group>
        </w:pict>
      </w:r>
      <w:r>
        <w:rPr>
          <w:spacing w:val="195"/>
          <w:sz w:val="2"/>
        </w:rPr>
        <w:t xml:space="preserve"> </w:t>
      </w:r>
      <w:r>
        <w:rPr>
          <w:spacing w:val="195"/>
          <w:sz w:val="2"/>
        </w:rPr>
      </w:r>
      <w:r>
        <w:rPr>
          <w:spacing w:val="195"/>
          <w:sz w:val="2"/>
        </w:rPr>
        <w:pict w14:anchorId="0E20D338">
          <v:group id="_x0000_s2159" style="width:113.55pt;height:.35pt;mso-position-horizontal-relative:char;mso-position-vertical-relative:line" coordsize="2271,7">
            <v:line id="_x0000_s2160" style="position:absolute" from="0,3" to="2270,3" strokeweight=".1161mm"/>
            <w10:anchorlock/>
          </v:group>
        </w:pict>
      </w:r>
    </w:p>
    <w:p w14:paraId="56B038BC" w14:textId="77777777" w:rsidR="00F24AD6" w:rsidRDefault="00000000">
      <w:pPr>
        <w:pStyle w:val="a3"/>
        <w:tabs>
          <w:tab w:val="left" w:pos="1407"/>
          <w:tab w:val="left" w:pos="2763"/>
          <w:tab w:val="left" w:pos="4093"/>
          <w:tab w:val="left" w:pos="5371"/>
          <w:tab w:val="left" w:pos="6702"/>
        </w:tabs>
        <w:spacing w:before="33"/>
        <w:ind w:right="358"/>
        <w:jc w:val="center"/>
      </w:pPr>
      <w:r>
        <w:rPr>
          <w:spacing w:val="-3"/>
        </w:rPr>
        <w:t>RNA</w:t>
      </w:r>
      <w:r>
        <w:rPr>
          <w:spacing w:val="19"/>
        </w:rPr>
        <w:t xml:space="preserve"> </w:t>
      </w:r>
      <w:r>
        <w:t>chains</w:t>
      </w:r>
      <w:r>
        <w:tab/>
        <w:t>(</w:t>
      </w:r>
      <w:proofErr w:type="gramStart"/>
      <w:r>
        <w:t>Pos</w:t>
      </w:r>
      <w:r>
        <w:rPr>
          <w:spacing w:val="19"/>
        </w:rPr>
        <w:t xml:space="preserve"> </w:t>
      </w:r>
      <w:r>
        <w:t>:</w:t>
      </w:r>
      <w:proofErr w:type="gramEnd"/>
      <w:r>
        <w:rPr>
          <w:spacing w:val="19"/>
        </w:rPr>
        <w:t xml:space="preserve"> </w:t>
      </w:r>
      <w:r>
        <w:t>Neg)</w:t>
      </w:r>
      <w:r>
        <w:tab/>
      </w:r>
      <w:r>
        <w:rPr>
          <w:spacing w:val="-3"/>
        </w:rPr>
        <w:t>RNA</w:t>
      </w:r>
      <w:r>
        <w:rPr>
          <w:spacing w:val="20"/>
        </w:rPr>
        <w:t xml:space="preserve"> </w:t>
      </w:r>
      <w:r>
        <w:t>chains</w:t>
      </w:r>
      <w:r>
        <w:tab/>
        <w:t>(</w:t>
      </w:r>
      <w:proofErr w:type="gramStart"/>
      <w:r>
        <w:t>Pos</w:t>
      </w:r>
      <w:r>
        <w:rPr>
          <w:spacing w:val="19"/>
        </w:rPr>
        <w:t xml:space="preserve"> </w:t>
      </w:r>
      <w:r>
        <w:t>:</w:t>
      </w:r>
      <w:proofErr w:type="gramEnd"/>
      <w:r>
        <w:rPr>
          <w:spacing w:val="19"/>
        </w:rPr>
        <w:t xml:space="preserve"> </w:t>
      </w:r>
      <w:r>
        <w:t>Neg)</w:t>
      </w:r>
      <w:r>
        <w:tab/>
      </w:r>
      <w:r>
        <w:rPr>
          <w:spacing w:val="-3"/>
        </w:rPr>
        <w:t>RNA</w:t>
      </w:r>
      <w:r>
        <w:rPr>
          <w:spacing w:val="20"/>
        </w:rPr>
        <w:t xml:space="preserve"> </w:t>
      </w:r>
      <w:r>
        <w:t>chains</w:t>
      </w:r>
      <w:r>
        <w:tab/>
        <w:t>(</w:t>
      </w:r>
      <w:proofErr w:type="gramStart"/>
      <w:r>
        <w:t>Pos :</w:t>
      </w:r>
      <w:proofErr w:type="gramEnd"/>
      <w:r>
        <w:rPr>
          <w:spacing w:val="-15"/>
        </w:rPr>
        <w:t xml:space="preserve"> </w:t>
      </w:r>
      <w:r>
        <w:t>Neg)</w:t>
      </w:r>
    </w:p>
    <w:p w14:paraId="417D7A89" w14:textId="77777777" w:rsidR="00F24AD6" w:rsidRDefault="00F24AD6">
      <w:pPr>
        <w:jc w:val="center"/>
        <w:sectPr w:rsidR="00F24AD6">
          <w:type w:val="continuous"/>
          <w:pgSz w:w="12240" w:h="15840"/>
          <w:pgMar w:top="1180" w:right="1320" w:bottom="280" w:left="1320" w:header="720" w:footer="720" w:gutter="0"/>
          <w:cols w:num="2" w:space="720" w:equalWidth="0">
            <w:col w:w="950" w:space="40"/>
            <w:col w:w="8610"/>
          </w:cols>
        </w:sectPr>
      </w:pPr>
    </w:p>
    <w:p w14:paraId="05D2A560" w14:textId="77777777" w:rsidR="00F24AD6" w:rsidRDefault="00F24AD6">
      <w:pPr>
        <w:pStyle w:val="a3"/>
        <w:spacing w:before="8"/>
        <w:rPr>
          <w:sz w:val="6"/>
        </w:rPr>
      </w:pPr>
    </w:p>
    <w:tbl>
      <w:tblPr>
        <w:tblStyle w:val="TableNormal"/>
        <w:tblW w:w="0" w:type="auto"/>
        <w:tblInd w:w="622" w:type="dxa"/>
        <w:tblLayout w:type="fixed"/>
        <w:tblLook w:val="01E0" w:firstRow="1" w:lastRow="1" w:firstColumn="1" w:lastColumn="1" w:noHBand="0" w:noVBand="0"/>
      </w:tblPr>
      <w:tblGrid>
        <w:gridCol w:w="700"/>
        <w:gridCol w:w="949"/>
        <w:gridCol w:w="1841"/>
        <w:gridCol w:w="911"/>
        <w:gridCol w:w="1682"/>
        <w:gridCol w:w="927"/>
        <w:gridCol w:w="1360"/>
      </w:tblGrid>
      <w:tr w:rsidR="00F24AD6" w14:paraId="6E61AF41" w14:textId="77777777">
        <w:trPr>
          <w:trHeight w:val="311"/>
        </w:trPr>
        <w:tc>
          <w:tcPr>
            <w:tcW w:w="700" w:type="dxa"/>
            <w:tcBorders>
              <w:top w:val="single" w:sz="6" w:space="0" w:color="000000"/>
            </w:tcBorders>
          </w:tcPr>
          <w:p w14:paraId="7D1F11EA" w14:textId="77777777" w:rsidR="00F24AD6" w:rsidRDefault="00000000">
            <w:pPr>
              <w:pStyle w:val="TableParagraph"/>
              <w:spacing w:before="43" w:line="248" w:lineRule="exact"/>
            </w:pPr>
            <w:r>
              <w:t>Set1</w:t>
            </w:r>
          </w:p>
        </w:tc>
        <w:tc>
          <w:tcPr>
            <w:tcW w:w="949" w:type="dxa"/>
            <w:tcBorders>
              <w:top w:val="single" w:sz="6" w:space="0" w:color="000000"/>
            </w:tcBorders>
          </w:tcPr>
          <w:p w14:paraId="2BFF2722" w14:textId="77777777" w:rsidR="00F24AD6" w:rsidRDefault="00000000">
            <w:pPr>
              <w:pStyle w:val="TableParagraph"/>
              <w:spacing w:before="43" w:line="248" w:lineRule="exact"/>
              <w:ind w:left="289" w:right="289"/>
              <w:jc w:val="center"/>
            </w:pPr>
            <w:r>
              <w:t>262</w:t>
            </w:r>
          </w:p>
        </w:tc>
        <w:tc>
          <w:tcPr>
            <w:tcW w:w="1841" w:type="dxa"/>
            <w:tcBorders>
              <w:top w:val="single" w:sz="6" w:space="0" w:color="000000"/>
            </w:tcBorders>
          </w:tcPr>
          <w:p w14:paraId="768D1731" w14:textId="77777777" w:rsidR="00F24AD6" w:rsidRDefault="00000000">
            <w:pPr>
              <w:pStyle w:val="TableParagraph"/>
              <w:spacing w:before="43" w:line="248" w:lineRule="exact"/>
              <w:ind w:left="289" w:right="313"/>
              <w:jc w:val="center"/>
            </w:pPr>
            <w:r>
              <w:t>(3583:22330)</w:t>
            </w:r>
          </w:p>
        </w:tc>
        <w:tc>
          <w:tcPr>
            <w:tcW w:w="911" w:type="dxa"/>
            <w:tcBorders>
              <w:top w:val="single" w:sz="6" w:space="0" w:color="000000"/>
            </w:tcBorders>
          </w:tcPr>
          <w:p w14:paraId="1DBFBCD2" w14:textId="77777777" w:rsidR="00F24AD6" w:rsidRDefault="00000000">
            <w:pPr>
              <w:pStyle w:val="TableParagraph"/>
              <w:spacing w:before="43" w:line="248" w:lineRule="exact"/>
              <w:ind w:left="319" w:right="332"/>
              <w:jc w:val="center"/>
            </w:pPr>
            <w:r>
              <w:t>46</w:t>
            </w:r>
          </w:p>
        </w:tc>
        <w:tc>
          <w:tcPr>
            <w:tcW w:w="1682" w:type="dxa"/>
            <w:tcBorders>
              <w:top w:val="single" w:sz="6" w:space="0" w:color="000000"/>
            </w:tcBorders>
          </w:tcPr>
          <w:p w14:paraId="5FBB8E3E" w14:textId="77777777" w:rsidR="00F24AD6" w:rsidRDefault="00000000">
            <w:pPr>
              <w:pStyle w:val="TableParagraph"/>
              <w:spacing w:before="43" w:line="248" w:lineRule="exact"/>
              <w:ind w:right="351"/>
              <w:jc w:val="right"/>
            </w:pPr>
            <w:r>
              <w:rPr>
                <w:w w:val="95"/>
              </w:rPr>
              <w:t>(565:4406)</w:t>
            </w:r>
          </w:p>
        </w:tc>
        <w:tc>
          <w:tcPr>
            <w:tcW w:w="927" w:type="dxa"/>
            <w:tcBorders>
              <w:top w:val="single" w:sz="6" w:space="0" w:color="000000"/>
            </w:tcBorders>
          </w:tcPr>
          <w:p w14:paraId="394CC514" w14:textId="77777777" w:rsidR="00F24AD6" w:rsidRDefault="00000000">
            <w:pPr>
              <w:pStyle w:val="TableParagraph"/>
              <w:spacing w:before="43" w:line="248" w:lineRule="exact"/>
              <w:ind w:left="333" w:right="333"/>
              <w:jc w:val="center"/>
            </w:pPr>
            <w:r>
              <w:t>45</w:t>
            </w:r>
          </w:p>
        </w:tc>
        <w:tc>
          <w:tcPr>
            <w:tcW w:w="1360" w:type="dxa"/>
            <w:tcBorders>
              <w:top w:val="single" w:sz="6" w:space="0" w:color="000000"/>
            </w:tcBorders>
          </w:tcPr>
          <w:p w14:paraId="513160F6" w14:textId="77777777" w:rsidR="00F24AD6" w:rsidRDefault="00000000">
            <w:pPr>
              <w:pStyle w:val="TableParagraph"/>
              <w:spacing w:before="43" w:line="248" w:lineRule="exact"/>
              <w:ind w:right="30"/>
              <w:jc w:val="right"/>
            </w:pPr>
            <w:r>
              <w:rPr>
                <w:w w:val="95"/>
              </w:rPr>
              <w:t>(810:3420)</w:t>
            </w:r>
          </w:p>
        </w:tc>
      </w:tr>
      <w:tr w:rsidR="00F24AD6" w14:paraId="3849CA38" w14:textId="77777777">
        <w:trPr>
          <w:trHeight w:val="266"/>
        </w:trPr>
        <w:tc>
          <w:tcPr>
            <w:tcW w:w="700" w:type="dxa"/>
          </w:tcPr>
          <w:p w14:paraId="348D546A" w14:textId="77777777" w:rsidR="00F24AD6" w:rsidRDefault="00000000">
            <w:pPr>
              <w:pStyle w:val="TableParagraph"/>
              <w:spacing w:line="247" w:lineRule="exact"/>
            </w:pPr>
            <w:r>
              <w:t>Set2</w:t>
            </w:r>
          </w:p>
        </w:tc>
        <w:tc>
          <w:tcPr>
            <w:tcW w:w="949" w:type="dxa"/>
          </w:tcPr>
          <w:p w14:paraId="2CEC2D77" w14:textId="77777777" w:rsidR="00F24AD6" w:rsidRDefault="00000000">
            <w:pPr>
              <w:pStyle w:val="TableParagraph"/>
              <w:spacing w:line="247" w:lineRule="exact"/>
              <w:ind w:left="289" w:right="289"/>
              <w:jc w:val="center"/>
            </w:pPr>
            <w:r>
              <w:t>284</w:t>
            </w:r>
          </w:p>
        </w:tc>
        <w:tc>
          <w:tcPr>
            <w:tcW w:w="1841" w:type="dxa"/>
          </w:tcPr>
          <w:p w14:paraId="7B990897" w14:textId="77777777" w:rsidR="00F24AD6" w:rsidRDefault="00000000">
            <w:pPr>
              <w:pStyle w:val="TableParagraph"/>
              <w:spacing w:line="247" w:lineRule="exact"/>
              <w:ind w:left="289" w:right="313"/>
              <w:jc w:val="center"/>
            </w:pPr>
            <w:r>
              <w:t>(4174:23132)</w:t>
            </w:r>
          </w:p>
        </w:tc>
        <w:tc>
          <w:tcPr>
            <w:tcW w:w="911" w:type="dxa"/>
          </w:tcPr>
          <w:p w14:paraId="38EB8B4E" w14:textId="77777777" w:rsidR="00F24AD6" w:rsidRDefault="00000000">
            <w:pPr>
              <w:pStyle w:val="TableParagraph"/>
              <w:spacing w:line="247" w:lineRule="exact"/>
              <w:ind w:left="319" w:right="332"/>
              <w:jc w:val="center"/>
            </w:pPr>
            <w:r>
              <w:t>31</w:t>
            </w:r>
          </w:p>
        </w:tc>
        <w:tc>
          <w:tcPr>
            <w:tcW w:w="1682" w:type="dxa"/>
          </w:tcPr>
          <w:p w14:paraId="3F4C1251" w14:textId="77777777" w:rsidR="00F24AD6" w:rsidRDefault="00000000">
            <w:pPr>
              <w:pStyle w:val="TableParagraph"/>
              <w:spacing w:line="247" w:lineRule="exact"/>
              <w:ind w:right="351"/>
              <w:jc w:val="right"/>
            </w:pPr>
            <w:r>
              <w:rPr>
                <w:w w:val="95"/>
              </w:rPr>
              <w:t>(350:2274)</w:t>
            </w:r>
          </w:p>
        </w:tc>
        <w:tc>
          <w:tcPr>
            <w:tcW w:w="927" w:type="dxa"/>
          </w:tcPr>
          <w:p w14:paraId="6467853D" w14:textId="77777777" w:rsidR="00F24AD6" w:rsidRDefault="00000000">
            <w:pPr>
              <w:pStyle w:val="TableParagraph"/>
              <w:spacing w:line="247" w:lineRule="exact"/>
              <w:ind w:left="333" w:right="333"/>
              <w:jc w:val="center"/>
            </w:pPr>
            <w:r>
              <w:t>38</w:t>
            </w:r>
          </w:p>
        </w:tc>
        <w:tc>
          <w:tcPr>
            <w:tcW w:w="1360" w:type="dxa"/>
          </w:tcPr>
          <w:p w14:paraId="726F70DD" w14:textId="77777777" w:rsidR="00F24AD6" w:rsidRDefault="00000000">
            <w:pPr>
              <w:pStyle w:val="TableParagraph"/>
              <w:spacing w:line="247" w:lineRule="exact"/>
              <w:ind w:right="30"/>
              <w:jc w:val="right"/>
            </w:pPr>
            <w:r>
              <w:rPr>
                <w:w w:val="95"/>
              </w:rPr>
              <w:t>(434:4750)</w:t>
            </w:r>
          </w:p>
        </w:tc>
      </w:tr>
      <w:tr w:rsidR="00F24AD6" w14:paraId="23768EB1" w14:textId="77777777">
        <w:trPr>
          <w:trHeight w:val="266"/>
        </w:trPr>
        <w:tc>
          <w:tcPr>
            <w:tcW w:w="700" w:type="dxa"/>
          </w:tcPr>
          <w:p w14:paraId="01DF8A9C" w14:textId="77777777" w:rsidR="00F24AD6" w:rsidRDefault="00000000">
            <w:pPr>
              <w:pStyle w:val="TableParagraph"/>
              <w:spacing w:line="247" w:lineRule="exact"/>
            </w:pPr>
            <w:r>
              <w:t>Set3</w:t>
            </w:r>
          </w:p>
        </w:tc>
        <w:tc>
          <w:tcPr>
            <w:tcW w:w="949" w:type="dxa"/>
          </w:tcPr>
          <w:p w14:paraId="77D521FD" w14:textId="77777777" w:rsidR="00F24AD6" w:rsidRDefault="00000000">
            <w:pPr>
              <w:pStyle w:val="TableParagraph"/>
              <w:spacing w:line="247" w:lineRule="exact"/>
              <w:ind w:left="289" w:right="289"/>
              <w:jc w:val="center"/>
            </w:pPr>
            <w:r>
              <w:t>261</w:t>
            </w:r>
          </w:p>
        </w:tc>
        <w:tc>
          <w:tcPr>
            <w:tcW w:w="1841" w:type="dxa"/>
          </w:tcPr>
          <w:p w14:paraId="4685E444" w14:textId="77777777" w:rsidR="00F24AD6" w:rsidRDefault="00000000">
            <w:pPr>
              <w:pStyle w:val="TableParagraph"/>
              <w:spacing w:line="247" w:lineRule="exact"/>
              <w:ind w:left="289" w:right="313"/>
              <w:jc w:val="center"/>
            </w:pPr>
            <w:r>
              <w:t>(3809:18735)</w:t>
            </w:r>
          </w:p>
        </w:tc>
        <w:tc>
          <w:tcPr>
            <w:tcW w:w="911" w:type="dxa"/>
          </w:tcPr>
          <w:p w14:paraId="1992F121" w14:textId="77777777" w:rsidR="00F24AD6" w:rsidRDefault="00000000">
            <w:pPr>
              <w:pStyle w:val="TableParagraph"/>
              <w:spacing w:line="247" w:lineRule="exact"/>
              <w:ind w:left="319" w:right="332"/>
              <w:jc w:val="center"/>
            </w:pPr>
            <w:r>
              <w:t>41</w:t>
            </w:r>
          </w:p>
        </w:tc>
        <w:tc>
          <w:tcPr>
            <w:tcW w:w="1682" w:type="dxa"/>
          </w:tcPr>
          <w:p w14:paraId="35392C19" w14:textId="77777777" w:rsidR="00F24AD6" w:rsidRDefault="00000000">
            <w:pPr>
              <w:pStyle w:val="TableParagraph"/>
              <w:spacing w:line="247" w:lineRule="exact"/>
              <w:ind w:right="351"/>
              <w:jc w:val="right"/>
            </w:pPr>
            <w:r>
              <w:rPr>
                <w:w w:val="95"/>
              </w:rPr>
              <w:t>(376:4261)</w:t>
            </w:r>
          </w:p>
        </w:tc>
        <w:tc>
          <w:tcPr>
            <w:tcW w:w="927" w:type="dxa"/>
          </w:tcPr>
          <w:p w14:paraId="6D5D7BE4" w14:textId="77777777" w:rsidR="00F24AD6" w:rsidRDefault="00000000">
            <w:pPr>
              <w:pStyle w:val="TableParagraph"/>
              <w:spacing w:line="247" w:lineRule="exact"/>
              <w:ind w:left="333" w:right="333"/>
              <w:jc w:val="center"/>
            </w:pPr>
            <w:r>
              <w:t>51</w:t>
            </w:r>
          </w:p>
        </w:tc>
        <w:tc>
          <w:tcPr>
            <w:tcW w:w="1360" w:type="dxa"/>
          </w:tcPr>
          <w:p w14:paraId="3666DE9A" w14:textId="77777777" w:rsidR="00F24AD6" w:rsidRDefault="00000000">
            <w:pPr>
              <w:pStyle w:val="TableParagraph"/>
              <w:spacing w:line="247" w:lineRule="exact"/>
              <w:ind w:right="30"/>
              <w:jc w:val="right"/>
            </w:pPr>
            <w:r>
              <w:rPr>
                <w:w w:val="95"/>
              </w:rPr>
              <w:t>(773:7160)</w:t>
            </w:r>
          </w:p>
        </w:tc>
      </w:tr>
      <w:tr w:rsidR="00F24AD6" w14:paraId="07834396" w14:textId="77777777">
        <w:trPr>
          <w:trHeight w:val="322"/>
        </w:trPr>
        <w:tc>
          <w:tcPr>
            <w:tcW w:w="700" w:type="dxa"/>
            <w:tcBorders>
              <w:bottom w:val="single" w:sz="8" w:space="0" w:color="000000"/>
            </w:tcBorders>
          </w:tcPr>
          <w:p w14:paraId="164CE07D" w14:textId="77777777" w:rsidR="00F24AD6" w:rsidRDefault="00000000">
            <w:pPr>
              <w:pStyle w:val="TableParagraph"/>
              <w:spacing w:line="251" w:lineRule="exact"/>
            </w:pPr>
            <w:r>
              <w:t>Set4</w:t>
            </w:r>
          </w:p>
        </w:tc>
        <w:tc>
          <w:tcPr>
            <w:tcW w:w="949" w:type="dxa"/>
            <w:tcBorders>
              <w:bottom w:val="single" w:sz="8" w:space="0" w:color="000000"/>
            </w:tcBorders>
          </w:tcPr>
          <w:p w14:paraId="1E4CDA21" w14:textId="77777777" w:rsidR="00F24AD6" w:rsidRDefault="00000000">
            <w:pPr>
              <w:pStyle w:val="TableParagraph"/>
              <w:spacing w:line="251" w:lineRule="exact"/>
              <w:ind w:left="289" w:right="289"/>
              <w:jc w:val="center"/>
            </w:pPr>
            <w:r>
              <w:t>277</w:t>
            </w:r>
          </w:p>
        </w:tc>
        <w:tc>
          <w:tcPr>
            <w:tcW w:w="1841" w:type="dxa"/>
            <w:tcBorders>
              <w:bottom w:val="single" w:sz="8" w:space="0" w:color="000000"/>
            </w:tcBorders>
          </w:tcPr>
          <w:p w14:paraId="0558D8BE" w14:textId="77777777" w:rsidR="00F24AD6" w:rsidRDefault="00000000">
            <w:pPr>
              <w:pStyle w:val="TableParagraph"/>
              <w:spacing w:line="251" w:lineRule="exact"/>
              <w:ind w:left="289" w:right="313"/>
              <w:jc w:val="center"/>
            </w:pPr>
            <w:r>
              <w:t>(3695:21902)</w:t>
            </w:r>
          </w:p>
        </w:tc>
        <w:tc>
          <w:tcPr>
            <w:tcW w:w="911" w:type="dxa"/>
            <w:tcBorders>
              <w:bottom w:val="single" w:sz="8" w:space="0" w:color="000000"/>
            </w:tcBorders>
          </w:tcPr>
          <w:p w14:paraId="3C7F9FB4" w14:textId="77777777" w:rsidR="00F24AD6" w:rsidRDefault="00000000">
            <w:pPr>
              <w:pStyle w:val="TableParagraph"/>
              <w:spacing w:line="251" w:lineRule="exact"/>
              <w:ind w:left="319" w:right="332"/>
              <w:jc w:val="center"/>
            </w:pPr>
            <w:r>
              <w:t>39</w:t>
            </w:r>
          </w:p>
        </w:tc>
        <w:tc>
          <w:tcPr>
            <w:tcW w:w="1682" w:type="dxa"/>
            <w:tcBorders>
              <w:bottom w:val="single" w:sz="8" w:space="0" w:color="000000"/>
            </w:tcBorders>
          </w:tcPr>
          <w:p w14:paraId="071E9C74" w14:textId="77777777" w:rsidR="00F24AD6" w:rsidRDefault="00000000">
            <w:pPr>
              <w:pStyle w:val="TableParagraph"/>
              <w:spacing w:line="251" w:lineRule="exact"/>
              <w:ind w:right="351"/>
              <w:jc w:val="right"/>
            </w:pPr>
            <w:r>
              <w:rPr>
                <w:w w:val="95"/>
              </w:rPr>
              <w:t>(675:1387)</w:t>
            </w:r>
          </w:p>
        </w:tc>
        <w:tc>
          <w:tcPr>
            <w:tcW w:w="927" w:type="dxa"/>
            <w:tcBorders>
              <w:bottom w:val="single" w:sz="8" w:space="0" w:color="000000"/>
            </w:tcBorders>
          </w:tcPr>
          <w:p w14:paraId="3C64BC5F" w14:textId="77777777" w:rsidR="00F24AD6" w:rsidRDefault="00000000">
            <w:pPr>
              <w:pStyle w:val="TableParagraph"/>
              <w:spacing w:line="251" w:lineRule="exact"/>
              <w:ind w:left="333" w:right="333"/>
              <w:jc w:val="center"/>
            </w:pPr>
            <w:r>
              <w:t>37</w:t>
            </w:r>
          </w:p>
        </w:tc>
        <w:tc>
          <w:tcPr>
            <w:tcW w:w="1360" w:type="dxa"/>
            <w:tcBorders>
              <w:bottom w:val="single" w:sz="8" w:space="0" w:color="000000"/>
            </w:tcBorders>
          </w:tcPr>
          <w:p w14:paraId="7F9B651F" w14:textId="77777777" w:rsidR="00F24AD6" w:rsidRDefault="00000000">
            <w:pPr>
              <w:pStyle w:val="TableParagraph"/>
              <w:spacing w:line="251" w:lineRule="exact"/>
              <w:ind w:right="30"/>
              <w:jc w:val="right"/>
            </w:pPr>
            <w:r>
              <w:rPr>
                <w:w w:val="95"/>
              </w:rPr>
              <w:t>(588:6867)</w:t>
            </w:r>
          </w:p>
        </w:tc>
      </w:tr>
    </w:tbl>
    <w:p w14:paraId="51C48591" w14:textId="77777777" w:rsidR="00F24AD6" w:rsidRDefault="00F24AD6">
      <w:pPr>
        <w:pStyle w:val="a3"/>
        <w:rPr>
          <w:sz w:val="20"/>
        </w:rPr>
      </w:pPr>
    </w:p>
    <w:p w14:paraId="7B44EEBA" w14:textId="77777777" w:rsidR="00F24AD6" w:rsidRDefault="00000000">
      <w:pPr>
        <w:pStyle w:val="a3"/>
        <w:spacing w:before="228" w:line="379" w:lineRule="auto"/>
        <w:ind w:left="120" w:right="118" w:firstLine="219"/>
        <w:jc w:val="both"/>
      </w:pPr>
      <w:r>
        <w:t xml:space="preserve">As shown in </w:t>
      </w:r>
      <w:hyperlink w:anchor="_bookmark6" w:history="1">
        <w:r>
          <w:rPr>
            <w:color w:val="0000FF"/>
          </w:rPr>
          <w:t xml:space="preserve">Fig. </w:t>
        </w:r>
      </w:hyperlink>
      <w:hyperlink w:anchor="_bookmark6" w:history="1">
        <w:r>
          <w:rPr>
            <w:color w:val="0000FF"/>
          </w:rPr>
          <w:t>4</w:t>
        </w:r>
      </w:hyperlink>
      <w:r>
        <w:t xml:space="preserve">, MVRBind consistently outperforms RNABind, RLBind and Rnet in terms of </w:t>
      </w:r>
      <w:r>
        <w:rPr>
          <w:spacing w:val="-5"/>
        </w:rPr>
        <w:t xml:space="preserve">AUC </w:t>
      </w:r>
      <w:r>
        <w:t xml:space="preserve">across all four splits. These three baselines were selected for the following reasons. First, RNABind </w:t>
      </w:r>
      <w:r>
        <w:rPr>
          <w:spacing w:val="-8"/>
        </w:rPr>
        <w:t xml:space="preserve">is   </w:t>
      </w:r>
      <w:r>
        <w:t xml:space="preserve">the most recent method for RNA–ligand binding site prediction, published in 2025. Second, RLBind and Rnet demonstrated strong performance in our prior evaluation on the </w:t>
      </w:r>
      <w:r>
        <w:rPr>
          <w:spacing w:val="-3"/>
        </w:rPr>
        <w:t xml:space="preserve">Test18 </w:t>
      </w:r>
      <w:r>
        <w:t xml:space="preserve">dataset. Overall, </w:t>
      </w:r>
      <w:r>
        <w:rPr>
          <w:spacing w:val="-4"/>
        </w:rPr>
        <w:t xml:space="preserve">MVRBind’s </w:t>
      </w:r>
      <w:r>
        <w:t>consistent advantage on this large and diverse benchmark helps to address concerns regarding potential overfitting</w:t>
      </w:r>
      <w:r>
        <w:rPr>
          <w:spacing w:val="19"/>
        </w:rPr>
        <w:t xml:space="preserve"> </w:t>
      </w:r>
      <w:r>
        <w:t>and</w:t>
      </w:r>
      <w:r>
        <w:rPr>
          <w:spacing w:val="19"/>
        </w:rPr>
        <w:t xml:space="preserve"> </w:t>
      </w:r>
      <w:r>
        <w:t>limited</w:t>
      </w:r>
      <w:r>
        <w:rPr>
          <w:spacing w:val="19"/>
        </w:rPr>
        <w:t xml:space="preserve"> </w:t>
      </w:r>
      <w:r>
        <w:t>generalizability</w:t>
      </w:r>
      <w:r>
        <w:rPr>
          <w:spacing w:val="19"/>
        </w:rPr>
        <w:t xml:space="preserve"> </w:t>
      </w:r>
      <w:r>
        <w:t>raised</w:t>
      </w:r>
      <w:r>
        <w:rPr>
          <w:spacing w:val="19"/>
        </w:rPr>
        <w:t xml:space="preserve"> </w:t>
      </w:r>
      <w:r>
        <w:t>in</w:t>
      </w:r>
      <w:r>
        <w:rPr>
          <w:spacing w:val="20"/>
        </w:rPr>
        <w:t xml:space="preserve"> </w:t>
      </w:r>
      <w:r>
        <w:t>the</w:t>
      </w:r>
      <w:r>
        <w:rPr>
          <w:spacing w:val="19"/>
        </w:rPr>
        <w:t xml:space="preserve"> </w:t>
      </w:r>
      <w:r>
        <w:t>context</w:t>
      </w:r>
      <w:r>
        <w:rPr>
          <w:spacing w:val="19"/>
        </w:rPr>
        <w:t xml:space="preserve"> </w:t>
      </w:r>
      <w:r>
        <w:t>of</w:t>
      </w:r>
      <w:r>
        <w:rPr>
          <w:spacing w:val="19"/>
        </w:rPr>
        <w:t xml:space="preserve"> </w:t>
      </w:r>
      <w:r>
        <w:t>the</w:t>
      </w:r>
      <w:r>
        <w:rPr>
          <w:spacing w:val="19"/>
        </w:rPr>
        <w:t xml:space="preserve"> </w:t>
      </w:r>
      <w:r>
        <w:t>smaller</w:t>
      </w:r>
      <w:r>
        <w:rPr>
          <w:spacing w:val="20"/>
        </w:rPr>
        <w:t xml:space="preserve"> </w:t>
      </w:r>
      <w:r>
        <w:t>primary</w:t>
      </w:r>
      <w:r>
        <w:rPr>
          <w:spacing w:val="19"/>
        </w:rPr>
        <w:t xml:space="preserve"> </w:t>
      </w:r>
      <w:r>
        <w:t>dataset.</w:t>
      </w:r>
    </w:p>
    <w:p w14:paraId="1E875AB8" w14:textId="77777777" w:rsidR="00F24AD6" w:rsidRDefault="00F24AD6">
      <w:pPr>
        <w:pStyle w:val="a3"/>
        <w:spacing w:before="10"/>
        <w:rPr>
          <w:sz w:val="25"/>
        </w:rPr>
      </w:pPr>
    </w:p>
    <w:p w14:paraId="49B01624" w14:textId="77777777" w:rsidR="00F24AD6" w:rsidRDefault="00F24AD6">
      <w:pPr>
        <w:pStyle w:val="a3"/>
        <w:spacing w:before="2"/>
        <w:rPr>
          <w:sz w:val="9"/>
        </w:rPr>
      </w:pPr>
    </w:p>
    <w:p w14:paraId="034E3FFE" w14:textId="77777777" w:rsidR="00F24AD6" w:rsidRDefault="00000000">
      <w:pPr>
        <w:ind w:left="2325"/>
        <w:rPr>
          <w:rFonts w:ascii="Arial"/>
          <w:sz w:val="9"/>
        </w:rPr>
      </w:pPr>
      <w:r>
        <w:pict w14:anchorId="1C53D2D4">
          <v:group id="_x0000_s2109" style="position:absolute;left:0;text-align:left;margin-left:199.15pt;margin-top:1.7pt;width:240.4pt;height:173.35pt;z-index:251679744;mso-position-horizontal-relative:page" coordorigin="3983,34" coordsize="4808,3467">
            <v:shape id="_x0000_s2158" style="position:absolute;left:4629;top:40;width:2;height:3453" coordorigin="4630,41" coordsize="0,3453" o:spt="100" adj="0,,0" path="m4630,41r,157m4630,291r,3202e" filled="f" strokecolor="#ccc" strokeweight=".19656mm">
              <v:stroke joinstyle="round"/>
              <v:formulas/>
              <v:path arrowok="t" o:connecttype="segments"/>
            </v:shape>
            <v:shape id="_x0000_s2157" style="position:absolute;left:1216;top:-123;width:8604;height:6197" coordorigin="1217,-122" coordsize="8604,6197" o:spt="100" adj="0,,0" path="m5801,3493r,-3452m6973,3493r,-3452m8144,3493r,-3452m3990,3493r4794,e" filled="f" strokecolor="#ccc" strokeweight=".19656mm">
              <v:stroke joinstyle="round"/>
              <v:formulas/>
              <v:path arrowok="t" o:connecttype="segments"/>
            </v:shape>
            <v:shape id="_x0000_s2156" style="position:absolute;left:3989;top:1026;width:4794;height:1973" coordorigin="3990,1027" coordsize="4794,1973" o:spt="100" adj="0,,0" path="m8355,3000r429,m7183,3000r539,m6012,3000r539,m4840,3000r539,m3990,3000r218,m8355,2507r429,m7183,2507r539,m6012,2507r539,m4840,2507r539,m3990,2507r218,m8355,2013r429,m7183,2013r750,m6012,2013r539,m4840,2013r539,m3990,2013r218,m6012,1520r2772,m4840,1520r539,m3990,1520r218,m4840,1027r3944,m3990,1027r640,e" filled="f" strokecolor="#ccc" strokeweight=".19656mm">
              <v:stroke joinstyle="round"/>
              <v:formulas/>
              <v:path arrowok="t" o:connecttype="segments"/>
            </v:shape>
            <v:shape id="_x0000_s2155" style="position:absolute;left:1216;top:-123;width:8604;height:886" coordorigin="1217,-122" coordsize="8604,886" o:spt="100" adj="0,,0" path="m3990,534r4794,m3990,41r4794,e" filled="f" strokecolor="#ccc" strokeweight=".19656mm">
              <v:stroke joinstyle="round"/>
              <v:formulas/>
              <v:path arrowok="t" o:connecttype="segments"/>
            </v:shape>
            <v:rect id="_x0000_s2154" style="position:absolute;left:4207;top:1401;width:211;height:2092" fillcolor="#c5ccdb" stroked="f"/>
            <v:rect id="_x0000_s2153" style="position:absolute;left:4207;top:1401;width:211;height:2092" filled="f" strokecolor="white" strokeweight=".19656mm"/>
            <v:rect id="_x0000_s2152" style="position:absolute;left:5379;top:1411;width:211;height:2082" fillcolor="#c5ccdb" stroked="f"/>
            <v:rect id="_x0000_s2151" style="position:absolute;left:5379;top:1411;width:211;height:2082" filled="f" strokecolor="white" strokeweight=".19656mm"/>
            <v:rect id="_x0000_s2150" style="position:absolute;left:6550;top:1904;width:211;height:1589" fillcolor="#c5ccdb" stroked="f"/>
            <v:rect id="_x0000_s2149" style="position:absolute;left:6550;top:1904;width:211;height:1589" filled="f" strokecolor="white" strokeweight=".19656mm"/>
            <v:rect id="_x0000_s2148" style="position:absolute;left:7722;top:2496;width:211;height:997" fillcolor="#c5ccdb" stroked="f"/>
            <v:rect id="_x0000_s2147" style="position:absolute;left:7722;top:2496;width:211;height:997" filled="f" strokecolor="white" strokeweight=".19656mm"/>
            <v:rect id="_x0000_s2146" style="position:absolute;left:4418;top:1214;width:211;height:2279" fillcolor="#9cabcb" stroked="f"/>
            <v:rect id="_x0000_s2145" style="position:absolute;left:4418;top:1214;width:211;height:2279" filled="f" strokecolor="white" strokeweight=".19656mm"/>
            <v:rect id="_x0000_s2144" style="position:absolute;left:5590;top:1352;width:211;height:2141" fillcolor="#9cabcb" stroked="f"/>
            <v:rect id="_x0000_s2143" style="position:absolute;left:5590;top:1352;width:211;height:2141" filled="f" strokecolor="white" strokeweight=".19656mm"/>
            <v:rect id="_x0000_s2142" style="position:absolute;left:6761;top:1786;width:211;height:1707" fillcolor="#9cabcb" stroked="f"/>
            <v:rect id="_x0000_s2141" style="position:absolute;left:6761;top:1786;width:211;height:1707" filled="f" strokecolor="white" strokeweight=".19656mm"/>
            <v:rect id="_x0000_s2140" style="position:absolute;left:7933;top:1944;width:211;height:1549" fillcolor="#9cabcb" stroked="f"/>
            <v:rect id="_x0000_s2139" style="position:absolute;left:7933;top:1944;width:211;height:1549" filled="f" strokecolor="white" strokeweight=".19656mm"/>
            <v:rect id="_x0000_s2138" style="position:absolute;left:4629;top:957;width:211;height:2536" fillcolor="#7395c0" stroked="f"/>
            <v:rect id="_x0000_s2137" style="position:absolute;left:4629;top:957;width:211;height:2536" filled="f" strokecolor="white" strokeweight=".19656mm"/>
            <v:rect id="_x0000_s2136" style="position:absolute;left:5801;top:1451;width:211;height:2042" fillcolor="#7395c0" stroked="f"/>
            <v:rect id="_x0000_s2135" style="position:absolute;left:5801;top:1451;width:211;height:2042" filled="f" strokecolor="white" strokeweight=".19656mm"/>
            <v:rect id="_x0000_s2134" style="position:absolute;left:6972;top:1638;width:211;height:1855" fillcolor="#7395c0" stroked="f"/>
            <v:rect id="_x0000_s2133" style="position:absolute;left:6972;top:1638;width:211;height:1855" filled="f" strokecolor="white" strokeweight=".19656mm"/>
            <v:rect id="_x0000_s2132" style="position:absolute;left:8144;top:1668;width:211;height:1825" fillcolor="#7395c0" stroked="f"/>
            <v:rect id="_x0000_s2131" style="position:absolute;left:8144;top:1668;width:211;height:1825" filled="f" strokecolor="white" strokeweight=".19656mm"/>
            <v:shape id="_x0000_s2130" type="#_x0000_t75" style="position:absolute;left:4840;top:681;width:211;height:2812">
              <v:imagedata r:id="rId10" o:title=""/>
            </v:shape>
            <v:rect id="_x0000_s2129" style="position:absolute;left:4840;top:681;width:211;height:2812" filled="f" strokecolor="white" strokeweight=".19656mm"/>
            <v:shape id="_x0000_s2128" type="#_x0000_t75" style="position:absolute;left:6011;top:1125;width:211;height:2368">
              <v:imagedata r:id="rId11" o:title=""/>
            </v:shape>
            <v:rect id="_x0000_s2127" style="position:absolute;left:6011;top:1125;width:211;height:2368" filled="f" strokecolor="white" strokeweight=".19656mm"/>
            <v:shape id="_x0000_s2126" type="#_x0000_t75" style="position:absolute;left:7183;top:1549;width:211;height:1944">
              <v:imagedata r:id="rId12" o:title=""/>
            </v:shape>
            <v:rect id="_x0000_s2125" style="position:absolute;left:7183;top:1549;width:211;height:1944" filled="f" strokecolor="white" strokeweight=".19656mm"/>
            <v:shape id="_x0000_s2124" type="#_x0000_t75" style="position:absolute;left:8354;top:1589;width:211;height:1904">
              <v:imagedata r:id="rId13" o:title=""/>
            </v:shape>
            <v:rect id="_x0000_s2123" style="position:absolute;left:8354;top:1589;width:211;height:1904" filled="f" strokecolor="white" strokeweight=".19656mm"/>
            <v:shape id="_x0000_s2122" style="position:absolute;left:1216;top:-123;width:8604;height:6197" coordorigin="1217,-122" coordsize="8604,6197" o:spt="100" adj="0,,0" path="m3990,3493r,-3452m8784,3493r,-3452m3990,3493r4794,m3990,41r4794,e" filled="f" strokecolor="#ccc" strokeweight=".24569mm">
              <v:stroke joinstyle="round"/>
              <v:formulas/>
              <v:path arrowok="t" o:connecttype="segments"/>
            </v:shape>
            <v:line id="_x0000_s2121" style="position:absolute" from="4456,244" to="4724,244" strokecolor="#c5ccdb" strokeweight="1.65106mm"/>
            <v:rect id="_x0000_s2120" style="position:absolute;left:4456;top:197;width:268;height:94" filled="f" strokecolor="white" strokeweight=".19656mm"/>
            <v:line id="_x0000_s2119" style="position:absolute" from="5537,244" to="5804,244" strokecolor="#9cabcb" strokeweight="1.65106mm"/>
            <v:rect id="_x0000_s2118" style="position:absolute;left:5536;top:197;width:268;height:94" filled="f" strokecolor="white" strokeweight=".19656mm"/>
            <v:line id="_x0000_s2117" style="position:absolute" from="6461,244" to="6729,244" strokecolor="#7395c0" strokeweight="1.65106mm"/>
            <v:shape id="_x0000_s2116" type="#_x0000_t75" style="position:absolute;left:7653;top:197;width:268;height:94">
              <v:imagedata r:id="rId14" o:title=""/>
            </v:shape>
            <v:shape id="_x0000_s2115" type="#_x0000_t202" style="position:absolute;left:4830;top:193;width:459;height:100" filled="f" stroked="f">
              <v:textbox inset="0,0,0,0">
                <w:txbxContent>
                  <w:p w14:paraId="7E02EEF1" w14:textId="77777777" w:rsidR="00F24AD6" w:rsidRDefault="00000000">
                    <w:pPr>
                      <w:spacing w:before="3" w:line="95" w:lineRule="exact"/>
                      <w:rPr>
                        <w:rFonts w:ascii="Arial"/>
                        <w:sz w:val="10"/>
                      </w:rPr>
                    </w:pPr>
                    <w:r>
                      <w:rPr>
                        <w:rFonts w:ascii="Arial"/>
                        <w:color w:val="262626"/>
                        <w:w w:val="135"/>
                        <w:sz w:val="10"/>
                      </w:rPr>
                      <w:t>RLBind</w:t>
                    </w:r>
                  </w:p>
                </w:txbxContent>
              </v:textbox>
            </v:shape>
            <v:shape id="_x0000_s2114" type="#_x0000_t202" style="position:absolute;left:8205;top:193;width:132;height:100" filled="f" stroked="f">
              <v:textbox inset="0,0,0,0">
                <w:txbxContent>
                  <w:p w14:paraId="71694F68" w14:textId="77777777" w:rsidR="00F24AD6" w:rsidRDefault="00000000">
                    <w:pPr>
                      <w:spacing w:before="3" w:line="95" w:lineRule="exact"/>
                      <w:rPr>
                        <w:rFonts w:ascii="Arial"/>
                        <w:sz w:val="10"/>
                      </w:rPr>
                    </w:pPr>
                    <w:r>
                      <w:rPr>
                        <w:rFonts w:ascii="Arial"/>
                        <w:color w:val="262626"/>
                        <w:w w:val="135"/>
                        <w:sz w:val="10"/>
                      </w:rPr>
                      <w:t>rs</w:t>
                    </w:r>
                  </w:p>
                </w:txbxContent>
              </v:textbox>
            </v:shape>
            <v:shape id="_x0000_s2113" type="#_x0000_t202" style="position:absolute;left:8027;top:193;width:199;height:100" filled="f" stroked="f">
              <v:textbox inset="0,0,0,0">
                <w:txbxContent>
                  <w:p w14:paraId="6F0259E0" w14:textId="77777777" w:rsidR="00F24AD6" w:rsidRDefault="00000000">
                    <w:pPr>
                      <w:spacing w:before="3" w:line="95" w:lineRule="exact"/>
                      <w:rPr>
                        <w:rFonts w:ascii="Arial"/>
                        <w:sz w:val="10"/>
                      </w:rPr>
                    </w:pPr>
                    <w:r>
                      <w:rPr>
                        <w:rFonts w:ascii="Arial"/>
                        <w:color w:val="262626"/>
                        <w:w w:val="135"/>
                        <w:sz w:val="10"/>
                      </w:rPr>
                      <w:t>Ou</w:t>
                    </w:r>
                  </w:p>
                </w:txbxContent>
              </v:textbox>
            </v:shape>
            <v:shape id="_x0000_s2112" type="#_x0000_t202" style="position:absolute;left:7028;top:193;width:377;height:100" filled="f" stroked="f">
              <v:textbox inset="0,0,0,0">
                <w:txbxContent>
                  <w:p w14:paraId="2CFBB1BA" w14:textId="77777777" w:rsidR="00F24AD6" w:rsidRDefault="00000000">
                    <w:pPr>
                      <w:spacing w:before="3" w:line="95" w:lineRule="exact"/>
                      <w:rPr>
                        <w:rFonts w:ascii="Arial"/>
                        <w:sz w:val="10"/>
                      </w:rPr>
                    </w:pPr>
                    <w:r>
                      <w:rPr>
                        <w:rFonts w:ascii="Arial"/>
                        <w:color w:val="262626"/>
                        <w:w w:val="135"/>
                        <w:sz w:val="10"/>
                      </w:rPr>
                      <w:t>ABind</w:t>
                    </w:r>
                  </w:p>
                </w:txbxContent>
              </v:textbox>
            </v:shape>
            <v:shape id="_x0000_s2111" type="#_x0000_t202" style="position:absolute;left:6835;top:193;width:214;height:100" filled="f" stroked="f">
              <v:textbox inset="0,0,0,0">
                <w:txbxContent>
                  <w:p w14:paraId="32560D9C" w14:textId="77777777" w:rsidR="00F24AD6" w:rsidRDefault="00000000">
                    <w:pPr>
                      <w:spacing w:before="3" w:line="95" w:lineRule="exact"/>
                      <w:rPr>
                        <w:rFonts w:ascii="Arial"/>
                        <w:sz w:val="10"/>
                      </w:rPr>
                    </w:pPr>
                    <w:r>
                      <w:rPr>
                        <w:rFonts w:ascii="Arial"/>
                        <w:color w:val="262626"/>
                        <w:w w:val="135"/>
                        <w:sz w:val="10"/>
                      </w:rPr>
                      <w:t>RN</w:t>
                    </w:r>
                  </w:p>
                </w:txbxContent>
              </v:textbox>
            </v:shape>
            <v:shape id="_x0000_s2110" type="#_x0000_t202" style="position:absolute;left:5911;top:193;width:303;height:100" filled="f" stroked="f">
              <v:textbox inset="0,0,0,0">
                <w:txbxContent>
                  <w:p w14:paraId="144BC597" w14:textId="77777777" w:rsidR="00F24AD6" w:rsidRDefault="00000000">
                    <w:pPr>
                      <w:spacing w:before="3" w:line="95" w:lineRule="exact"/>
                      <w:rPr>
                        <w:rFonts w:ascii="Arial"/>
                        <w:sz w:val="10"/>
                      </w:rPr>
                    </w:pPr>
                    <w:r>
                      <w:rPr>
                        <w:rFonts w:ascii="Arial"/>
                        <w:color w:val="262626"/>
                        <w:w w:val="135"/>
                        <w:sz w:val="10"/>
                      </w:rPr>
                      <w:t>Rnet</w:t>
                    </w:r>
                  </w:p>
                </w:txbxContent>
              </v:textbox>
            </v:shape>
            <w10:wrap anchorx="page"/>
          </v:group>
        </w:pict>
      </w:r>
      <w:bookmarkStart w:id="6" w:name="_bookmark6"/>
      <w:bookmarkEnd w:id="6"/>
      <w:r>
        <w:rPr>
          <w:rFonts w:ascii="Arial"/>
          <w:color w:val="262626"/>
          <w:w w:val="135"/>
          <w:sz w:val="9"/>
        </w:rPr>
        <w:t>0.85</w:t>
      </w:r>
    </w:p>
    <w:p w14:paraId="6BF9AFBD" w14:textId="77777777" w:rsidR="00F24AD6" w:rsidRDefault="00F24AD6">
      <w:pPr>
        <w:pStyle w:val="a3"/>
        <w:spacing w:before="8"/>
        <w:rPr>
          <w:rFonts w:ascii="Arial"/>
          <w:sz w:val="24"/>
        </w:rPr>
      </w:pPr>
    </w:p>
    <w:p w14:paraId="64D7D5E7" w14:textId="77777777" w:rsidR="00F24AD6" w:rsidRDefault="00F24AD6">
      <w:pPr>
        <w:pStyle w:val="a3"/>
        <w:spacing w:before="2"/>
        <w:rPr>
          <w:rFonts w:ascii="Arial"/>
          <w:sz w:val="9"/>
        </w:rPr>
      </w:pPr>
    </w:p>
    <w:p w14:paraId="4735F395" w14:textId="77777777" w:rsidR="00F24AD6" w:rsidRDefault="00000000">
      <w:pPr>
        <w:ind w:left="2325"/>
        <w:rPr>
          <w:rFonts w:ascii="Arial"/>
          <w:sz w:val="9"/>
        </w:rPr>
      </w:pPr>
      <w:r>
        <w:rPr>
          <w:rFonts w:ascii="Arial"/>
          <w:color w:val="262626"/>
          <w:w w:val="135"/>
          <w:sz w:val="9"/>
        </w:rPr>
        <w:t>0.80</w:t>
      </w:r>
    </w:p>
    <w:p w14:paraId="7BCE6DD9" w14:textId="77777777" w:rsidR="00F24AD6" w:rsidRDefault="00F24AD6">
      <w:pPr>
        <w:pStyle w:val="a3"/>
        <w:spacing w:before="9"/>
        <w:rPr>
          <w:rFonts w:ascii="Arial"/>
          <w:sz w:val="24"/>
        </w:rPr>
      </w:pPr>
    </w:p>
    <w:p w14:paraId="39590C0D" w14:textId="77777777" w:rsidR="00F24AD6" w:rsidRDefault="00F24AD6">
      <w:pPr>
        <w:pStyle w:val="a3"/>
        <w:spacing w:before="1"/>
        <w:rPr>
          <w:rFonts w:ascii="Arial"/>
          <w:sz w:val="9"/>
        </w:rPr>
      </w:pPr>
    </w:p>
    <w:p w14:paraId="2830300E" w14:textId="77777777" w:rsidR="00F24AD6" w:rsidRDefault="00000000">
      <w:pPr>
        <w:ind w:left="2325"/>
        <w:rPr>
          <w:rFonts w:ascii="Arial"/>
          <w:sz w:val="9"/>
        </w:rPr>
      </w:pPr>
      <w:r>
        <w:rPr>
          <w:rFonts w:ascii="Arial"/>
          <w:color w:val="262626"/>
          <w:w w:val="135"/>
          <w:sz w:val="9"/>
        </w:rPr>
        <w:t>0.75</w:t>
      </w:r>
    </w:p>
    <w:p w14:paraId="5BB0610D" w14:textId="77777777" w:rsidR="00F24AD6" w:rsidRDefault="00F24AD6">
      <w:pPr>
        <w:pStyle w:val="a3"/>
        <w:spacing w:before="9"/>
        <w:rPr>
          <w:rFonts w:ascii="Arial"/>
          <w:sz w:val="24"/>
        </w:rPr>
      </w:pPr>
    </w:p>
    <w:p w14:paraId="18881301" w14:textId="77777777" w:rsidR="00F24AD6" w:rsidRDefault="00F24AD6">
      <w:pPr>
        <w:pStyle w:val="a3"/>
        <w:spacing w:before="1"/>
        <w:rPr>
          <w:rFonts w:ascii="Arial"/>
          <w:sz w:val="9"/>
        </w:rPr>
      </w:pPr>
    </w:p>
    <w:p w14:paraId="374DDAB1" w14:textId="77777777" w:rsidR="00F24AD6" w:rsidRDefault="00000000">
      <w:pPr>
        <w:spacing w:before="1"/>
        <w:ind w:left="2325"/>
        <w:rPr>
          <w:rFonts w:ascii="Arial"/>
          <w:sz w:val="9"/>
        </w:rPr>
      </w:pPr>
      <w:r>
        <w:pict w14:anchorId="56CBCD6E">
          <v:shape id="_x0000_s2108" type="#_x0000_t202" style="position:absolute;left:0;text-align:left;margin-left:172.3pt;margin-top:5.75pt;width:7.4pt;height:17.3pt;z-index:251680768;mso-position-horizontal-relative:page" filled="f" stroked="f">
            <v:textbox style="layout-flow:vertical;mso-layout-flow-alt:bottom-to-top" inset="0,0,0,0">
              <w:txbxContent>
                <w:p w14:paraId="1030613C" w14:textId="77777777" w:rsidR="00F24AD6" w:rsidRDefault="00000000">
                  <w:pPr>
                    <w:spacing w:before="32"/>
                    <w:ind w:left="20"/>
                    <w:rPr>
                      <w:rFonts w:ascii="Arial"/>
                      <w:sz w:val="10"/>
                    </w:rPr>
                  </w:pPr>
                  <w:r>
                    <w:rPr>
                      <w:rFonts w:ascii="Arial"/>
                      <w:color w:val="262626"/>
                      <w:w w:val="145"/>
                      <w:sz w:val="10"/>
                    </w:rPr>
                    <w:t>AUC</w:t>
                  </w:r>
                </w:p>
              </w:txbxContent>
            </v:textbox>
            <w10:wrap anchorx="page"/>
          </v:shape>
        </w:pict>
      </w:r>
      <w:r>
        <w:rPr>
          <w:rFonts w:ascii="Arial"/>
          <w:color w:val="262626"/>
          <w:w w:val="135"/>
          <w:sz w:val="9"/>
        </w:rPr>
        <w:t>0.70</w:t>
      </w:r>
    </w:p>
    <w:p w14:paraId="40CB7D29" w14:textId="77777777" w:rsidR="00F24AD6" w:rsidRDefault="00F24AD6">
      <w:pPr>
        <w:pStyle w:val="a3"/>
        <w:spacing w:before="8"/>
        <w:rPr>
          <w:rFonts w:ascii="Arial"/>
          <w:sz w:val="24"/>
        </w:rPr>
      </w:pPr>
    </w:p>
    <w:p w14:paraId="598D64F6" w14:textId="77777777" w:rsidR="00F24AD6" w:rsidRDefault="00F24AD6">
      <w:pPr>
        <w:pStyle w:val="a3"/>
        <w:spacing w:before="2"/>
        <w:rPr>
          <w:rFonts w:ascii="Arial"/>
          <w:sz w:val="9"/>
        </w:rPr>
      </w:pPr>
    </w:p>
    <w:p w14:paraId="20670DC2" w14:textId="77777777" w:rsidR="00F24AD6" w:rsidRDefault="00000000">
      <w:pPr>
        <w:ind w:left="2325"/>
        <w:rPr>
          <w:rFonts w:ascii="Arial"/>
          <w:sz w:val="9"/>
        </w:rPr>
      </w:pPr>
      <w:r>
        <w:rPr>
          <w:rFonts w:ascii="Arial"/>
          <w:color w:val="262626"/>
          <w:w w:val="135"/>
          <w:sz w:val="9"/>
        </w:rPr>
        <w:t>0.65</w:t>
      </w:r>
    </w:p>
    <w:p w14:paraId="2C877D88" w14:textId="77777777" w:rsidR="00F24AD6" w:rsidRDefault="00F24AD6">
      <w:pPr>
        <w:pStyle w:val="a3"/>
        <w:spacing w:before="8"/>
        <w:rPr>
          <w:rFonts w:ascii="Arial"/>
          <w:sz w:val="24"/>
        </w:rPr>
      </w:pPr>
    </w:p>
    <w:p w14:paraId="64E78AC5" w14:textId="77777777" w:rsidR="00F24AD6" w:rsidRDefault="00F24AD6">
      <w:pPr>
        <w:pStyle w:val="a3"/>
        <w:spacing w:before="2"/>
        <w:rPr>
          <w:rFonts w:ascii="Arial"/>
          <w:sz w:val="9"/>
        </w:rPr>
      </w:pPr>
    </w:p>
    <w:p w14:paraId="21C38288" w14:textId="77777777" w:rsidR="00F24AD6" w:rsidRDefault="00000000">
      <w:pPr>
        <w:ind w:left="2325"/>
        <w:rPr>
          <w:rFonts w:ascii="Arial"/>
          <w:sz w:val="9"/>
        </w:rPr>
      </w:pPr>
      <w:r>
        <w:rPr>
          <w:rFonts w:ascii="Arial"/>
          <w:color w:val="262626"/>
          <w:w w:val="135"/>
          <w:sz w:val="9"/>
        </w:rPr>
        <w:t>0.60</w:t>
      </w:r>
    </w:p>
    <w:p w14:paraId="64736283" w14:textId="77777777" w:rsidR="00F24AD6" w:rsidRDefault="00F24AD6">
      <w:pPr>
        <w:pStyle w:val="a3"/>
        <w:spacing w:before="9"/>
        <w:rPr>
          <w:rFonts w:ascii="Arial"/>
          <w:sz w:val="24"/>
        </w:rPr>
      </w:pPr>
    </w:p>
    <w:p w14:paraId="399723E4" w14:textId="77777777" w:rsidR="00F24AD6" w:rsidRDefault="00F24AD6">
      <w:pPr>
        <w:pStyle w:val="a3"/>
        <w:spacing w:before="1"/>
        <w:rPr>
          <w:rFonts w:ascii="Arial"/>
          <w:sz w:val="9"/>
        </w:rPr>
      </w:pPr>
    </w:p>
    <w:p w14:paraId="7648B5AB" w14:textId="77777777" w:rsidR="00F24AD6" w:rsidRDefault="00000000">
      <w:pPr>
        <w:ind w:left="2325"/>
        <w:rPr>
          <w:rFonts w:ascii="Arial"/>
          <w:sz w:val="9"/>
        </w:rPr>
      </w:pPr>
      <w:r>
        <w:rPr>
          <w:rFonts w:ascii="Arial"/>
          <w:color w:val="262626"/>
          <w:w w:val="135"/>
          <w:sz w:val="9"/>
        </w:rPr>
        <w:t>0.55</w:t>
      </w:r>
    </w:p>
    <w:p w14:paraId="5E6E6B23" w14:textId="77777777" w:rsidR="00F24AD6" w:rsidRDefault="00F24AD6">
      <w:pPr>
        <w:pStyle w:val="a3"/>
        <w:spacing w:before="9"/>
        <w:rPr>
          <w:rFonts w:ascii="Arial"/>
          <w:sz w:val="24"/>
        </w:rPr>
      </w:pPr>
    </w:p>
    <w:p w14:paraId="4D110E08" w14:textId="77777777" w:rsidR="00F24AD6" w:rsidRDefault="00F24AD6">
      <w:pPr>
        <w:rPr>
          <w:rFonts w:ascii="Arial"/>
          <w:sz w:val="24"/>
        </w:rPr>
        <w:sectPr w:rsidR="00F24AD6">
          <w:type w:val="continuous"/>
          <w:pgSz w:w="12240" w:h="15840"/>
          <w:pgMar w:top="1180" w:right="1320" w:bottom="280" w:left="1320" w:header="720" w:footer="720" w:gutter="0"/>
          <w:cols w:space="720"/>
        </w:sectPr>
      </w:pPr>
    </w:p>
    <w:p w14:paraId="22542D76" w14:textId="77777777" w:rsidR="00F24AD6" w:rsidRDefault="00F24AD6">
      <w:pPr>
        <w:pStyle w:val="a3"/>
        <w:spacing w:before="1"/>
        <w:rPr>
          <w:rFonts w:ascii="Arial"/>
          <w:sz w:val="9"/>
        </w:rPr>
      </w:pPr>
    </w:p>
    <w:p w14:paraId="1260D891" w14:textId="77777777" w:rsidR="00F24AD6" w:rsidRDefault="00000000">
      <w:pPr>
        <w:spacing w:before="1"/>
        <w:jc w:val="right"/>
        <w:rPr>
          <w:rFonts w:ascii="Arial"/>
          <w:sz w:val="9"/>
        </w:rPr>
      </w:pPr>
      <w:r>
        <w:rPr>
          <w:rFonts w:ascii="Arial"/>
          <w:color w:val="262626"/>
          <w:w w:val="135"/>
          <w:sz w:val="9"/>
        </w:rPr>
        <w:t>0.50</w:t>
      </w:r>
    </w:p>
    <w:p w14:paraId="2860FE35" w14:textId="77777777" w:rsidR="00F24AD6" w:rsidRDefault="00000000">
      <w:pPr>
        <w:pStyle w:val="a3"/>
        <w:rPr>
          <w:rFonts w:ascii="Arial"/>
          <w:sz w:val="10"/>
        </w:rPr>
      </w:pPr>
      <w:r>
        <w:br w:type="column"/>
      </w:r>
    </w:p>
    <w:p w14:paraId="2C04EE54" w14:textId="77777777" w:rsidR="00F24AD6" w:rsidRDefault="00F24AD6">
      <w:pPr>
        <w:pStyle w:val="a3"/>
        <w:rPr>
          <w:rFonts w:ascii="Arial"/>
          <w:sz w:val="12"/>
        </w:rPr>
      </w:pPr>
    </w:p>
    <w:p w14:paraId="5437D366" w14:textId="77777777" w:rsidR="00F24AD6" w:rsidRDefault="00000000">
      <w:pPr>
        <w:jc w:val="right"/>
        <w:rPr>
          <w:rFonts w:ascii="Arial"/>
          <w:sz w:val="10"/>
        </w:rPr>
      </w:pPr>
      <w:r>
        <w:rPr>
          <w:rFonts w:ascii="Arial"/>
          <w:color w:val="262626"/>
          <w:w w:val="130"/>
          <w:sz w:val="10"/>
        </w:rPr>
        <w:t>Set1</w:t>
      </w:r>
    </w:p>
    <w:p w14:paraId="7CB5C372" w14:textId="77777777" w:rsidR="00F24AD6" w:rsidRDefault="00000000">
      <w:pPr>
        <w:pStyle w:val="a3"/>
        <w:rPr>
          <w:rFonts w:ascii="Arial"/>
          <w:sz w:val="10"/>
        </w:rPr>
      </w:pPr>
      <w:r>
        <w:br w:type="column"/>
      </w:r>
    </w:p>
    <w:p w14:paraId="6417F2FC" w14:textId="77777777" w:rsidR="00F24AD6" w:rsidRDefault="00F24AD6">
      <w:pPr>
        <w:pStyle w:val="a3"/>
        <w:rPr>
          <w:rFonts w:ascii="Arial"/>
          <w:sz w:val="12"/>
        </w:rPr>
      </w:pPr>
    </w:p>
    <w:p w14:paraId="05D19015" w14:textId="77777777" w:rsidR="00F24AD6" w:rsidRDefault="00000000">
      <w:pPr>
        <w:jc w:val="right"/>
        <w:rPr>
          <w:rFonts w:ascii="Arial"/>
          <w:sz w:val="10"/>
        </w:rPr>
      </w:pPr>
      <w:r>
        <w:rPr>
          <w:rFonts w:ascii="Arial"/>
          <w:color w:val="262626"/>
          <w:w w:val="130"/>
          <w:sz w:val="10"/>
        </w:rPr>
        <w:t>Set2</w:t>
      </w:r>
    </w:p>
    <w:p w14:paraId="539123A2" w14:textId="77777777" w:rsidR="00F24AD6" w:rsidRDefault="00000000">
      <w:pPr>
        <w:pStyle w:val="a3"/>
        <w:rPr>
          <w:rFonts w:ascii="Arial"/>
          <w:sz w:val="10"/>
        </w:rPr>
      </w:pPr>
      <w:r>
        <w:br w:type="column"/>
      </w:r>
    </w:p>
    <w:p w14:paraId="0210EBED" w14:textId="77777777" w:rsidR="00F24AD6" w:rsidRDefault="00F24AD6">
      <w:pPr>
        <w:pStyle w:val="a3"/>
        <w:rPr>
          <w:rFonts w:ascii="Arial"/>
          <w:sz w:val="12"/>
        </w:rPr>
      </w:pPr>
    </w:p>
    <w:p w14:paraId="5E37900E" w14:textId="77777777" w:rsidR="00F24AD6" w:rsidRDefault="00000000">
      <w:pPr>
        <w:jc w:val="right"/>
        <w:rPr>
          <w:rFonts w:ascii="Arial"/>
          <w:sz w:val="10"/>
        </w:rPr>
      </w:pPr>
      <w:r>
        <w:rPr>
          <w:rFonts w:ascii="Arial"/>
          <w:color w:val="262626"/>
          <w:w w:val="130"/>
          <w:sz w:val="10"/>
        </w:rPr>
        <w:t>Set3</w:t>
      </w:r>
    </w:p>
    <w:p w14:paraId="149E4255" w14:textId="77777777" w:rsidR="00F24AD6" w:rsidRDefault="00000000">
      <w:pPr>
        <w:pStyle w:val="a3"/>
        <w:rPr>
          <w:rFonts w:ascii="Arial"/>
          <w:sz w:val="10"/>
        </w:rPr>
      </w:pPr>
      <w:r>
        <w:br w:type="column"/>
      </w:r>
    </w:p>
    <w:p w14:paraId="166367CF" w14:textId="77777777" w:rsidR="00F24AD6" w:rsidRDefault="00F24AD6">
      <w:pPr>
        <w:pStyle w:val="a3"/>
        <w:rPr>
          <w:rFonts w:ascii="Arial"/>
          <w:sz w:val="12"/>
        </w:rPr>
      </w:pPr>
    </w:p>
    <w:p w14:paraId="7E923B20" w14:textId="77777777" w:rsidR="00F24AD6" w:rsidRDefault="00000000">
      <w:pPr>
        <w:ind w:left="856"/>
        <w:rPr>
          <w:rFonts w:ascii="Arial"/>
          <w:sz w:val="10"/>
        </w:rPr>
      </w:pPr>
      <w:r>
        <w:rPr>
          <w:rFonts w:ascii="Arial"/>
          <w:color w:val="262626"/>
          <w:w w:val="135"/>
          <w:sz w:val="10"/>
        </w:rPr>
        <w:t>Set4</w:t>
      </w:r>
    </w:p>
    <w:p w14:paraId="4AF32D0A" w14:textId="77777777" w:rsidR="00F24AD6" w:rsidRDefault="00F24AD6">
      <w:pPr>
        <w:rPr>
          <w:rFonts w:ascii="Arial"/>
          <w:sz w:val="10"/>
        </w:rPr>
        <w:sectPr w:rsidR="00F24AD6">
          <w:type w:val="continuous"/>
          <w:pgSz w:w="12240" w:h="15840"/>
          <w:pgMar w:top="1180" w:right="1320" w:bottom="280" w:left="1320" w:header="720" w:footer="720" w:gutter="0"/>
          <w:cols w:num="5" w:space="720" w:equalWidth="0">
            <w:col w:w="2564" w:space="40"/>
            <w:col w:w="844" w:space="39"/>
            <w:col w:w="1132" w:space="40"/>
            <w:col w:w="1132" w:space="39"/>
            <w:col w:w="3770"/>
          </w:cols>
        </w:sectPr>
      </w:pPr>
    </w:p>
    <w:p w14:paraId="6E13C08E" w14:textId="77777777" w:rsidR="00F24AD6" w:rsidRDefault="00F24AD6">
      <w:pPr>
        <w:pStyle w:val="a3"/>
        <w:spacing w:before="2"/>
        <w:rPr>
          <w:rFonts w:ascii="Arial"/>
          <w:sz w:val="20"/>
        </w:rPr>
      </w:pPr>
    </w:p>
    <w:p w14:paraId="06CF0552" w14:textId="77777777" w:rsidR="00F24AD6" w:rsidRDefault="00000000">
      <w:pPr>
        <w:pStyle w:val="a3"/>
        <w:spacing w:before="98" w:line="252" w:lineRule="auto"/>
        <w:ind w:left="588" w:right="714"/>
      </w:pPr>
      <w:r>
        <w:t xml:space="preserve">Fig. 4: </w:t>
      </w:r>
      <w:proofErr w:type="gramStart"/>
      <w:r>
        <w:rPr>
          <w:spacing w:val="-5"/>
        </w:rPr>
        <w:t xml:space="preserve">AUC  </w:t>
      </w:r>
      <w:r>
        <w:t>scores</w:t>
      </w:r>
      <w:proofErr w:type="gramEnd"/>
      <w:r>
        <w:t xml:space="preserve"> of RNABind, RLBind, Rnet, and our method evaluated on four splits </w:t>
      </w:r>
      <w:proofErr w:type="gramStart"/>
      <w:r>
        <w:rPr>
          <w:spacing w:val="-6"/>
        </w:rPr>
        <w:t xml:space="preserve">of  </w:t>
      </w:r>
      <w:r>
        <w:t>the</w:t>
      </w:r>
      <w:proofErr w:type="gramEnd"/>
      <w:r>
        <w:t xml:space="preserve"> HARIBOSS</w:t>
      </w:r>
      <w:r>
        <w:rPr>
          <w:spacing w:val="-14"/>
        </w:rPr>
        <w:t xml:space="preserve"> </w:t>
      </w:r>
      <w:r>
        <w:t>dataset.</w:t>
      </w:r>
    </w:p>
    <w:p w14:paraId="4F0BC679" w14:textId="77777777" w:rsidR="00F24AD6" w:rsidRDefault="00F24AD6">
      <w:pPr>
        <w:pStyle w:val="a3"/>
        <w:rPr>
          <w:sz w:val="26"/>
        </w:rPr>
      </w:pPr>
    </w:p>
    <w:p w14:paraId="11C9E5D4" w14:textId="77777777" w:rsidR="00F24AD6" w:rsidRDefault="00000000">
      <w:pPr>
        <w:pStyle w:val="a3"/>
        <w:spacing w:before="188"/>
        <w:ind w:left="339"/>
      </w:pPr>
      <w:r>
        <w:t>We acknowledge that limited availability of experimentally determined RNA-ligand complex structures</w:t>
      </w:r>
    </w:p>
    <w:p w14:paraId="0982AFA4" w14:textId="77777777" w:rsidR="00F24AD6" w:rsidRDefault="00F24AD6">
      <w:pPr>
        <w:sectPr w:rsidR="00F24AD6">
          <w:type w:val="continuous"/>
          <w:pgSz w:w="12240" w:h="15840"/>
          <w:pgMar w:top="1180" w:right="1320" w:bottom="280" w:left="1320" w:header="720" w:footer="720" w:gutter="0"/>
          <w:cols w:space="720"/>
        </w:sectPr>
      </w:pPr>
    </w:p>
    <w:p w14:paraId="7598CDD6" w14:textId="77777777" w:rsidR="00F24AD6" w:rsidRDefault="00000000">
      <w:pPr>
        <w:pStyle w:val="a3"/>
        <w:spacing w:before="167" w:line="379" w:lineRule="auto"/>
        <w:ind w:left="120" w:right="118"/>
        <w:jc w:val="both"/>
      </w:pPr>
      <w:r>
        <w:lastRenderedPageBreak/>
        <w:t xml:space="preserve">poses a common challenge for the community. </w:t>
      </w:r>
      <w:r>
        <w:rPr>
          <w:spacing w:val="-9"/>
        </w:rPr>
        <w:t xml:space="preserve">To </w:t>
      </w:r>
      <w:r>
        <w:t xml:space="preserve">overcome this, we plan to expand the dataset as </w:t>
      </w:r>
      <w:r>
        <w:rPr>
          <w:spacing w:val="-4"/>
        </w:rPr>
        <w:t xml:space="preserve">more </w:t>
      </w:r>
      <w:r>
        <w:t xml:space="preserve">structures become available and explore advanced strategies such as pretraining on related </w:t>
      </w:r>
      <w:r>
        <w:rPr>
          <w:spacing w:val="-3"/>
        </w:rPr>
        <w:t xml:space="preserve">RNA </w:t>
      </w:r>
      <w:r>
        <w:t xml:space="preserve">structure datasets and transfer learning to enhance generalization capabilities. </w:t>
      </w:r>
      <w:r>
        <w:rPr>
          <w:spacing w:val="-9"/>
        </w:rPr>
        <w:t xml:space="preserve">We </w:t>
      </w:r>
      <w:r>
        <w:rPr>
          <w:spacing w:val="-3"/>
        </w:rPr>
        <w:t xml:space="preserve">have </w:t>
      </w:r>
      <w:r>
        <w:t xml:space="preserve">clarified these points and included the relevant details in the Results section. </w:t>
      </w:r>
      <w:r>
        <w:rPr>
          <w:spacing w:val="-9"/>
        </w:rPr>
        <w:t xml:space="preserve">We </w:t>
      </w:r>
      <w:r>
        <w:t xml:space="preserve">hope this comprehensive explanation </w:t>
      </w:r>
      <w:proofErr w:type="gramStart"/>
      <w:r>
        <w:t>addresses  the</w:t>
      </w:r>
      <w:proofErr w:type="gramEnd"/>
      <w:r>
        <w:t xml:space="preserve"> </w:t>
      </w:r>
      <w:r>
        <w:rPr>
          <w:spacing w:val="-3"/>
        </w:rPr>
        <w:t xml:space="preserve">reviewer’s </w:t>
      </w:r>
      <w:r>
        <w:t>concerns regarding dataset size and</w:t>
      </w:r>
      <w:r>
        <w:rPr>
          <w:spacing w:val="38"/>
        </w:rPr>
        <w:t xml:space="preserve"> </w:t>
      </w:r>
      <w:r>
        <w:t>overfitting.</w:t>
      </w:r>
    </w:p>
    <w:p w14:paraId="021D91D8" w14:textId="77777777" w:rsidR="00F24AD6" w:rsidRDefault="00F24AD6">
      <w:pPr>
        <w:pStyle w:val="a3"/>
        <w:spacing w:before="10"/>
        <w:rPr>
          <w:sz w:val="34"/>
        </w:rPr>
      </w:pPr>
    </w:p>
    <w:p w14:paraId="4370ABC3" w14:textId="77777777" w:rsidR="00F24AD6" w:rsidRDefault="00000000">
      <w:pPr>
        <w:pStyle w:val="a3"/>
        <w:spacing w:before="1" w:line="379" w:lineRule="auto"/>
        <w:ind w:left="120" w:right="117"/>
        <w:jc w:val="both"/>
      </w:pPr>
      <w:r>
        <w:rPr>
          <w:b/>
          <w:i/>
          <w:color w:val="0000FF"/>
        </w:rPr>
        <w:t>Comment 3</w:t>
      </w:r>
      <w:r>
        <w:rPr>
          <w:color w:val="0000FF"/>
        </w:rPr>
        <w:t>: The baseline methods lack modern deep learning comparisons beyond RLBind. For</w:t>
      </w:r>
      <w:r>
        <w:rPr>
          <w:color w:val="0000FF"/>
          <w:spacing w:val="-29"/>
        </w:rPr>
        <w:t xml:space="preserve"> </w:t>
      </w:r>
      <w:r>
        <w:rPr>
          <w:color w:val="0000FF"/>
        </w:rPr>
        <w:t xml:space="preserve">example, methods leveraging protein-RNA interactions, equivariant networks (e.g., SE(3)-Transformer), or </w:t>
      </w:r>
      <w:r>
        <w:rPr>
          <w:color w:val="0000FF"/>
          <w:spacing w:val="-3"/>
        </w:rPr>
        <w:t xml:space="preserve">RNA </w:t>
      </w:r>
      <w:r>
        <w:rPr>
          <w:color w:val="0000FF"/>
        </w:rPr>
        <w:t>foundation models are not</w:t>
      </w:r>
      <w:r>
        <w:rPr>
          <w:color w:val="0000FF"/>
          <w:spacing w:val="28"/>
        </w:rPr>
        <w:t xml:space="preserve"> </w:t>
      </w:r>
      <w:r>
        <w:rPr>
          <w:color w:val="0000FF"/>
        </w:rPr>
        <w:t>included.</w:t>
      </w:r>
    </w:p>
    <w:p w14:paraId="547A3CB2" w14:textId="77777777" w:rsidR="00F24AD6" w:rsidRDefault="00000000">
      <w:pPr>
        <w:pStyle w:val="a3"/>
        <w:spacing w:before="1" w:line="379" w:lineRule="auto"/>
        <w:ind w:left="120" w:right="118"/>
        <w:jc w:val="both"/>
      </w:pPr>
      <w:r>
        <w:rPr>
          <w:b/>
          <w:i/>
        </w:rPr>
        <w:t>Response 3</w:t>
      </w:r>
      <w:r>
        <w:t>: Thank you for this valuable suggestion. We appreciate the reviewer’s insight and have addressed this comment in the following three aspects.</w:t>
      </w:r>
    </w:p>
    <w:p w14:paraId="707755DF" w14:textId="77777777" w:rsidR="00F24AD6" w:rsidRDefault="00000000">
      <w:pPr>
        <w:pStyle w:val="a3"/>
        <w:spacing w:line="379" w:lineRule="auto"/>
        <w:ind w:left="120" w:right="118" w:firstLine="219"/>
        <w:jc w:val="both"/>
      </w:pPr>
      <w:r>
        <w:t xml:space="preserve">First, while protein–RNA interaction methods are important, we would like to clarify that our task       is inherently different. Protein–RNA interaction prediction is typically a binary or regression-level task that treats the protein and </w:t>
      </w:r>
      <w:r>
        <w:rPr>
          <w:spacing w:val="-3"/>
        </w:rPr>
        <w:t xml:space="preserve">RNA </w:t>
      </w:r>
      <w:r>
        <w:t xml:space="preserve">as global entities, predicting whether they bind or what the binding affinity is. In contrast, our task focuses on identifying fine-grained binding sites on the </w:t>
      </w:r>
      <w:r>
        <w:rPr>
          <w:spacing w:val="-3"/>
        </w:rPr>
        <w:t xml:space="preserve">RNA </w:t>
      </w:r>
      <w:r>
        <w:t xml:space="preserve">for small molecules, which </w:t>
      </w:r>
      <w:r>
        <w:rPr>
          <w:spacing w:val="-3"/>
        </w:rPr>
        <w:t xml:space="preserve">involves </w:t>
      </w:r>
      <w:r>
        <w:t>residue-level labeling. Furthermore, proteins are generally larger and struc- turally more complex than RNAs, making methods designed for protein–RNA interaction less</w:t>
      </w:r>
      <w:r>
        <w:rPr>
          <w:spacing w:val="-28"/>
        </w:rPr>
        <w:t xml:space="preserve"> </w:t>
      </w:r>
      <w:r>
        <w:t xml:space="preserve">transferable to RNA–small molecule binding site prediction without substantial modification. Therefore, we did </w:t>
      </w:r>
      <w:r>
        <w:rPr>
          <w:spacing w:val="-4"/>
        </w:rPr>
        <w:t xml:space="preserve">not </w:t>
      </w:r>
      <w:r>
        <w:t>include</w:t>
      </w:r>
      <w:r>
        <w:rPr>
          <w:spacing w:val="20"/>
        </w:rPr>
        <w:t xml:space="preserve"> </w:t>
      </w:r>
      <w:r>
        <w:t>protein-RNA</w:t>
      </w:r>
      <w:r>
        <w:rPr>
          <w:spacing w:val="20"/>
        </w:rPr>
        <w:t xml:space="preserve"> </w:t>
      </w:r>
      <w:r>
        <w:t>interaction</w:t>
      </w:r>
      <w:r>
        <w:rPr>
          <w:spacing w:val="21"/>
        </w:rPr>
        <w:t xml:space="preserve"> </w:t>
      </w:r>
      <w:r>
        <w:t>methods</w:t>
      </w:r>
      <w:r>
        <w:rPr>
          <w:spacing w:val="20"/>
        </w:rPr>
        <w:t xml:space="preserve"> </w:t>
      </w:r>
      <w:r>
        <w:t>in</w:t>
      </w:r>
      <w:r>
        <w:rPr>
          <w:spacing w:val="20"/>
        </w:rPr>
        <w:t xml:space="preserve"> </w:t>
      </w:r>
      <w:r>
        <w:t>our</w:t>
      </w:r>
      <w:r>
        <w:rPr>
          <w:spacing w:val="21"/>
        </w:rPr>
        <w:t xml:space="preserve"> </w:t>
      </w:r>
      <w:r>
        <w:t>evaluation.</w:t>
      </w:r>
    </w:p>
    <w:p w14:paraId="2D264AB8" w14:textId="77777777" w:rsidR="00F24AD6" w:rsidRDefault="00000000">
      <w:pPr>
        <w:pStyle w:val="a3"/>
        <w:spacing w:before="3" w:line="379" w:lineRule="auto"/>
        <w:ind w:left="120" w:right="118" w:firstLine="219"/>
        <w:jc w:val="both"/>
      </w:pPr>
      <w:r>
        <w:t>Second, to assess whether recent advances in equivariant neural networks can enhance RNA–ligand binding site prediction, we included RNABind [</w:t>
      </w:r>
      <w:hyperlink w:anchor="_bookmark22" w:history="1">
        <w:r>
          <w:rPr>
            <w:color w:val="0000FF"/>
          </w:rPr>
          <w:t>12</w:t>
        </w:r>
      </w:hyperlink>
      <w:r>
        <w:t>] as a baseline for comparison. RNABind integrates RNA foundation model embeddings with an Equivariant Graph Neural Network (EGNN) [</w:t>
      </w:r>
      <w:hyperlink w:anchor="_bookmark23" w:history="1">
        <w:r>
          <w:rPr>
            <w:color w:val="0000FF"/>
          </w:rPr>
          <w:t>13</w:t>
        </w:r>
      </w:hyperlink>
      <w:r>
        <w:t xml:space="preserve">] to capture the geometric properties of RNA structures. For fairness, we trained and evaluated RNABind using the same datasets and experimental protocols as our proposed method. As shown in </w:t>
      </w:r>
      <w:hyperlink w:anchor="_bookmark7" w:history="1">
        <w:r>
          <w:rPr>
            <w:color w:val="0000FF"/>
          </w:rPr>
          <w:t xml:space="preserve">Table </w:t>
        </w:r>
      </w:hyperlink>
      <w:hyperlink w:anchor="_bookmark7" w:history="1">
        <w:r>
          <w:rPr>
            <w:color w:val="0000FF"/>
          </w:rPr>
          <w:t>4</w:t>
        </w:r>
      </w:hyperlink>
      <w:r>
        <w:t xml:space="preserve">, our MVRBind significantly outperforms RNABind in terms of MCC and AUC. The comparison results in terms of other metrics such as Precision and Recall can be found in </w:t>
      </w:r>
      <w:r>
        <w:rPr>
          <w:color w:val="0000FF"/>
        </w:rPr>
        <w:t xml:space="preserve">Table S6 </w:t>
      </w:r>
      <w:r>
        <w:t>in our supplementary materials.</w:t>
      </w:r>
    </w:p>
    <w:p w14:paraId="310D2E51" w14:textId="77777777" w:rsidR="00F24AD6" w:rsidRDefault="00000000">
      <w:pPr>
        <w:pStyle w:val="a3"/>
        <w:spacing w:before="176" w:line="252" w:lineRule="auto"/>
        <w:ind w:left="120" w:right="118"/>
        <w:jc w:val="both"/>
      </w:pPr>
      <w:bookmarkStart w:id="7" w:name="_bookmark7"/>
      <w:bookmarkEnd w:id="7"/>
      <w:r>
        <w:t>TABLE 4: Performance comparison of RNABERT, RNAErnie, RNA-FM, RNABind, and our method across multiple datasets.</w:t>
      </w:r>
    </w:p>
    <w:p w14:paraId="61B6991D" w14:textId="77777777" w:rsidR="00F24AD6" w:rsidRDefault="00F24AD6">
      <w:pPr>
        <w:pStyle w:val="a3"/>
        <w:rPr>
          <w:sz w:val="20"/>
        </w:rPr>
      </w:pPr>
    </w:p>
    <w:tbl>
      <w:tblPr>
        <w:tblStyle w:val="TableNormal"/>
        <w:tblW w:w="0" w:type="auto"/>
        <w:tblInd w:w="182" w:type="dxa"/>
        <w:tblLayout w:type="fixed"/>
        <w:tblLook w:val="01E0" w:firstRow="1" w:lastRow="1" w:firstColumn="1" w:lastColumn="1" w:noHBand="0" w:noVBand="0"/>
      </w:tblPr>
      <w:tblGrid>
        <w:gridCol w:w="1465"/>
        <w:gridCol w:w="441"/>
        <w:gridCol w:w="431"/>
        <w:gridCol w:w="206"/>
        <w:gridCol w:w="441"/>
        <w:gridCol w:w="431"/>
        <w:gridCol w:w="205"/>
        <w:gridCol w:w="519"/>
        <w:gridCol w:w="677"/>
        <w:gridCol w:w="214"/>
        <w:gridCol w:w="546"/>
        <w:gridCol w:w="326"/>
        <w:gridCol w:w="206"/>
        <w:gridCol w:w="546"/>
        <w:gridCol w:w="326"/>
        <w:gridCol w:w="206"/>
        <w:gridCol w:w="546"/>
        <w:gridCol w:w="326"/>
        <w:gridCol w:w="206"/>
        <w:gridCol w:w="441"/>
        <w:gridCol w:w="431"/>
        <w:gridCol w:w="98"/>
      </w:tblGrid>
      <w:tr w:rsidR="00F24AD6" w14:paraId="544C29B3" w14:textId="77777777">
        <w:trPr>
          <w:trHeight w:val="274"/>
        </w:trPr>
        <w:tc>
          <w:tcPr>
            <w:tcW w:w="1465" w:type="dxa"/>
            <w:tcBorders>
              <w:top w:val="single" w:sz="8" w:space="0" w:color="000000"/>
            </w:tcBorders>
          </w:tcPr>
          <w:p w14:paraId="351CD683" w14:textId="77777777" w:rsidR="00F24AD6" w:rsidRDefault="00000000">
            <w:pPr>
              <w:pStyle w:val="TableParagraph"/>
              <w:spacing w:before="132" w:line="122" w:lineRule="exact"/>
              <w:ind w:left="117"/>
              <w:rPr>
                <w:b/>
                <w:sz w:val="15"/>
              </w:rPr>
            </w:pPr>
            <w:r>
              <w:rPr>
                <w:b/>
                <w:w w:val="105"/>
                <w:sz w:val="15"/>
              </w:rPr>
              <w:t>Models</w:t>
            </w:r>
          </w:p>
        </w:tc>
        <w:tc>
          <w:tcPr>
            <w:tcW w:w="872" w:type="dxa"/>
            <w:gridSpan w:val="2"/>
            <w:tcBorders>
              <w:top w:val="single" w:sz="8" w:space="0" w:color="000000"/>
            </w:tcBorders>
          </w:tcPr>
          <w:p w14:paraId="2E5E256D" w14:textId="77777777" w:rsidR="00F24AD6" w:rsidRDefault="00000000">
            <w:pPr>
              <w:pStyle w:val="TableParagraph"/>
              <w:spacing w:before="44" w:line="240" w:lineRule="auto"/>
              <w:ind w:left="198"/>
              <w:rPr>
                <w:sz w:val="15"/>
              </w:rPr>
            </w:pPr>
            <w:r>
              <w:rPr>
                <w:w w:val="105"/>
                <w:sz w:val="15"/>
              </w:rPr>
              <w:t>Test 18</w:t>
            </w:r>
          </w:p>
        </w:tc>
        <w:tc>
          <w:tcPr>
            <w:tcW w:w="1078" w:type="dxa"/>
            <w:gridSpan w:val="3"/>
            <w:tcBorders>
              <w:top w:val="single" w:sz="8" w:space="0" w:color="000000"/>
            </w:tcBorders>
          </w:tcPr>
          <w:p w14:paraId="6CCE8529" w14:textId="77777777" w:rsidR="00F24AD6" w:rsidRDefault="00000000">
            <w:pPr>
              <w:pStyle w:val="TableParagraph"/>
              <w:spacing w:before="44" w:line="240" w:lineRule="auto"/>
              <w:ind w:left="349"/>
              <w:rPr>
                <w:sz w:val="15"/>
              </w:rPr>
            </w:pPr>
            <w:r>
              <w:rPr>
                <w:w w:val="105"/>
                <w:sz w:val="15"/>
              </w:rPr>
              <w:t>Apo Test</w:t>
            </w:r>
          </w:p>
        </w:tc>
        <w:tc>
          <w:tcPr>
            <w:tcW w:w="1401" w:type="dxa"/>
            <w:gridSpan w:val="3"/>
            <w:tcBorders>
              <w:top w:val="single" w:sz="8" w:space="0" w:color="000000"/>
            </w:tcBorders>
          </w:tcPr>
          <w:p w14:paraId="49D7696F" w14:textId="77777777" w:rsidR="00F24AD6" w:rsidRDefault="00000000">
            <w:pPr>
              <w:pStyle w:val="TableParagraph"/>
              <w:spacing w:before="44" w:line="240" w:lineRule="auto"/>
              <w:ind w:left="124" w:right="-29"/>
              <w:rPr>
                <w:sz w:val="15"/>
              </w:rPr>
            </w:pPr>
            <w:r>
              <w:rPr>
                <w:w w:val="105"/>
                <w:sz w:val="15"/>
              </w:rPr>
              <w:t>Conformational</w:t>
            </w:r>
            <w:r>
              <w:rPr>
                <w:spacing w:val="8"/>
                <w:w w:val="105"/>
                <w:sz w:val="15"/>
              </w:rPr>
              <w:t xml:space="preserve"> </w:t>
            </w:r>
            <w:r>
              <w:rPr>
                <w:spacing w:val="-7"/>
                <w:w w:val="105"/>
                <w:sz w:val="15"/>
              </w:rPr>
              <w:t>Test</w:t>
            </w:r>
          </w:p>
        </w:tc>
        <w:tc>
          <w:tcPr>
            <w:tcW w:w="760" w:type="dxa"/>
            <w:gridSpan w:val="2"/>
            <w:tcBorders>
              <w:top w:val="single" w:sz="8" w:space="0" w:color="000000"/>
            </w:tcBorders>
          </w:tcPr>
          <w:p w14:paraId="67F4A4C2" w14:textId="77777777" w:rsidR="00F24AD6" w:rsidRDefault="00000000">
            <w:pPr>
              <w:pStyle w:val="TableParagraph"/>
              <w:spacing w:before="44" w:line="240" w:lineRule="auto"/>
              <w:ind w:right="-44"/>
              <w:jc w:val="right"/>
              <w:rPr>
                <w:sz w:val="15"/>
              </w:rPr>
            </w:pPr>
            <w:r>
              <w:rPr>
                <w:sz w:val="15"/>
              </w:rPr>
              <w:t>Set1</w:t>
            </w:r>
          </w:p>
        </w:tc>
        <w:tc>
          <w:tcPr>
            <w:tcW w:w="1078" w:type="dxa"/>
            <w:gridSpan w:val="3"/>
            <w:tcBorders>
              <w:top w:val="single" w:sz="8" w:space="0" w:color="000000"/>
            </w:tcBorders>
          </w:tcPr>
          <w:p w14:paraId="2F6193B9" w14:textId="77777777" w:rsidR="00F24AD6" w:rsidRDefault="00000000">
            <w:pPr>
              <w:pStyle w:val="TableParagraph"/>
              <w:spacing w:before="44" w:line="240" w:lineRule="auto"/>
              <w:ind w:right="-44"/>
              <w:jc w:val="right"/>
              <w:rPr>
                <w:sz w:val="15"/>
              </w:rPr>
            </w:pPr>
            <w:r>
              <w:rPr>
                <w:sz w:val="15"/>
              </w:rPr>
              <w:t>Set2</w:t>
            </w:r>
          </w:p>
        </w:tc>
        <w:tc>
          <w:tcPr>
            <w:tcW w:w="1078" w:type="dxa"/>
            <w:gridSpan w:val="3"/>
            <w:tcBorders>
              <w:top w:val="single" w:sz="8" w:space="0" w:color="000000"/>
            </w:tcBorders>
          </w:tcPr>
          <w:p w14:paraId="4D6CF39A" w14:textId="77777777" w:rsidR="00F24AD6" w:rsidRDefault="00000000">
            <w:pPr>
              <w:pStyle w:val="TableParagraph"/>
              <w:spacing w:before="44" w:line="240" w:lineRule="auto"/>
              <w:ind w:right="-44"/>
              <w:jc w:val="right"/>
              <w:rPr>
                <w:sz w:val="15"/>
              </w:rPr>
            </w:pPr>
            <w:r>
              <w:rPr>
                <w:sz w:val="15"/>
              </w:rPr>
              <w:t>Set3</w:t>
            </w:r>
          </w:p>
        </w:tc>
        <w:tc>
          <w:tcPr>
            <w:tcW w:w="1502" w:type="dxa"/>
            <w:gridSpan w:val="5"/>
            <w:tcBorders>
              <w:top w:val="single" w:sz="8" w:space="0" w:color="000000"/>
            </w:tcBorders>
          </w:tcPr>
          <w:p w14:paraId="67CA3B27" w14:textId="77777777" w:rsidR="00F24AD6" w:rsidRDefault="00000000">
            <w:pPr>
              <w:pStyle w:val="TableParagraph"/>
              <w:spacing w:before="44" w:line="240" w:lineRule="auto"/>
              <w:ind w:left="840"/>
              <w:rPr>
                <w:sz w:val="15"/>
              </w:rPr>
            </w:pPr>
            <w:r>
              <w:rPr>
                <w:w w:val="105"/>
                <w:sz w:val="15"/>
              </w:rPr>
              <w:t>Set4</w:t>
            </w:r>
          </w:p>
        </w:tc>
      </w:tr>
      <w:tr w:rsidR="00F24AD6" w14:paraId="6FC85BEA" w14:textId="77777777">
        <w:trPr>
          <w:trHeight w:val="273"/>
        </w:trPr>
        <w:tc>
          <w:tcPr>
            <w:tcW w:w="1465" w:type="dxa"/>
            <w:tcBorders>
              <w:bottom w:val="single" w:sz="6" w:space="0" w:color="000000"/>
            </w:tcBorders>
          </w:tcPr>
          <w:p w14:paraId="08E88C66" w14:textId="77777777" w:rsidR="00F24AD6" w:rsidRDefault="00F24AD6">
            <w:pPr>
              <w:pStyle w:val="TableParagraph"/>
              <w:spacing w:line="240" w:lineRule="auto"/>
              <w:rPr>
                <w:sz w:val="20"/>
              </w:rPr>
            </w:pPr>
          </w:p>
        </w:tc>
        <w:tc>
          <w:tcPr>
            <w:tcW w:w="441" w:type="dxa"/>
            <w:tcBorders>
              <w:top w:val="single" w:sz="4" w:space="0" w:color="000000"/>
              <w:bottom w:val="single" w:sz="6" w:space="0" w:color="000000"/>
            </w:tcBorders>
          </w:tcPr>
          <w:p w14:paraId="5C5EECC2" w14:textId="77777777" w:rsidR="00F24AD6" w:rsidRDefault="00000000">
            <w:pPr>
              <w:pStyle w:val="TableParagraph"/>
              <w:spacing w:before="44" w:line="240" w:lineRule="auto"/>
              <w:ind w:left="10"/>
              <w:rPr>
                <w:sz w:val="15"/>
              </w:rPr>
            </w:pPr>
            <w:r>
              <w:rPr>
                <w:w w:val="105"/>
                <w:sz w:val="15"/>
              </w:rPr>
              <w:t>MCC</w:t>
            </w:r>
          </w:p>
        </w:tc>
        <w:tc>
          <w:tcPr>
            <w:tcW w:w="431" w:type="dxa"/>
            <w:tcBorders>
              <w:top w:val="single" w:sz="4" w:space="0" w:color="000000"/>
              <w:bottom w:val="single" w:sz="6" w:space="0" w:color="000000"/>
            </w:tcBorders>
          </w:tcPr>
          <w:p w14:paraId="40ADC829" w14:textId="77777777" w:rsidR="00F24AD6" w:rsidRDefault="00000000">
            <w:pPr>
              <w:pStyle w:val="TableParagraph"/>
              <w:spacing w:before="44" w:line="240" w:lineRule="auto"/>
              <w:ind w:right="20"/>
              <w:jc w:val="right"/>
              <w:rPr>
                <w:sz w:val="15"/>
              </w:rPr>
            </w:pPr>
            <w:r>
              <w:rPr>
                <w:sz w:val="15"/>
              </w:rPr>
              <w:t>AUC</w:t>
            </w:r>
          </w:p>
        </w:tc>
        <w:tc>
          <w:tcPr>
            <w:tcW w:w="206" w:type="dxa"/>
            <w:tcBorders>
              <w:bottom w:val="single" w:sz="6" w:space="0" w:color="000000"/>
            </w:tcBorders>
          </w:tcPr>
          <w:p w14:paraId="65E4A622" w14:textId="77777777" w:rsidR="00F24AD6" w:rsidRDefault="00F24AD6">
            <w:pPr>
              <w:pStyle w:val="TableParagraph"/>
              <w:spacing w:line="240" w:lineRule="auto"/>
              <w:rPr>
                <w:sz w:val="20"/>
              </w:rPr>
            </w:pPr>
          </w:p>
        </w:tc>
        <w:tc>
          <w:tcPr>
            <w:tcW w:w="441" w:type="dxa"/>
            <w:tcBorders>
              <w:top w:val="single" w:sz="4" w:space="0" w:color="000000"/>
              <w:bottom w:val="single" w:sz="6" w:space="0" w:color="000000"/>
            </w:tcBorders>
          </w:tcPr>
          <w:p w14:paraId="0FC64D02" w14:textId="77777777" w:rsidR="00F24AD6" w:rsidRDefault="00000000">
            <w:pPr>
              <w:pStyle w:val="TableParagraph"/>
              <w:spacing w:before="44" w:line="240" w:lineRule="auto"/>
              <w:ind w:right="67"/>
              <w:jc w:val="center"/>
              <w:rPr>
                <w:sz w:val="15"/>
              </w:rPr>
            </w:pPr>
            <w:r>
              <w:rPr>
                <w:w w:val="105"/>
                <w:sz w:val="15"/>
              </w:rPr>
              <w:t>MCC</w:t>
            </w:r>
          </w:p>
        </w:tc>
        <w:tc>
          <w:tcPr>
            <w:tcW w:w="431" w:type="dxa"/>
            <w:tcBorders>
              <w:top w:val="single" w:sz="4" w:space="0" w:color="000000"/>
              <w:bottom w:val="single" w:sz="6" w:space="0" w:color="000000"/>
            </w:tcBorders>
          </w:tcPr>
          <w:p w14:paraId="4584F35C" w14:textId="77777777" w:rsidR="00F24AD6" w:rsidRDefault="00000000">
            <w:pPr>
              <w:pStyle w:val="TableParagraph"/>
              <w:spacing w:before="44" w:line="240" w:lineRule="auto"/>
              <w:ind w:right="18"/>
              <w:jc w:val="right"/>
              <w:rPr>
                <w:sz w:val="15"/>
              </w:rPr>
            </w:pPr>
            <w:r>
              <w:rPr>
                <w:sz w:val="15"/>
              </w:rPr>
              <w:t>AUC</w:t>
            </w:r>
          </w:p>
        </w:tc>
        <w:tc>
          <w:tcPr>
            <w:tcW w:w="205" w:type="dxa"/>
            <w:tcBorders>
              <w:bottom w:val="single" w:sz="6" w:space="0" w:color="000000"/>
            </w:tcBorders>
          </w:tcPr>
          <w:p w14:paraId="1878DBA7" w14:textId="77777777" w:rsidR="00F24AD6" w:rsidRDefault="00F24AD6">
            <w:pPr>
              <w:pStyle w:val="TableParagraph"/>
              <w:spacing w:line="240" w:lineRule="auto"/>
              <w:rPr>
                <w:sz w:val="20"/>
              </w:rPr>
            </w:pPr>
          </w:p>
        </w:tc>
        <w:tc>
          <w:tcPr>
            <w:tcW w:w="519" w:type="dxa"/>
            <w:tcBorders>
              <w:top w:val="single" w:sz="4" w:space="0" w:color="000000"/>
              <w:bottom w:val="single" w:sz="6" w:space="0" w:color="000000"/>
            </w:tcBorders>
          </w:tcPr>
          <w:p w14:paraId="6F8F573A" w14:textId="77777777" w:rsidR="00F24AD6" w:rsidRDefault="00000000">
            <w:pPr>
              <w:pStyle w:val="TableParagraph"/>
              <w:spacing w:before="44" w:line="240" w:lineRule="auto"/>
              <w:ind w:left="15"/>
              <w:rPr>
                <w:sz w:val="15"/>
              </w:rPr>
            </w:pPr>
            <w:r>
              <w:rPr>
                <w:w w:val="105"/>
                <w:sz w:val="15"/>
              </w:rPr>
              <w:t>MCC</w:t>
            </w:r>
          </w:p>
        </w:tc>
        <w:tc>
          <w:tcPr>
            <w:tcW w:w="677" w:type="dxa"/>
            <w:tcBorders>
              <w:top w:val="single" w:sz="4" w:space="0" w:color="000000"/>
              <w:bottom w:val="single" w:sz="6" w:space="0" w:color="000000"/>
            </w:tcBorders>
          </w:tcPr>
          <w:p w14:paraId="691249CC" w14:textId="77777777" w:rsidR="00F24AD6" w:rsidRDefault="00000000">
            <w:pPr>
              <w:pStyle w:val="TableParagraph"/>
              <w:spacing w:before="44" w:line="240" w:lineRule="auto"/>
              <w:ind w:left="180"/>
              <w:rPr>
                <w:sz w:val="15"/>
              </w:rPr>
            </w:pPr>
            <w:r>
              <w:rPr>
                <w:w w:val="105"/>
                <w:sz w:val="15"/>
              </w:rPr>
              <w:t>AUC</w:t>
            </w:r>
          </w:p>
        </w:tc>
        <w:tc>
          <w:tcPr>
            <w:tcW w:w="214" w:type="dxa"/>
            <w:tcBorders>
              <w:bottom w:val="single" w:sz="6" w:space="0" w:color="000000"/>
            </w:tcBorders>
          </w:tcPr>
          <w:p w14:paraId="7DA60F84" w14:textId="77777777" w:rsidR="00F24AD6" w:rsidRDefault="00F24AD6">
            <w:pPr>
              <w:pStyle w:val="TableParagraph"/>
              <w:spacing w:line="240" w:lineRule="auto"/>
              <w:rPr>
                <w:sz w:val="20"/>
              </w:rPr>
            </w:pPr>
          </w:p>
        </w:tc>
        <w:tc>
          <w:tcPr>
            <w:tcW w:w="546" w:type="dxa"/>
            <w:tcBorders>
              <w:top w:val="single" w:sz="4" w:space="0" w:color="000000"/>
              <w:bottom w:val="single" w:sz="6" w:space="0" w:color="000000"/>
            </w:tcBorders>
          </w:tcPr>
          <w:p w14:paraId="66AE372F" w14:textId="77777777" w:rsidR="00F24AD6" w:rsidRDefault="00000000">
            <w:pPr>
              <w:pStyle w:val="TableParagraph"/>
              <w:spacing w:before="44" w:line="240" w:lineRule="auto"/>
              <w:ind w:left="18"/>
              <w:rPr>
                <w:sz w:val="15"/>
              </w:rPr>
            </w:pPr>
            <w:r>
              <w:rPr>
                <w:w w:val="105"/>
                <w:sz w:val="15"/>
              </w:rPr>
              <w:t>MCC</w:t>
            </w:r>
          </w:p>
        </w:tc>
        <w:tc>
          <w:tcPr>
            <w:tcW w:w="326" w:type="dxa"/>
            <w:tcBorders>
              <w:top w:val="single" w:sz="4" w:space="0" w:color="000000"/>
              <w:bottom w:val="single" w:sz="6" w:space="0" w:color="000000"/>
            </w:tcBorders>
          </w:tcPr>
          <w:p w14:paraId="4487E635" w14:textId="77777777" w:rsidR="00F24AD6" w:rsidRDefault="00000000">
            <w:pPr>
              <w:pStyle w:val="TableParagraph"/>
              <w:spacing w:before="44" w:line="240" w:lineRule="auto"/>
              <w:ind w:left="-10"/>
              <w:rPr>
                <w:sz w:val="15"/>
              </w:rPr>
            </w:pPr>
            <w:r>
              <w:rPr>
                <w:w w:val="105"/>
                <w:sz w:val="15"/>
              </w:rPr>
              <w:t>AUC</w:t>
            </w:r>
          </w:p>
        </w:tc>
        <w:tc>
          <w:tcPr>
            <w:tcW w:w="206" w:type="dxa"/>
            <w:tcBorders>
              <w:bottom w:val="single" w:sz="6" w:space="0" w:color="000000"/>
            </w:tcBorders>
          </w:tcPr>
          <w:p w14:paraId="2C975AD1" w14:textId="77777777" w:rsidR="00F24AD6" w:rsidRDefault="00F24AD6">
            <w:pPr>
              <w:pStyle w:val="TableParagraph"/>
              <w:spacing w:line="240" w:lineRule="auto"/>
              <w:rPr>
                <w:sz w:val="20"/>
              </w:rPr>
            </w:pPr>
          </w:p>
        </w:tc>
        <w:tc>
          <w:tcPr>
            <w:tcW w:w="546" w:type="dxa"/>
            <w:tcBorders>
              <w:top w:val="single" w:sz="4" w:space="0" w:color="000000"/>
              <w:bottom w:val="single" w:sz="6" w:space="0" w:color="000000"/>
            </w:tcBorders>
          </w:tcPr>
          <w:p w14:paraId="4583DC6B" w14:textId="77777777" w:rsidR="00F24AD6" w:rsidRDefault="00000000">
            <w:pPr>
              <w:pStyle w:val="TableParagraph"/>
              <w:spacing w:before="44" w:line="240" w:lineRule="auto"/>
              <w:ind w:left="20"/>
              <w:rPr>
                <w:sz w:val="15"/>
              </w:rPr>
            </w:pPr>
            <w:r>
              <w:rPr>
                <w:w w:val="105"/>
                <w:sz w:val="15"/>
              </w:rPr>
              <w:t>MCC</w:t>
            </w:r>
          </w:p>
        </w:tc>
        <w:tc>
          <w:tcPr>
            <w:tcW w:w="326" w:type="dxa"/>
            <w:tcBorders>
              <w:top w:val="single" w:sz="4" w:space="0" w:color="000000"/>
              <w:bottom w:val="single" w:sz="6" w:space="0" w:color="000000"/>
            </w:tcBorders>
          </w:tcPr>
          <w:p w14:paraId="6EABBC33" w14:textId="77777777" w:rsidR="00F24AD6" w:rsidRDefault="00000000">
            <w:pPr>
              <w:pStyle w:val="TableParagraph"/>
              <w:spacing w:before="44" w:line="240" w:lineRule="auto"/>
              <w:ind w:left="-8" w:right="10"/>
              <w:jc w:val="center"/>
              <w:rPr>
                <w:sz w:val="15"/>
              </w:rPr>
            </w:pPr>
            <w:r>
              <w:rPr>
                <w:spacing w:val="-3"/>
                <w:sz w:val="15"/>
              </w:rPr>
              <w:t>AUC</w:t>
            </w:r>
          </w:p>
        </w:tc>
        <w:tc>
          <w:tcPr>
            <w:tcW w:w="206" w:type="dxa"/>
            <w:tcBorders>
              <w:bottom w:val="single" w:sz="6" w:space="0" w:color="000000"/>
            </w:tcBorders>
          </w:tcPr>
          <w:p w14:paraId="4D5FEDBB" w14:textId="77777777" w:rsidR="00F24AD6" w:rsidRDefault="00F24AD6">
            <w:pPr>
              <w:pStyle w:val="TableParagraph"/>
              <w:spacing w:line="240" w:lineRule="auto"/>
              <w:rPr>
                <w:sz w:val="20"/>
              </w:rPr>
            </w:pPr>
          </w:p>
        </w:tc>
        <w:tc>
          <w:tcPr>
            <w:tcW w:w="546" w:type="dxa"/>
            <w:tcBorders>
              <w:top w:val="single" w:sz="4" w:space="0" w:color="000000"/>
              <w:bottom w:val="single" w:sz="6" w:space="0" w:color="000000"/>
            </w:tcBorders>
          </w:tcPr>
          <w:p w14:paraId="74300CDA" w14:textId="77777777" w:rsidR="00F24AD6" w:rsidRDefault="00000000">
            <w:pPr>
              <w:pStyle w:val="TableParagraph"/>
              <w:spacing w:before="44" w:line="240" w:lineRule="auto"/>
              <w:ind w:left="22"/>
              <w:rPr>
                <w:sz w:val="15"/>
              </w:rPr>
            </w:pPr>
            <w:r>
              <w:rPr>
                <w:w w:val="105"/>
                <w:sz w:val="15"/>
              </w:rPr>
              <w:t>MCC</w:t>
            </w:r>
          </w:p>
        </w:tc>
        <w:tc>
          <w:tcPr>
            <w:tcW w:w="326" w:type="dxa"/>
            <w:tcBorders>
              <w:top w:val="single" w:sz="4" w:space="0" w:color="000000"/>
              <w:bottom w:val="single" w:sz="6" w:space="0" w:color="000000"/>
            </w:tcBorders>
          </w:tcPr>
          <w:p w14:paraId="7269F2F1" w14:textId="77777777" w:rsidR="00F24AD6" w:rsidRDefault="00000000">
            <w:pPr>
              <w:pStyle w:val="TableParagraph"/>
              <w:spacing w:before="44" w:line="240" w:lineRule="auto"/>
              <w:ind w:left="-6"/>
              <w:rPr>
                <w:sz w:val="15"/>
              </w:rPr>
            </w:pPr>
            <w:r>
              <w:rPr>
                <w:spacing w:val="-3"/>
                <w:w w:val="105"/>
                <w:sz w:val="15"/>
              </w:rPr>
              <w:t>AUC</w:t>
            </w:r>
          </w:p>
        </w:tc>
        <w:tc>
          <w:tcPr>
            <w:tcW w:w="206" w:type="dxa"/>
            <w:tcBorders>
              <w:bottom w:val="single" w:sz="6" w:space="0" w:color="000000"/>
            </w:tcBorders>
          </w:tcPr>
          <w:p w14:paraId="6599E92E" w14:textId="77777777" w:rsidR="00F24AD6" w:rsidRDefault="00F24AD6">
            <w:pPr>
              <w:pStyle w:val="TableParagraph"/>
              <w:spacing w:line="240" w:lineRule="auto"/>
              <w:rPr>
                <w:sz w:val="20"/>
              </w:rPr>
            </w:pPr>
          </w:p>
        </w:tc>
        <w:tc>
          <w:tcPr>
            <w:tcW w:w="441" w:type="dxa"/>
            <w:tcBorders>
              <w:top w:val="single" w:sz="4" w:space="0" w:color="000000"/>
              <w:bottom w:val="single" w:sz="6" w:space="0" w:color="000000"/>
            </w:tcBorders>
          </w:tcPr>
          <w:p w14:paraId="5C937DA0" w14:textId="77777777" w:rsidR="00F24AD6" w:rsidRDefault="00000000">
            <w:pPr>
              <w:pStyle w:val="TableParagraph"/>
              <w:spacing w:before="44" w:line="240" w:lineRule="auto"/>
              <w:ind w:left="24"/>
              <w:rPr>
                <w:sz w:val="15"/>
              </w:rPr>
            </w:pPr>
            <w:r>
              <w:rPr>
                <w:w w:val="105"/>
                <w:sz w:val="15"/>
              </w:rPr>
              <w:t>MCC</w:t>
            </w:r>
          </w:p>
        </w:tc>
        <w:tc>
          <w:tcPr>
            <w:tcW w:w="431" w:type="dxa"/>
            <w:tcBorders>
              <w:top w:val="single" w:sz="4" w:space="0" w:color="000000"/>
              <w:bottom w:val="single" w:sz="6" w:space="0" w:color="000000"/>
            </w:tcBorders>
          </w:tcPr>
          <w:p w14:paraId="21473CE4" w14:textId="77777777" w:rsidR="00F24AD6" w:rsidRDefault="00000000">
            <w:pPr>
              <w:pStyle w:val="TableParagraph"/>
              <w:spacing w:before="44" w:line="240" w:lineRule="auto"/>
              <w:ind w:right="6"/>
              <w:jc w:val="right"/>
              <w:rPr>
                <w:sz w:val="15"/>
              </w:rPr>
            </w:pPr>
            <w:r>
              <w:rPr>
                <w:sz w:val="15"/>
              </w:rPr>
              <w:t>AUC</w:t>
            </w:r>
          </w:p>
        </w:tc>
        <w:tc>
          <w:tcPr>
            <w:tcW w:w="98" w:type="dxa"/>
            <w:tcBorders>
              <w:bottom w:val="single" w:sz="6" w:space="0" w:color="000000"/>
            </w:tcBorders>
          </w:tcPr>
          <w:p w14:paraId="44F7C188" w14:textId="77777777" w:rsidR="00F24AD6" w:rsidRDefault="00F24AD6">
            <w:pPr>
              <w:pStyle w:val="TableParagraph"/>
              <w:spacing w:line="240" w:lineRule="auto"/>
              <w:rPr>
                <w:sz w:val="20"/>
              </w:rPr>
            </w:pPr>
          </w:p>
        </w:tc>
      </w:tr>
      <w:tr w:rsidR="00F24AD6" w14:paraId="63010D7A" w14:textId="77777777">
        <w:trPr>
          <w:trHeight w:val="221"/>
        </w:trPr>
        <w:tc>
          <w:tcPr>
            <w:tcW w:w="1465" w:type="dxa"/>
            <w:tcBorders>
              <w:top w:val="single" w:sz="6" w:space="0" w:color="000000"/>
            </w:tcBorders>
          </w:tcPr>
          <w:p w14:paraId="747B1438" w14:textId="77777777" w:rsidR="00F24AD6" w:rsidRDefault="00000000">
            <w:pPr>
              <w:pStyle w:val="TableParagraph"/>
              <w:spacing w:before="43" w:line="158" w:lineRule="exact"/>
              <w:ind w:left="117"/>
              <w:rPr>
                <w:sz w:val="15"/>
              </w:rPr>
            </w:pPr>
            <w:r>
              <w:rPr>
                <w:w w:val="105"/>
                <w:sz w:val="15"/>
              </w:rPr>
              <w:t>RNABind</w:t>
            </w:r>
          </w:p>
        </w:tc>
        <w:tc>
          <w:tcPr>
            <w:tcW w:w="441" w:type="dxa"/>
            <w:tcBorders>
              <w:top w:val="single" w:sz="6" w:space="0" w:color="000000"/>
            </w:tcBorders>
          </w:tcPr>
          <w:p w14:paraId="30C39E0F" w14:textId="77777777" w:rsidR="00F24AD6" w:rsidRDefault="00000000">
            <w:pPr>
              <w:pStyle w:val="TableParagraph"/>
              <w:spacing w:before="43" w:line="158" w:lineRule="exact"/>
              <w:ind w:left="10"/>
              <w:rPr>
                <w:sz w:val="15"/>
              </w:rPr>
            </w:pPr>
            <w:r>
              <w:rPr>
                <w:w w:val="105"/>
                <w:sz w:val="15"/>
              </w:rPr>
              <w:t>0.263</w:t>
            </w:r>
          </w:p>
        </w:tc>
        <w:tc>
          <w:tcPr>
            <w:tcW w:w="431" w:type="dxa"/>
            <w:tcBorders>
              <w:top w:val="single" w:sz="6" w:space="0" w:color="000000"/>
            </w:tcBorders>
          </w:tcPr>
          <w:p w14:paraId="5B9366B6" w14:textId="77777777" w:rsidR="00F24AD6" w:rsidRDefault="00000000">
            <w:pPr>
              <w:pStyle w:val="TableParagraph"/>
              <w:spacing w:before="43" w:line="158" w:lineRule="exact"/>
              <w:ind w:right="-15"/>
              <w:jc w:val="right"/>
              <w:rPr>
                <w:sz w:val="15"/>
              </w:rPr>
            </w:pPr>
            <w:r>
              <w:rPr>
                <w:sz w:val="15"/>
              </w:rPr>
              <w:t>0.717</w:t>
            </w:r>
          </w:p>
        </w:tc>
        <w:tc>
          <w:tcPr>
            <w:tcW w:w="206" w:type="dxa"/>
            <w:tcBorders>
              <w:top w:val="single" w:sz="6" w:space="0" w:color="000000"/>
            </w:tcBorders>
          </w:tcPr>
          <w:p w14:paraId="40D835F9" w14:textId="77777777" w:rsidR="00F24AD6" w:rsidRDefault="00F24AD6">
            <w:pPr>
              <w:pStyle w:val="TableParagraph"/>
              <w:spacing w:line="240" w:lineRule="auto"/>
              <w:rPr>
                <w:sz w:val="14"/>
              </w:rPr>
            </w:pPr>
          </w:p>
        </w:tc>
        <w:tc>
          <w:tcPr>
            <w:tcW w:w="441" w:type="dxa"/>
            <w:tcBorders>
              <w:top w:val="single" w:sz="6" w:space="0" w:color="000000"/>
            </w:tcBorders>
          </w:tcPr>
          <w:p w14:paraId="419B73D7" w14:textId="77777777" w:rsidR="00F24AD6" w:rsidRDefault="00000000">
            <w:pPr>
              <w:pStyle w:val="TableParagraph"/>
              <w:spacing w:before="43" w:line="158" w:lineRule="exact"/>
              <w:ind w:right="63"/>
              <w:jc w:val="center"/>
              <w:rPr>
                <w:sz w:val="15"/>
              </w:rPr>
            </w:pPr>
            <w:r>
              <w:rPr>
                <w:w w:val="105"/>
                <w:sz w:val="15"/>
              </w:rPr>
              <w:t>0.144</w:t>
            </w:r>
          </w:p>
        </w:tc>
        <w:tc>
          <w:tcPr>
            <w:tcW w:w="431" w:type="dxa"/>
            <w:tcBorders>
              <w:top w:val="single" w:sz="6" w:space="0" w:color="000000"/>
            </w:tcBorders>
          </w:tcPr>
          <w:p w14:paraId="03B7C58B" w14:textId="77777777" w:rsidR="00F24AD6" w:rsidRDefault="00000000">
            <w:pPr>
              <w:pStyle w:val="TableParagraph"/>
              <w:spacing w:before="43" w:line="158" w:lineRule="exact"/>
              <w:ind w:right="-15"/>
              <w:jc w:val="right"/>
              <w:rPr>
                <w:sz w:val="15"/>
              </w:rPr>
            </w:pPr>
            <w:r>
              <w:rPr>
                <w:sz w:val="15"/>
              </w:rPr>
              <w:t>0.657</w:t>
            </w:r>
          </w:p>
        </w:tc>
        <w:tc>
          <w:tcPr>
            <w:tcW w:w="205" w:type="dxa"/>
            <w:tcBorders>
              <w:top w:val="single" w:sz="6" w:space="0" w:color="000000"/>
            </w:tcBorders>
          </w:tcPr>
          <w:p w14:paraId="3C220F15" w14:textId="77777777" w:rsidR="00F24AD6" w:rsidRDefault="00F24AD6">
            <w:pPr>
              <w:pStyle w:val="TableParagraph"/>
              <w:spacing w:line="240" w:lineRule="auto"/>
              <w:rPr>
                <w:sz w:val="14"/>
              </w:rPr>
            </w:pPr>
          </w:p>
        </w:tc>
        <w:tc>
          <w:tcPr>
            <w:tcW w:w="519" w:type="dxa"/>
            <w:tcBorders>
              <w:top w:val="single" w:sz="6" w:space="0" w:color="000000"/>
            </w:tcBorders>
          </w:tcPr>
          <w:p w14:paraId="01A96B34" w14:textId="77777777" w:rsidR="00F24AD6" w:rsidRDefault="00000000">
            <w:pPr>
              <w:pStyle w:val="TableParagraph"/>
              <w:spacing w:before="43" w:line="158" w:lineRule="exact"/>
              <w:ind w:left="15"/>
              <w:rPr>
                <w:sz w:val="15"/>
              </w:rPr>
            </w:pPr>
            <w:r>
              <w:rPr>
                <w:w w:val="105"/>
                <w:sz w:val="15"/>
              </w:rPr>
              <w:t>0.018</w:t>
            </w:r>
          </w:p>
        </w:tc>
        <w:tc>
          <w:tcPr>
            <w:tcW w:w="677" w:type="dxa"/>
            <w:tcBorders>
              <w:top w:val="single" w:sz="6" w:space="0" w:color="000000"/>
            </w:tcBorders>
          </w:tcPr>
          <w:p w14:paraId="5B8263CF" w14:textId="77777777" w:rsidR="00F24AD6" w:rsidRDefault="00000000">
            <w:pPr>
              <w:pStyle w:val="TableParagraph"/>
              <w:spacing w:before="43" w:line="158" w:lineRule="exact"/>
              <w:ind w:left="165"/>
              <w:rPr>
                <w:sz w:val="15"/>
              </w:rPr>
            </w:pPr>
            <w:r>
              <w:rPr>
                <w:w w:val="105"/>
                <w:sz w:val="15"/>
              </w:rPr>
              <w:t>0.532</w:t>
            </w:r>
          </w:p>
        </w:tc>
        <w:tc>
          <w:tcPr>
            <w:tcW w:w="214" w:type="dxa"/>
            <w:tcBorders>
              <w:top w:val="single" w:sz="6" w:space="0" w:color="000000"/>
            </w:tcBorders>
          </w:tcPr>
          <w:p w14:paraId="343BE5B3" w14:textId="77777777" w:rsidR="00F24AD6" w:rsidRDefault="00F24AD6">
            <w:pPr>
              <w:pStyle w:val="TableParagraph"/>
              <w:spacing w:line="240" w:lineRule="auto"/>
              <w:rPr>
                <w:sz w:val="14"/>
              </w:rPr>
            </w:pPr>
          </w:p>
        </w:tc>
        <w:tc>
          <w:tcPr>
            <w:tcW w:w="546" w:type="dxa"/>
            <w:tcBorders>
              <w:top w:val="single" w:sz="6" w:space="0" w:color="000000"/>
            </w:tcBorders>
          </w:tcPr>
          <w:p w14:paraId="78E7DFBD" w14:textId="77777777" w:rsidR="00F24AD6" w:rsidRDefault="00000000">
            <w:pPr>
              <w:pStyle w:val="TableParagraph"/>
              <w:spacing w:before="43" w:line="158" w:lineRule="exact"/>
              <w:ind w:left="18"/>
              <w:rPr>
                <w:sz w:val="15"/>
              </w:rPr>
            </w:pPr>
            <w:r>
              <w:rPr>
                <w:w w:val="105"/>
                <w:sz w:val="15"/>
              </w:rPr>
              <w:t>0.232</w:t>
            </w:r>
          </w:p>
        </w:tc>
        <w:tc>
          <w:tcPr>
            <w:tcW w:w="326" w:type="dxa"/>
            <w:tcBorders>
              <w:top w:val="single" w:sz="6" w:space="0" w:color="000000"/>
            </w:tcBorders>
          </w:tcPr>
          <w:p w14:paraId="727F3C16" w14:textId="77777777" w:rsidR="00F24AD6" w:rsidRDefault="00000000">
            <w:pPr>
              <w:pStyle w:val="TableParagraph"/>
              <w:spacing w:before="43" w:line="158" w:lineRule="exact"/>
              <w:ind w:left="-16" w:right="-15"/>
              <w:rPr>
                <w:sz w:val="15"/>
              </w:rPr>
            </w:pPr>
            <w:r>
              <w:rPr>
                <w:w w:val="105"/>
                <w:sz w:val="15"/>
              </w:rPr>
              <w:t>0.757</w:t>
            </w:r>
          </w:p>
        </w:tc>
        <w:tc>
          <w:tcPr>
            <w:tcW w:w="206" w:type="dxa"/>
            <w:tcBorders>
              <w:top w:val="single" w:sz="6" w:space="0" w:color="000000"/>
            </w:tcBorders>
          </w:tcPr>
          <w:p w14:paraId="1630FD86" w14:textId="77777777" w:rsidR="00F24AD6" w:rsidRDefault="00F24AD6">
            <w:pPr>
              <w:pStyle w:val="TableParagraph"/>
              <w:spacing w:line="240" w:lineRule="auto"/>
              <w:rPr>
                <w:sz w:val="14"/>
              </w:rPr>
            </w:pPr>
          </w:p>
        </w:tc>
        <w:tc>
          <w:tcPr>
            <w:tcW w:w="546" w:type="dxa"/>
            <w:tcBorders>
              <w:top w:val="single" w:sz="6" w:space="0" w:color="000000"/>
            </w:tcBorders>
          </w:tcPr>
          <w:p w14:paraId="707AB5F3" w14:textId="77777777" w:rsidR="00F24AD6" w:rsidRDefault="00000000">
            <w:pPr>
              <w:pStyle w:val="TableParagraph"/>
              <w:spacing w:before="43" w:line="158" w:lineRule="exact"/>
              <w:ind w:left="20"/>
              <w:rPr>
                <w:sz w:val="15"/>
              </w:rPr>
            </w:pPr>
            <w:r>
              <w:rPr>
                <w:w w:val="105"/>
                <w:sz w:val="15"/>
              </w:rPr>
              <w:t>0.055</w:t>
            </w:r>
          </w:p>
        </w:tc>
        <w:tc>
          <w:tcPr>
            <w:tcW w:w="326" w:type="dxa"/>
            <w:tcBorders>
              <w:top w:val="single" w:sz="6" w:space="0" w:color="000000"/>
            </w:tcBorders>
          </w:tcPr>
          <w:p w14:paraId="2EA314ED" w14:textId="77777777" w:rsidR="00F24AD6" w:rsidRDefault="00000000">
            <w:pPr>
              <w:pStyle w:val="TableParagraph"/>
              <w:spacing w:before="43" w:line="158" w:lineRule="exact"/>
              <w:ind w:left="-14" w:right="-15"/>
              <w:jc w:val="center"/>
              <w:rPr>
                <w:sz w:val="15"/>
              </w:rPr>
            </w:pPr>
            <w:r>
              <w:rPr>
                <w:sz w:val="15"/>
              </w:rPr>
              <w:t>0.707</w:t>
            </w:r>
          </w:p>
        </w:tc>
        <w:tc>
          <w:tcPr>
            <w:tcW w:w="206" w:type="dxa"/>
            <w:tcBorders>
              <w:top w:val="single" w:sz="6" w:space="0" w:color="000000"/>
            </w:tcBorders>
          </w:tcPr>
          <w:p w14:paraId="4166A66F" w14:textId="77777777" w:rsidR="00F24AD6" w:rsidRDefault="00F24AD6">
            <w:pPr>
              <w:pStyle w:val="TableParagraph"/>
              <w:spacing w:line="240" w:lineRule="auto"/>
              <w:rPr>
                <w:sz w:val="14"/>
              </w:rPr>
            </w:pPr>
          </w:p>
        </w:tc>
        <w:tc>
          <w:tcPr>
            <w:tcW w:w="546" w:type="dxa"/>
            <w:tcBorders>
              <w:top w:val="single" w:sz="6" w:space="0" w:color="000000"/>
            </w:tcBorders>
          </w:tcPr>
          <w:p w14:paraId="1A0BBE1A" w14:textId="77777777" w:rsidR="00F24AD6" w:rsidRDefault="00000000">
            <w:pPr>
              <w:pStyle w:val="TableParagraph"/>
              <w:spacing w:before="43" w:line="158" w:lineRule="exact"/>
              <w:ind w:left="22"/>
              <w:rPr>
                <w:sz w:val="15"/>
              </w:rPr>
            </w:pPr>
            <w:r>
              <w:rPr>
                <w:w w:val="105"/>
                <w:sz w:val="15"/>
              </w:rPr>
              <w:t>0.032</w:t>
            </w:r>
          </w:p>
        </w:tc>
        <w:tc>
          <w:tcPr>
            <w:tcW w:w="326" w:type="dxa"/>
            <w:tcBorders>
              <w:top w:val="single" w:sz="6" w:space="0" w:color="000000"/>
            </w:tcBorders>
          </w:tcPr>
          <w:p w14:paraId="4F88B3C0" w14:textId="77777777" w:rsidR="00F24AD6" w:rsidRDefault="00000000">
            <w:pPr>
              <w:pStyle w:val="TableParagraph"/>
              <w:spacing w:before="43" w:line="158" w:lineRule="exact"/>
              <w:ind w:left="-12" w:right="-15"/>
              <w:rPr>
                <w:sz w:val="15"/>
              </w:rPr>
            </w:pPr>
            <w:r>
              <w:rPr>
                <w:sz w:val="15"/>
              </w:rPr>
              <w:t>0.688</w:t>
            </w:r>
          </w:p>
        </w:tc>
        <w:tc>
          <w:tcPr>
            <w:tcW w:w="206" w:type="dxa"/>
            <w:tcBorders>
              <w:top w:val="single" w:sz="6" w:space="0" w:color="000000"/>
            </w:tcBorders>
          </w:tcPr>
          <w:p w14:paraId="4A64B174" w14:textId="77777777" w:rsidR="00F24AD6" w:rsidRDefault="00F24AD6">
            <w:pPr>
              <w:pStyle w:val="TableParagraph"/>
              <w:spacing w:line="240" w:lineRule="auto"/>
              <w:rPr>
                <w:sz w:val="14"/>
              </w:rPr>
            </w:pPr>
          </w:p>
        </w:tc>
        <w:tc>
          <w:tcPr>
            <w:tcW w:w="441" w:type="dxa"/>
            <w:tcBorders>
              <w:top w:val="single" w:sz="6" w:space="0" w:color="000000"/>
            </w:tcBorders>
          </w:tcPr>
          <w:p w14:paraId="13F88DC7" w14:textId="77777777" w:rsidR="00F24AD6" w:rsidRDefault="00000000">
            <w:pPr>
              <w:pStyle w:val="TableParagraph"/>
              <w:spacing w:before="43" w:line="158" w:lineRule="exact"/>
              <w:ind w:left="24"/>
              <w:rPr>
                <w:sz w:val="15"/>
              </w:rPr>
            </w:pPr>
            <w:r>
              <w:rPr>
                <w:w w:val="105"/>
                <w:sz w:val="15"/>
              </w:rPr>
              <w:t>0.144</w:t>
            </w:r>
          </w:p>
        </w:tc>
        <w:tc>
          <w:tcPr>
            <w:tcW w:w="431" w:type="dxa"/>
            <w:tcBorders>
              <w:top w:val="single" w:sz="6" w:space="0" w:color="000000"/>
            </w:tcBorders>
          </w:tcPr>
          <w:p w14:paraId="4163CE94" w14:textId="77777777" w:rsidR="00F24AD6" w:rsidRDefault="00000000">
            <w:pPr>
              <w:pStyle w:val="TableParagraph"/>
              <w:spacing w:before="43" w:line="158" w:lineRule="exact"/>
              <w:ind w:right="-29"/>
              <w:jc w:val="right"/>
              <w:rPr>
                <w:sz w:val="15"/>
              </w:rPr>
            </w:pPr>
            <w:r>
              <w:rPr>
                <w:sz w:val="15"/>
              </w:rPr>
              <w:t>0.685</w:t>
            </w:r>
          </w:p>
        </w:tc>
        <w:tc>
          <w:tcPr>
            <w:tcW w:w="98" w:type="dxa"/>
            <w:tcBorders>
              <w:top w:val="single" w:sz="6" w:space="0" w:color="000000"/>
            </w:tcBorders>
          </w:tcPr>
          <w:p w14:paraId="2CF8E1F4" w14:textId="77777777" w:rsidR="00F24AD6" w:rsidRDefault="00F24AD6">
            <w:pPr>
              <w:pStyle w:val="TableParagraph"/>
              <w:spacing w:line="240" w:lineRule="auto"/>
              <w:rPr>
                <w:sz w:val="14"/>
              </w:rPr>
            </w:pPr>
          </w:p>
        </w:tc>
      </w:tr>
      <w:tr w:rsidR="00F24AD6" w14:paraId="5A9A1836" w14:textId="77777777">
        <w:trPr>
          <w:trHeight w:val="175"/>
        </w:trPr>
        <w:tc>
          <w:tcPr>
            <w:tcW w:w="1465" w:type="dxa"/>
          </w:tcPr>
          <w:p w14:paraId="3A6EF83B" w14:textId="77777777" w:rsidR="00F24AD6" w:rsidRDefault="00000000">
            <w:pPr>
              <w:pStyle w:val="TableParagraph"/>
              <w:spacing w:line="156" w:lineRule="exact"/>
              <w:ind w:left="117"/>
              <w:rPr>
                <w:sz w:val="15"/>
              </w:rPr>
            </w:pPr>
            <w:r>
              <w:rPr>
                <w:w w:val="105"/>
                <w:sz w:val="15"/>
              </w:rPr>
              <w:t>RNABERT+MLP</w:t>
            </w:r>
          </w:p>
        </w:tc>
        <w:tc>
          <w:tcPr>
            <w:tcW w:w="441" w:type="dxa"/>
          </w:tcPr>
          <w:p w14:paraId="4E35D363" w14:textId="77777777" w:rsidR="00F24AD6" w:rsidRDefault="00000000">
            <w:pPr>
              <w:pStyle w:val="TableParagraph"/>
              <w:spacing w:line="156" w:lineRule="exact"/>
              <w:ind w:left="10"/>
              <w:rPr>
                <w:sz w:val="15"/>
              </w:rPr>
            </w:pPr>
            <w:r>
              <w:rPr>
                <w:w w:val="105"/>
                <w:sz w:val="15"/>
              </w:rPr>
              <w:t>0.243</w:t>
            </w:r>
          </w:p>
        </w:tc>
        <w:tc>
          <w:tcPr>
            <w:tcW w:w="431" w:type="dxa"/>
          </w:tcPr>
          <w:p w14:paraId="01FB62A6" w14:textId="77777777" w:rsidR="00F24AD6" w:rsidRDefault="00000000">
            <w:pPr>
              <w:pStyle w:val="TableParagraph"/>
              <w:spacing w:line="156" w:lineRule="exact"/>
              <w:ind w:right="-15"/>
              <w:jc w:val="right"/>
              <w:rPr>
                <w:sz w:val="15"/>
              </w:rPr>
            </w:pPr>
            <w:r>
              <w:rPr>
                <w:sz w:val="15"/>
              </w:rPr>
              <w:t>0.682</w:t>
            </w:r>
          </w:p>
        </w:tc>
        <w:tc>
          <w:tcPr>
            <w:tcW w:w="206" w:type="dxa"/>
          </w:tcPr>
          <w:p w14:paraId="24041A14" w14:textId="77777777" w:rsidR="00F24AD6" w:rsidRDefault="00F24AD6">
            <w:pPr>
              <w:pStyle w:val="TableParagraph"/>
              <w:spacing w:line="240" w:lineRule="auto"/>
              <w:rPr>
                <w:sz w:val="10"/>
              </w:rPr>
            </w:pPr>
          </w:p>
        </w:tc>
        <w:tc>
          <w:tcPr>
            <w:tcW w:w="441" w:type="dxa"/>
          </w:tcPr>
          <w:p w14:paraId="4C692558" w14:textId="77777777" w:rsidR="00F24AD6" w:rsidRDefault="00000000">
            <w:pPr>
              <w:pStyle w:val="TableParagraph"/>
              <w:spacing w:line="156" w:lineRule="exact"/>
              <w:ind w:right="63"/>
              <w:jc w:val="center"/>
              <w:rPr>
                <w:sz w:val="15"/>
              </w:rPr>
            </w:pPr>
            <w:r>
              <w:rPr>
                <w:w w:val="105"/>
                <w:sz w:val="15"/>
              </w:rPr>
              <w:t>0.070</w:t>
            </w:r>
          </w:p>
        </w:tc>
        <w:tc>
          <w:tcPr>
            <w:tcW w:w="431" w:type="dxa"/>
          </w:tcPr>
          <w:p w14:paraId="78CA74A9" w14:textId="77777777" w:rsidR="00F24AD6" w:rsidRDefault="00000000">
            <w:pPr>
              <w:pStyle w:val="TableParagraph"/>
              <w:spacing w:line="156" w:lineRule="exact"/>
              <w:ind w:right="-15"/>
              <w:jc w:val="right"/>
              <w:rPr>
                <w:sz w:val="15"/>
              </w:rPr>
            </w:pPr>
            <w:r>
              <w:rPr>
                <w:sz w:val="15"/>
              </w:rPr>
              <w:t>0.696</w:t>
            </w:r>
          </w:p>
        </w:tc>
        <w:tc>
          <w:tcPr>
            <w:tcW w:w="205" w:type="dxa"/>
          </w:tcPr>
          <w:p w14:paraId="09EA737B" w14:textId="77777777" w:rsidR="00F24AD6" w:rsidRDefault="00F24AD6">
            <w:pPr>
              <w:pStyle w:val="TableParagraph"/>
              <w:spacing w:line="240" w:lineRule="auto"/>
              <w:rPr>
                <w:sz w:val="10"/>
              </w:rPr>
            </w:pPr>
          </w:p>
        </w:tc>
        <w:tc>
          <w:tcPr>
            <w:tcW w:w="519" w:type="dxa"/>
          </w:tcPr>
          <w:p w14:paraId="025CE15F" w14:textId="77777777" w:rsidR="00F24AD6" w:rsidRDefault="00000000">
            <w:pPr>
              <w:pStyle w:val="TableParagraph"/>
              <w:spacing w:line="156" w:lineRule="exact"/>
              <w:ind w:left="15"/>
              <w:rPr>
                <w:sz w:val="15"/>
              </w:rPr>
            </w:pPr>
            <w:r>
              <w:rPr>
                <w:w w:val="105"/>
                <w:sz w:val="15"/>
              </w:rPr>
              <w:t>0.142</w:t>
            </w:r>
          </w:p>
        </w:tc>
        <w:tc>
          <w:tcPr>
            <w:tcW w:w="677" w:type="dxa"/>
          </w:tcPr>
          <w:p w14:paraId="403EA904" w14:textId="77777777" w:rsidR="00F24AD6" w:rsidRDefault="00000000">
            <w:pPr>
              <w:pStyle w:val="TableParagraph"/>
              <w:spacing w:line="156" w:lineRule="exact"/>
              <w:ind w:left="165"/>
              <w:rPr>
                <w:sz w:val="15"/>
              </w:rPr>
            </w:pPr>
            <w:r>
              <w:rPr>
                <w:w w:val="105"/>
                <w:sz w:val="15"/>
              </w:rPr>
              <w:t>0.599</w:t>
            </w:r>
          </w:p>
        </w:tc>
        <w:tc>
          <w:tcPr>
            <w:tcW w:w="214" w:type="dxa"/>
          </w:tcPr>
          <w:p w14:paraId="3EE6DE70" w14:textId="77777777" w:rsidR="00F24AD6" w:rsidRDefault="00F24AD6">
            <w:pPr>
              <w:pStyle w:val="TableParagraph"/>
              <w:spacing w:line="240" w:lineRule="auto"/>
              <w:rPr>
                <w:sz w:val="10"/>
              </w:rPr>
            </w:pPr>
          </w:p>
        </w:tc>
        <w:tc>
          <w:tcPr>
            <w:tcW w:w="546" w:type="dxa"/>
          </w:tcPr>
          <w:p w14:paraId="39F05351" w14:textId="77777777" w:rsidR="00F24AD6" w:rsidRDefault="00000000">
            <w:pPr>
              <w:pStyle w:val="TableParagraph"/>
              <w:spacing w:line="156" w:lineRule="exact"/>
              <w:ind w:left="18"/>
              <w:rPr>
                <w:sz w:val="15"/>
              </w:rPr>
            </w:pPr>
            <w:r>
              <w:rPr>
                <w:w w:val="105"/>
                <w:sz w:val="15"/>
              </w:rPr>
              <w:t>0.184</w:t>
            </w:r>
          </w:p>
        </w:tc>
        <w:tc>
          <w:tcPr>
            <w:tcW w:w="326" w:type="dxa"/>
          </w:tcPr>
          <w:p w14:paraId="53B92217" w14:textId="77777777" w:rsidR="00F24AD6" w:rsidRDefault="00000000">
            <w:pPr>
              <w:pStyle w:val="TableParagraph"/>
              <w:spacing w:line="156" w:lineRule="exact"/>
              <w:ind w:left="-16" w:right="-15"/>
              <w:rPr>
                <w:sz w:val="15"/>
              </w:rPr>
            </w:pPr>
            <w:r>
              <w:rPr>
                <w:w w:val="105"/>
                <w:sz w:val="15"/>
              </w:rPr>
              <w:t>0.701</w:t>
            </w:r>
          </w:p>
        </w:tc>
        <w:tc>
          <w:tcPr>
            <w:tcW w:w="206" w:type="dxa"/>
          </w:tcPr>
          <w:p w14:paraId="005DBA21" w14:textId="77777777" w:rsidR="00F24AD6" w:rsidRDefault="00F24AD6">
            <w:pPr>
              <w:pStyle w:val="TableParagraph"/>
              <w:spacing w:line="240" w:lineRule="auto"/>
              <w:rPr>
                <w:sz w:val="10"/>
              </w:rPr>
            </w:pPr>
          </w:p>
        </w:tc>
        <w:tc>
          <w:tcPr>
            <w:tcW w:w="546" w:type="dxa"/>
          </w:tcPr>
          <w:p w14:paraId="26BA3B70" w14:textId="77777777" w:rsidR="00F24AD6" w:rsidRDefault="00000000">
            <w:pPr>
              <w:pStyle w:val="TableParagraph"/>
              <w:spacing w:line="156" w:lineRule="exact"/>
              <w:ind w:left="20"/>
              <w:rPr>
                <w:sz w:val="15"/>
              </w:rPr>
            </w:pPr>
            <w:r>
              <w:rPr>
                <w:w w:val="105"/>
                <w:sz w:val="15"/>
              </w:rPr>
              <w:t>0.091</w:t>
            </w:r>
          </w:p>
        </w:tc>
        <w:tc>
          <w:tcPr>
            <w:tcW w:w="326" w:type="dxa"/>
          </w:tcPr>
          <w:p w14:paraId="5186FB0C" w14:textId="77777777" w:rsidR="00F24AD6" w:rsidRDefault="00000000">
            <w:pPr>
              <w:pStyle w:val="TableParagraph"/>
              <w:spacing w:line="156" w:lineRule="exact"/>
              <w:ind w:left="-14" w:right="-15"/>
              <w:jc w:val="center"/>
              <w:rPr>
                <w:sz w:val="15"/>
              </w:rPr>
            </w:pPr>
            <w:r>
              <w:rPr>
                <w:sz w:val="15"/>
              </w:rPr>
              <w:t>0.680</w:t>
            </w:r>
          </w:p>
        </w:tc>
        <w:tc>
          <w:tcPr>
            <w:tcW w:w="206" w:type="dxa"/>
          </w:tcPr>
          <w:p w14:paraId="4259EEE6" w14:textId="77777777" w:rsidR="00F24AD6" w:rsidRDefault="00F24AD6">
            <w:pPr>
              <w:pStyle w:val="TableParagraph"/>
              <w:spacing w:line="240" w:lineRule="auto"/>
              <w:rPr>
                <w:sz w:val="10"/>
              </w:rPr>
            </w:pPr>
          </w:p>
        </w:tc>
        <w:tc>
          <w:tcPr>
            <w:tcW w:w="546" w:type="dxa"/>
          </w:tcPr>
          <w:p w14:paraId="0F2ECAD8" w14:textId="77777777" w:rsidR="00F24AD6" w:rsidRDefault="00000000">
            <w:pPr>
              <w:pStyle w:val="TableParagraph"/>
              <w:spacing w:line="156" w:lineRule="exact"/>
              <w:ind w:left="22"/>
              <w:rPr>
                <w:sz w:val="15"/>
              </w:rPr>
            </w:pPr>
            <w:r>
              <w:rPr>
                <w:w w:val="105"/>
                <w:sz w:val="15"/>
              </w:rPr>
              <w:t>0.047</w:t>
            </w:r>
          </w:p>
        </w:tc>
        <w:tc>
          <w:tcPr>
            <w:tcW w:w="326" w:type="dxa"/>
          </w:tcPr>
          <w:p w14:paraId="1128796B" w14:textId="77777777" w:rsidR="00F24AD6" w:rsidRDefault="00000000">
            <w:pPr>
              <w:pStyle w:val="TableParagraph"/>
              <w:spacing w:line="156" w:lineRule="exact"/>
              <w:ind w:left="-12" w:right="-15"/>
              <w:rPr>
                <w:sz w:val="15"/>
              </w:rPr>
            </w:pPr>
            <w:r>
              <w:rPr>
                <w:sz w:val="15"/>
              </w:rPr>
              <w:t>0.528</w:t>
            </w:r>
          </w:p>
        </w:tc>
        <w:tc>
          <w:tcPr>
            <w:tcW w:w="206" w:type="dxa"/>
          </w:tcPr>
          <w:p w14:paraId="58C6B325" w14:textId="77777777" w:rsidR="00F24AD6" w:rsidRDefault="00F24AD6">
            <w:pPr>
              <w:pStyle w:val="TableParagraph"/>
              <w:spacing w:line="240" w:lineRule="auto"/>
              <w:rPr>
                <w:sz w:val="10"/>
              </w:rPr>
            </w:pPr>
          </w:p>
        </w:tc>
        <w:tc>
          <w:tcPr>
            <w:tcW w:w="441" w:type="dxa"/>
          </w:tcPr>
          <w:p w14:paraId="59D371E6" w14:textId="77777777" w:rsidR="00F24AD6" w:rsidRDefault="00000000">
            <w:pPr>
              <w:pStyle w:val="TableParagraph"/>
              <w:spacing w:line="156" w:lineRule="exact"/>
              <w:ind w:left="24"/>
              <w:rPr>
                <w:sz w:val="15"/>
              </w:rPr>
            </w:pPr>
            <w:r>
              <w:rPr>
                <w:w w:val="105"/>
                <w:sz w:val="15"/>
              </w:rPr>
              <w:t>0.116</w:t>
            </w:r>
          </w:p>
        </w:tc>
        <w:tc>
          <w:tcPr>
            <w:tcW w:w="431" w:type="dxa"/>
          </w:tcPr>
          <w:p w14:paraId="1FC56E22" w14:textId="77777777" w:rsidR="00F24AD6" w:rsidRDefault="00000000">
            <w:pPr>
              <w:pStyle w:val="TableParagraph"/>
              <w:spacing w:line="156" w:lineRule="exact"/>
              <w:ind w:right="-29"/>
              <w:jc w:val="right"/>
              <w:rPr>
                <w:sz w:val="15"/>
              </w:rPr>
            </w:pPr>
            <w:r>
              <w:rPr>
                <w:sz w:val="15"/>
              </w:rPr>
              <w:t>0.611</w:t>
            </w:r>
          </w:p>
        </w:tc>
        <w:tc>
          <w:tcPr>
            <w:tcW w:w="98" w:type="dxa"/>
          </w:tcPr>
          <w:p w14:paraId="741EBF34" w14:textId="77777777" w:rsidR="00F24AD6" w:rsidRDefault="00F24AD6">
            <w:pPr>
              <w:pStyle w:val="TableParagraph"/>
              <w:spacing w:line="240" w:lineRule="auto"/>
              <w:rPr>
                <w:sz w:val="10"/>
              </w:rPr>
            </w:pPr>
          </w:p>
        </w:tc>
      </w:tr>
      <w:tr w:rsidR="00F24AD6" w14:paraId="62B9B440" w14:textId="77777777">
        <w:trPr>
          <w:trHeight w:val="175"/>
        </w:trPr>
        <w:tc>
          <w:tcPr>
            <w:tcW w:w="1465" w:type="dxa"/>
          </w:tcPr>
          <w:p w14:paraId="649FC63A" w14:textId="77777777" w:rsidR="00F24AD6" w:rsidRDefault="00000000">
            <w:pPr>
              <w:pStyle w:val="TableParagraph"/>
              <w:spacing w:line="156" w:lineRule="exact"/>
              <w:ind w:left="117"/>
              <w:rPr>
                <w:sz w:val="15"/>
              </w:rPr>
            </w:pPr>
            <w:r>
              <w:rPr>
                <w:w w:val="105"/>
                <w:sz w:val="15"/>
              </w:rPr>
              <w:t>RNAErnie+MLP</w:t>
            </w:r>
          </w:p>
        </w:tc>
        <w:tc>
          <w:tcPr>
            <w:tcW w:w="441" w:type="dxa"/>
          </w:tcPr>
          <w:p w14:paraId="60848D83" w14:textId="77777777" w:rsidR="00F24AD6" w:rsidRDefault="00000000">
            <w:pPr>
              <w:pStyle w:val="TableParagraph"/>
              <w:spacing w:line="156" w:lineRule="exact"/>
              <w:ind w:left="10"/>
              <w:rPr>
                <w:sz w:val="15"/>
              </w:rPr>
            </w:pPr>
            <w:r>
              <w:rPr>
                <w:w w:val="105"/>
                <w:sz w:val="15"/>
              </w:rPr>
              <w:t>0.066</w:t>
            </w:r>
          </w:p>
        </w:tc>
        <w:tc>
          <w:tcPr>
            <w:tcW w:w="431" w:type="dxa"/>
          </w:tcPr>
          <w:p w14:paraId="5835D0C0" w14:textId="77777777" w:rsidR="00F24AD6" w:rsidRDefault="00000000">
            <w:pPr>
              <w:pStyle w:val="TableParagraph"/>
              <w:spacing w:line="156" w:lineRule="exact"/>
              <w:ind w:right="-15"/>
              <w:jc w:val="right"/>
              <w:rPr>
                <w:sz w:val="15"/>
              </w:rPr>
            </w:pPr>
            <w:r>
              <w:rPr>
                <w:sz w:val="15"/>
              </w:rPr>
              <w:t>0.569</w:t>
            </w:r>
          </w:p>
        </w:tc>
        <w:tc>
          <w:tcPr>
            <w:tcW w:w="206" w:type="dxa"/>
          </w:tcPr>
          <w:p w14:paraId="239640C0" w14:textId="77777777" w:rsidR="00F24AD6" w:rsidRDefault="00F24AD6">
            <w:pPr>
              <w:pStyle w:val="TableParagraph"/>
              <w:spacing w:line="240" w:lineRule="auto"/>
              <w:rPr>
                <w:sz w:val="10"/>
              </w:rPr>
            </w:pPr>
          </w:p>
        </w:tc>
        <w:tc>
          <w:tcPr>
            <w:tcW w:w="441" w:type="dxa"/>
          </w:tcPr>
          <w:p w14:paraId="563EC7E9" w14:textId="77777777" w:rsidR="00F24AD6" w:rsidRDefault="00000000">
            <w:pPr>
              <w:pStyle w:val="TableParagraph"/>
              <w:spacing w:line="156" w:lineRule="exact"/>
              <w:ind w:right="63"/>
              <w:jc w:val="center"/>
              <w:rPr>
                <w:sz w:val="15"/>
              </w:rPr>
            </w:pPr>
            <w:r>
              <w:rPr>
                <w:w w:val="105"/>
                <w:sz w:val="15"/>
              </w:rPr>
              <w:t>0.102</w:t>
            </w:r>
          </w:p>
        </w:tc>
        <w:tc>
          <w:tcPr>
            <w:tcW w:w="431" w:type="dxa"/>
          </w:tcPr>
          <w:p w14:paraId="41881E65" w14:textId="77777777" w:rsidR="00F24AD6" w:rsidRDefault="00000000">
            <w:pPr>
              <w:pStyle w:val="TableParagraph"/>
              <w:spacing w:line="156" w:lineRule="exact"/>
              <w:ind w:right="-15"/>
              <w:jc w:val="right"/>
              <w:rPr>
                <w:sz w:val="15"/>
              </w:rPr>
            </w:pPr>
            <w:r>
              <w:rPr>
                <w:sz w:val="15"/>
              </w:rPr>
              <w:t>0.544</w:t>
            </w:r>
          </w:p>
        </w:tc>
        <w:tc>
          <w:tcPr>
            <w:tcW w:w="205" w:type="dxa"/>
          </w:tcPr>
          <w:p w14:paraId="1E02DFFC" w14:textId="77777777" w:rsidR="00F24AD6" w:rsidRDefault="00F24AD6">
            <w:pPr>
              <w:pStyle w:val="TableParagraph"/>
              <w:spacing w:line="240" w:lineRule="auto"/>
              <w:rPr>
                <w:sz w:val="10"/>
              </w:rPr>
            </w:pPr>
          </w:p>
        </w:tc>
        <w:tc>
          <w:tcPr>
            <w:tcW w:w="519" w:type="dxa"/>
          </w:tcPr>
          <w:p w14:paraId="6F579179" w14:textId="77777777" w:rsidR="00F24AD6" w:rsidRDefault="00000000">
            <w:pPr>
              <w:pStyle w:val="TableParagraph"/>
              <w:spacing w:line="156" w:lineRule="exact"/>
              <w:ind w:left="15"/>
              <w:rPr>
                <w:sz w:val="15"/>
              </w:rPr>
            </w:pPr>
            <w:r>
              <w:rPr>
                <w:w w:val="105"/>
                <w:sz w:val="15"/>
              </w:rPr>
              <w:t>0.126</w:t>
            </w:r>
          </w:p>
        </w:tc>
        <w:tc>
          <w:tcPr>
            <w:tcW w:w="677" w:type="dxa"/>
          </w:tcPr>
          <w:p w14:paraId="0D74C160" w14:textId="77777777" w:rsidR="00F24AD6" w:rsidRDefault="00000000">
            <w:pPr>
              <w:pStyle w:val="TableParagraph"/>
              <w:spacing w:line="156" w:lineRule="exact"/>
              <w:ind w:left="165"/>
              <w:rPr>
                <w:sz w:val="15"/>
              </w:rPr>
            </w:pPr>
            <w:r>
              <w:rPr>
                <w:w w:val="105"/>
                <w:sz w:val="15"/>
              </w:rPr>
              <w:t>0.614</w:t>
            </w:r>
          </w:p>
        </w:tc>
        <w:tc>
          <w:tcPr>
            <w:tcW w:w="214" w:type="dxa"/>
          </w:tcPr>
          <w:p w14:paraId="532B4170" w14:textId="77777777" w:rsidR="00F24AD6" w:rsidRDefault="00F24AD6">
            <w:pPr>
              <w:pStyle w:val="TableParagraph"/>
              <w:spacing w:line="240" w:lineRule="auto"/>
              <w:rPr>
                <w:sz w:val="10"/>
              </w:rPr>
            </w:pPr>
          </w:p>
        </w:tc>
        <w:tc>
          <w:tcPr>
            <w:tcW w:w="546" w:type="dxa"/>
          </w:tcPr>
          <w:p w14:paraId="3D7A3D0E" w14:textId="77777777" w:rsidR="00F24AD6" w:rsidRDefault="00000000">
            <w:pPr>
              <w:pStyle w:val="TableParagraph"/>
              <w:spacing w:line="156" w:lineRule="exact"/>
              <w:ind w:left="18"/>
              <w:rPr>
                <w:sz w:val="15"/>
              </w:rPr>
            </w:pPr>
            <w:r>
              <w:rPr>
                <w:w w:val="105"/>
                <w:sz w:val="15"/>
              </w:rPr>
              <w:t>0.142</w:t>
            </w:r>
          </w:p>
        </w:tc>
        <w:tc>
          <w:tcPr>
            <w:tcW w:w="326" w:type="dxa"/>
          </w:tcPr>
          <w:p w14:paraId="158513FC" w14:textId="77777777" w:rsidR="00F24AD6" w:rsidRDefault="00000000">
            <w:pPr>
              <w:pStyle w:val="TableParagraph"/>
              <w:spacing w:line="156" w:lineRule="exact"/>
              <w:ind w:left="-16" w:right="-15"/>
              <w:rPr>
                <w:sz w:val="15"/>
              </w:rPr>
            </w:pPr>
            <w:r>
              <w:rPr>
                <w:w w:val="105"/>
                <w:sz w:val="15"/>
              </w:rPr>
              <w:t>0.621</w:t>
            </w:r>
          </w:p>
        </w:tc>
        <w:tc>
          <w:tcPr>
            <w:tcW w:w="206" w:type="dxa"/>
          </w:tcPr>
          <w:p w14:paraId="2D5C727B" w14:textId="77777777" w:rsidR="00F24AD6" w:rsidRDefault="00F24AD6">
            <w:pPr>
              <w:pStyle w:val="TableParagraph"/>
              <w:spacing w:line="240" w:lineRule="auto"/>
              <w:rPr>
                <w:sz w:val="10"/>
              </w:rPr>
            </w:pPr>
          </w:p>
        </w:tc>
        <w:tc>
          <w:tcPr>
            <w:tcW w:w="546" w:type="dxa"/>
          </w:tcPr>
          <w:p w14:paraId="4EA09A8C" w14:textId="77777777" w:rsidR="00F24AD6" w:rsidRDefault="00000000">
            <w:pPr>
              <w:pStyle w:val="TableParagraph"/>
              <w:spacing w:line="156" w:lineRule="exact"/>
              <w:ind w:left="20"/>
              <w:rPr>
                <w:sz w:val="15"/>
              </w:rPr>
            </w:pPr>
            <w:r>
              <w:rPr>
                <w:w w:val="105"/>
                <w:sz w:val="15"/>
              </w:rPr>
              <w:t>0.198</w:t>
            </w:r>
          </w:p>
        </w:tc>
        <w:tc>
          <w:tcPr>
            <w:tcW w:w="326" w:type="dxa"/>
          </w:tcPr>
          <w:p w14:paraId="0255B9BD" w14:textId="77777777" w:rsidR="00F24AD6" w:rsidRDefault="00000000">
            <w:pPr>
              <w:pStyle w:val="TableParagraph"/>
              <w:spacing w:line="156" w:lineRule="exact"/>
              <w:ind w:left="-14" w:right="-15"/>
              <w:jc w:val="center"/>
              <w:rPr>
                <w:sz w:val="15"/>
              </w:rPr>
            </w:pPr>
            <w:r>
              <w:rPr>
                <w:sz w:val="15"/>
              </w:rPr>
              <w:t>0.687</w:t>
            </w:r>
          </w:p>
        </w:tc>
        <w:tc>
          <w:tcPr>
            <w:tcW w:w="206" w:type="dxa"/>
          </w:tcPr>
          <w:p w14:paraId="2DC34913" w14:textId="77777777" w:rsidR="00F24AD6" w:rsidRDefault="00F24AD6">
            <w:pPr>
              <w:pStyle w:val="TableParagraph"/>
              <w:spacing w:line="240" w:lineRule="auto"/>
              <w:rPr>
                <w:sz w:val="10"/>
              </w:rPr>
            </w:pPr>
          </w:p>
        </w:tc>
        <w:tc>
          <w:tcPr>
            <w:tcW w:w="546" w:type="dxa"/>
          </w:tcPr>
          <w:p w14:paraId="37D72756" w14:textId="77777777" w:rsidR="00F24AD6" w:rsidRDefault="00000000">
            <w:pPr>
              <w:pStyle w:val="TableParagraph"/>
              <w:spacing w:line="156" w:lineRule="exact"/>
              <w:ind w:left="22"/>
              <w:rPr>
                <w:sz w:val="15"/>
              </w:rPr>
            </w:pPr>
            <w:r>
              <w:rPr>
                <w:w w:val="105"/>
                <w:sz w:val="15"/>
              </w:rPr>
              <w:t>0.015</w:t>
            </w:r>
          </w:p>
        </w:tc>
        <w:tc>
          <w:tcPr>
            <w:tcW w:w="326" w:type="dxa"/>
          </w:tcPr>
          <w:p w14:paraId="540CD905" w14:textId="77777777" w:rsidR="00F24AD6" w:rsidRDefault="00000000">
            <w:pPr>
              <w:pStyle w:val="TableParagraph"/>
              <w:spacing w:line="156" w:lineRule="exact"/>
              <w:ind w:left="-12" w:right="-15"/>
              <w:rPr>
                <w:sz w:val="15"/>
              </w:rPr>
            </w:pPr>
            <w:r>
              <w:rPr>
                <w:sz w:val="15"/>
              </w:rPr>
              <w:t>0.573</w:t>
            </w:r>
          </w:p>
        </w:tc>
        <w:tc>
          <w:tcPr>
            <w:tcW w:w="206" w:type="dxa"/>
          </w:tcPr>
          <w:p w14:paraId="0BEE794C" w14:textId="77777777" w:rsidR="00F24AD6" w:rsidRDefault="00F24AD6">
            <w:pPr>
              <w:pStyle w:val="TableParagraph"/>
              <w:spacing w:line="240" w:lineRule="auto"/>
              <w:rPr>
                <w:sz w:val="10"/>
              </w:rPr>
            </w:pPr>
          </w:p>
        </w:tc>
        <w:tc>
          <w:tcPr>
            <w:tcW w:w="441" w:type="dxa"/>
          </w:tcPr>
          <w:p w14:paraId="56B02256" w14:textId="77777777" w:rsidR="00F24AD6" w:rsidRDefault="00000000">
            <w:pPr>
              <w:pStyle w:val="TableParagraph"/>
              <w:spacing w:line="156" w:lineRule="exact"/>
              <w:ind w:left="24"/>
              <w:rPr>
                <w:sz w:val="15"/>
              </w:rPr>
            </w:pPr>
            <w:r>
              <w:rPr>
                <w:w w:val="105"/>
                <w:sz w:val="15"/>
              </w:rPr>
              <w:t>0.080</w:t>
            </w:r>
          </w:p>
        </w:tc>
        <w:tc>
          <w:tcPr>
            <w:tcW w:w="431" w:type="dxa"/>
          </w:tcPr>
          <w:p w14:paraId="3E223341" w14:textId="77777777" w:rsidR="00F24AD6" w:rsidRDefault="00000000">
            <w:pPr>
              <w:pStyle w:val="TableParagraph"/>
              <w:spacing w:line="156" w:lineRule="exact"/>
              <w:ind w:right="-29"/>
              <w:jc w:val="right"/>
              <w:rPr>
                <w:sz w:val="15"/>
              </w:rPr>
            </w:pPr>
            <w:r>
              <w:rPr>
                <w:sz w:val="15"/>
              </w:rPr>
              <w:t>0.597</w:t>
            </w:r>
          </w:p>
        </w:tc>
        <w:tc>
          <w:tcPr>
            <w:tcW w:w="98" w:type="dxa"/>
          </w:tcPr>
          <w:p w14:paraId="411521AD" w14:textId="77777777" w:rsidR="00F24AD6" w:rsidRDefault="00F24AD6">
            <w:pPr>
              <w:pStyle w:val="TableParagraph"/>
              <w:spacing w:line="240" w:lineRule="auto"/>
              <w:rPr>
                <w:sz w:val="10"/>
              </w:rPr>
            </w:pPr>
          </w:p>
        </w:tc>
      </w:tr>
      <w:tr w:rsidR="00F24AD6" w14:paraId="3689CD1C" w14:textId="77777777">
        <w:trPr>
          <w:trHeight w:val="172"/>
        </w:trPr>
        <w:tc>
          <w:tcPr>
            <w:tcW w:w="1465" w:type="dxa"/>
          </w:tcPr>
          <w:p w14:paraId="0944E341" w14:textId="77777777" w:rsidR="00F24AD6" w:rsidRDefault="00000000">
            <w:pPr>
              <w:pStyle w:val="TableParagraph"/>
              <w:spacing w:line="153" w:lineRule="exact"/>
              <w:ind w:left="117"/>
              <w:rPr>
                <w:sz w:val="15"/>
              </w:rPr>
            </w:pPr>
            <w:r>
              <w:rPr>
                <w:w w:val="105"/>
                <w:sz w:val="15"/>
              </w:rPr>
              <w:t>RNA-FM+MLP</w:t>
            </w:r>
          </w:p>
        </w:tc>
        <w:tc>
          <w:tcPr>
            <w:tcW w:w="441" w:type="dxa"/>
          </w:tcPr>
          <w:p w14:paraId="32CEEC96" w14:textId="77777777" w:rsidR="00F24AD6" w:rsidRDefault="00000000">
            <w:pPr>
              <w:pStyle w:val="TableParagraph"/>
              <w:spacing w:line="153" w:lineRule="exact"/>
              <w:ind w:left="10"/>
              <w:rPr>
                <w:sz w:val="15"/>
              </w:rPr>
            </w:pPr>
            <w:r>
              <w:rPr>
                <w:w w:val="105"/>
                <w:sz w:val="15"/>
              </w:rPr>
              <w:t>0.105</w:t>
            </w:r>
          </w:p>
        </w:tc>
        <w:tc>
          <w:tcPr>
            <w:tcW w:w="431" w:type="dxa"/>
          </w:tcPr>
          <w:p w14:paraId="47570445" w14:textId="77777777" w:rsidR="00F24AD6" w:rsidRDefault="00000000">
            <w:pPr>
              <w:pStyle w:val="TableParagraph"/>
              <w:spacing w:line="153" w:lineRule="exact"/>
              <w:ind w:right="-15"/>
              <w:jc w:val="right"/>
              <w:rPr>
                <w:sz w:val="15"/>
              </w:rPr>
            </w:pPr>
            <w:r>
              <w:rPr>
                <w:sz w:val="15"/>
              </w:rPr>
              <w:t>0.591</w:t>
            </w:r>
          </w:p>
        </w:tc>
        <w:tc>
          <w:tcPr>
            <w:tcW w:w="206" w:type="dxa"/>
          </w:tcPr>
          <w:p w14:paraId="704B935F" w14:textId="77777777" w:rsidR="00F24AD6" w:rsidRDefault="00F24AD6">
            <w:pPr>
              <w:pStyle w:val="TableParagraph"/>
              <w:spacing w:line="240" w:lineRule="auto"/>
              <w:rPr>
                <w:sz w:val="10"/>
              </w:rPr>
            </w:pPr>
          </w:p>
        </w:tc>
        <w:tc>
          <w:tcPr>
            <w:tcW w:w="441" w:type="dxa"/>
          </w:tcPr>
          <w:p w14:paraId="1E618838" w14:textId="77777777" w:rsidR="00F24AD6" w:rsidRDefault="00000000">
            <w:pPr>
              <w:pStyle w:val="TableParagraph"/>
              <w:spacing w:line="153" w:lineRule="exact"/>
              <w:ind w:right="63"/>
              <w:jc w:val="center"/>
              <w:rPr>
                <w:sz w:val="15"/>
              </w:rPr>
            </w:pPr>
            <w:r>
              <w:rPr>
                <w:w w:val="105"/>
                <w:sz w:val="15"/>
              </w:rPr>
              <w:t>0.061</w:t>
            </w:r>
          </w:p>
        </w:tc>
        <w:tc>
          <w:tcPr>
            <w:tcW w:w="431" w:type="dxa"/>
          </w:tcPr>
          <w:p w14:paraId="1EB3849E" w14:textId="77777777" w:rsidR="00F24AD6" w:rsidRDefault="00000000">
            <w:pPr>
              <w:pStyle w:val="TableParagraph"/>
              <w:spacing w:line="153" w:lineRule="exact"/>
              <w:ind w:right="-15"/>
              <w:jc w:val="right"/>
              <w:rPr>
                <w:sz w:val="15"/>
              </w:rPr>
            </w:pPr>
            <w:r>
              <w:rPr>
                <w:sz w:val="15"/>
              </w:rPr>
              <w:t>0.586</w:t>
            </w:r>
          </w:p>
        </w:tc>
        <w:tc>
          <w:tcPr>
            <w:tcW w:w="205" w:type="dxa"/>
          </w:tcPr>
          <w:p w14:paraId="67F364AF" w14:textId="77777777" w:rsidR="00F24AD6" w:rsidRDefault="00F24AD6">
            <w:pPr>
              <w:pStyle w:val="TableParagraph"/>
              <w:spacing w:line="240" w:lineRule="auto"/>
              <w:rPr>
                <w:sz w:val="10"/>
              </w:rPr>
            </w:pPr>
          </w:p>
        </w:tc>
        <w:tc>
          <w:tcPr>
            <w:tcW w:w="519" w:type="dxa"/>
          </w:tcPr>
          <w:p w14:paraId="7F6A6BC1" w14:textId="77777777" w:rsidR="00F24AD6" w:rsidRDefault="00000000">
            <w:pPr>
              <w:pStyle w:val="TableParagraph"/>
              <w:spacing w:line="153" w:lineRule="exact"/>
              <w:ind w:left="15"/>
              <w:rPr>
                <w:sz w:val="15"/>
              </w:rPr>
            </w:pPr>
            <w:r>
              <w:rPr>
                <w:w w:val="105"/>
                <w:sz w:val="15"/>
              </w:rPr>
              <w:t>0.015</w:t>
            </w:r>
          </w:p>
        </w:tc>
        <w:tc>
          <w:tcPr>
            <w:tcW w:w="677" w:type="dxa"/>
          </w:tcPr>
          <w:p w14:paraId="30B4D7AE" w14:textId="77777777" w:rsidR="00F24AD6" w:rsidRDefault="00000000">
            <w:pPr>
              <w:pStyle w:val="TableParagraph"/>
              <w:spacing w:line="153" w:lineRule="exact"/>
              <w:ind w:left="165"/>
              <w:rPr>
                <w:sz w:val="15"/>
              </w:rPr>
            </w:pPr>
            <w:r>
              <w:rPr>
                <w:w w:val="105"/>
                <w:sz w:val="15"/>
              </w:rPr>
              <w:t>0.593</w:t>
            </w:r>
          </w:p>
        </w:tc>
        <w:tc>
          <w:tcPr>
            <w:tcW w:w="214" w:type="dxa"/>
          </w:tcPr>
          <w:p w14:paraId="24C2FEC3" w14:textId="77777777" w:rsidR="00F24AD6" w:rsidRDefault="00F24AD6">
            <w:pPr>
              <w:pStyle w:val="TableParagraph"/>
              <w:spacing w:line="240" w:lineRule="auto"/>
              <w:rPr>
                <w:sz w:val="10"/>
              </w:rPr>
            </w:pPr>
          </w:p>
        </w:tc>
        <w:tc>
          <w:tcPr>
            <w:tcW w:w="546" w:type="dxa"/>
          </w:tcPr>
          <w:p w14:paraId="67B43C6E" w14:textId="77777777" w:rsidR="00F24AD6" w:rsidRDefault="00000000">
            <w:pPr>
              <w:pStyle w:val="TableParagraph"/>
              <w:spacing w:line="153" w:lineRule="exact"/>
              <w:ind w:left="18"/>
              <w:rPr>
                <w:sz w:val="15"/>
              </w:rPr>
            </w:pPr>
            <w:r>
              <w:rPr>
                <w:w w:val="105"/>
                <w:sz w:val="15"/>
              </w:rPr>
              <w:t>0.207</w:t>
            </w:r>
          </w:p>
        </w:tc>
        <w:tc>
          <w:tcPr>
            <w:tcW w:w="326" w:type="dxa"/>
          </w:tcPr>
          <w:p w14:paraId="087F2DA4" w14:textId="77777777" w:rsidR="00F24AD6" w:rsidRDefault="00000000">
            <w:pPr>
              <w:pStyle w:val="TableParagraph"/>
              <w:spacing w:line="153" w:lineRule="exact"/>
              <w:ind w:left="-16" w:right="-15"/>
              <w:rPr>
                <w:sz w:val="15"/>
              </w:rPr>
            </w:pPr>
            <w:r>
              <w:rPr>
                <w:w w:val="105"/>
                <w:sz w:val="15"/>
              </w:rPr>
              <w:t>0.745</w:t>
            </w:r>
          </w:p>
        </w:tc>
        <w:tc>
          <w:tcPr>
            <w:tcW w:w="206" w:type="dxa"/>
          </w:tcPr>
          <w:p w14:paraId="1206B2B7" w14:textId="77777777" w:rsidR="00F24AD6" w:rsidRDefault="00F24AD6">
            <w:pPr>
              <w:pStyle w:val="TableParagraph"/>
              <w:spacing w:line="240" w:lineRule="auto"/>
              <w:rPr>
                <w:sz w:val="10"/>
              </w:rPr>
            </w:pPr>
          </w:p>
        </w:tc>
        <w:tc>
          <w:tcPr>
            <w:tcW w:w="546" w:type="dxa"/>
          </w:tcPr>
          <w:p w14:paraId="2602CA8F" w14:textId="77777777" w:rsidR="00F24AD6" w:rsidRDefault="00000000">
            <w:pPr>
              <w:pStyle w:val="TableParagraph"/>
              <w:spacing w:line="153" w:lineRule="exact"/>
              <w:ind w:left="20"/>
              <w:rPr>
                <w:sz w:val="15"/>
              </w:rPr>
            </w:pPr>
            <w:r>
              <w:rPr>
                <w:w w:val="105"/>
                <w:sz w:val="15"/>
              </w:rPr>
              <w:t>0.108</w:t>
            </w:r>
          </w:p>
        </w:tc>
        <w:tc>
          <w:tcPr>
            <w:tcW w:w="326" w:type="dxa"/>
          </w:tcPr>
          <w:p w14:paraId="54218CA4" w14:textId="77777777" w:rsidR="00F24AD6" w:rsidRDefault="00000000">
            <w:pPr>
              <w:pStyle w:val="TableParagraph"/>
              <w:spacing w:line="153" w:lineRule="exact"/>
              <w:ind w:left="-14" w:right="-15"/>
              <w:jc w:val="center"/>
              <w:rPr>
                <w:sz w:val="15"/>
              </w:rPr>
            </w:pPr>
            <w:r>
              <w:rPr>
                <w:sz w:val="15"/>
              </w:rPr>
              <w:t>0.701</w:t>
            </w:r>
          </w:p>
        </w:tc>
        <w:tc>
          <w:tcPr>
            <w:tcW w:w="206" w:type="dxa"/>
          </w:tcPr>
          <w:p w14:paraId="261D4E5D" w14:textId="77777777" w:rsidR="00F24AD6" w:rsidRDefault="00F24AD6">
            <w:pPr>
              <w:pStyle w:val="TableParagraph"/>
              <w:spacing w:line="240" w:lineRule="auto"/>
              <w:rPr>
                <w:sz w:val="10"/>
              </w:rPr>
            </w:pPr>
          </w:p>
        </w:tc>
        <w:tc>
          <w:tcPr>
            <w:tcW w:w="546" w:type="dxa"/>
          </w:tcPr>
          <w:p w14:paraId="4D541702" w14:textId="77777777" w:rsidR="00F24AD6" w:rsidRDefault="00000000">
            <w:pPr>
              <w:pStyle w:val="TableParagraph"/>
              <w:spacing w:line="153" w:lineRule="exact"/>
              <w:ind w:left="22"/>
              <w:rPr>
                <w:sz w:val="15"/>
              </w:rPr>
            </w:pPr>
            <w:r>
              <w:rPr>
                <w:w w:val="105"/>
                <w:sz w:val="15"/>
              </w:rPr>
              <w:t>0.026</w:t>
            </w:r>
          </w:p>
        </w:tc>
        <w:tc>
          <w:tcPr>
            <w:tcW w:w="326" w:type="dxa"/>
          </w:tcPr>
          <w:p w14:paraId="2E037DAC" w14:textId="77777777" w:rsidR="00F24AD6" w:rsidRDefault="00000000">
            <w:pPr>
              <w:pStyle w:val="TableParagraph"/>
              <w:spacing w:line="153" w:lineRule="exact"/>
              <w:ind w:left="-12" w:right="-15"/>
              <w:rPr>
                <w:sz w:val="15"/>
              </w:rPr>
            </w:pPr>
            <w:r>
              <w:rPr>
                <w:sz w:val="15"/>
              </w:rPr>
              <w:t>0.606</w:t>
            </w:r>
          </w:p>
        </w:tc>
        <w:tc>
          <w:tcPr>
            <w:tcW w:w="206" w:type="dxa"/>
          </w:tcPr>
          <w:p w14:paraId="56F8F012" w14:textId="77777777" w:rsidR="00F24AD6" w:rsidRDefault="00F24AD6">
            <w:pPr>
              <w:pStyle w:val="TableParagraph"/>
              <w:spacing w:line="240" w:lineRule="auto"/>
              <w:rPr>
                <w:sz w:val="10"/>
              </w:rPr>
            </w:pPr>
          </w:p>
        </w:tc>
        <w:tc>
          <w:tcPr>
            <w:tcW w:w="441" w:type="dxa"/>
          </w:tcPr>
          <w:p w14:paraId="271ED269" w14:textId="77777777" w:rsidR="00F24AD6" w:rsidRDefault="00000000">
            <w:pPr>
              <w:pStyle w:val="TableParagraph"/>
              <w:spacing w:line="153" w:lineRule="exact"/>
              <w:ind w:left="24"/>
              <w:rPr>
                <w:sz w:val="15"/>
              </w:rPr>
            </w:pPr>
            <w:r>
              <w:rPr>
                <w:w w:val="105"/>
                <w:sz w:val="15"/>
              </w:rPr>
              <w:t>0.056</w:t>
            </w:r>
          </w:p>
        </w:tc>
        <w:tc>
          <w:tcPr>
            <w:tcW w:w="431" w:type="dxa"/>
          </w:tcPr>
          <w:p w14:paraId="647AC0E3" w14:textId="77777777" w:rsidR="00F24AD6" w:rsidRDefault="00000000">
            <w:pPr>
              <w:pStyle w:val="TableParagraph"/>
              <w:spacing w:line="153" w:lineRule="exact"/>
              <w:ind w:right="-29"/>
              <w:jc w:val="right"/>
              <w:rPr>
                <w:sz w:val="15"/>
              </w:rPr>
            </w:pPr>
            <w:r>
              <w:rPr>
                <w:sz w:val="15"/>
              </w:rPr>
              <w:t>0.576</w:t>
            </w:r>
          </w:p>
        </w:tc>
        <w:tc>
          <w:tcPr>
            <w:tcW w:w="98" w:type="dxa"/>
          </w:tcPr>
          <w:p w14:paraId="5446ADE3" w14:textId="77777777" w:rsidR="00F24AD6" w:rsidRDefault="00F24AD6">
            <w:pPr>
              <w:pStyle w:val="TableParagraph"/>
              <w:spacing w:line="240" w:lineRule="auto"/>
              <w:rPr>
                <w:sz w:val="10"/>
              </w:rPr>
            </w:pPr>
          </w:p>
        </w:tc>
      </w:tr>
      <w:tr w:rsidR="00F24AD6" w14:paraId="64B96AE5" w14:textId="77777777">
        <w:trPr>
          <w:trHeight w:val="230"/>
        </w:trPr>
        <w:tc>
          <w:tcPr>
            <w:tcW w:w="1465" w:type="dxa"/>
            <w:tcBorders>
              <w:bottom w:val="single" w:sz="8" w:space="0" w:color="000000"/>
            </w:tcBorders>
          </w:tcPr>
          <w:p w14:paraId="5F8E775F" w14:textId="77777777" w:rsidR="00F24AD6" w:rsidRDefault="00000000">
            <w:pPr>
              <w:pStyle w:val="TableParagraph"/>
              <w:spacing w:before="1" w:line="240" w:lineRule="auto"/>
              <w:ind w:left="117"/>
              <w:rPr>
                <w:b/>
                <w:sz w:val="15"/>
              </w:rPr>
            </w:pPr>
            <w:r>
              <w:rPr>
                <w:b/>
                <w:w w:val="105"/>
                <w:sz w:val="15"/>
              </w:rPr>
              <w:t>Ours</w:t>
            </w:r>
          </w:p>
        </w:tc>
        <w:tc>
          <w:tcPr>
            <w:tcW w:w="441" w:type="dxa"/>
            <w:tcBorders>
              <w:bottom w:val="single" w:sz="8" w:space="0" w:color="000000"/>
            </w:tcBorders>
          </w:tcPr>
          <w:p w14:paraId="77866D4C" w14:textId="77777777" w:rsidR="00F24AD6" w:rsidRDefault="00000000">
            <w:pPr>
              <w:pStyle w:val="TableParagraph"/>
              <w:spacing w:before="1" w:line="240" w:lineRule="auto"/>
              <w:ind w:left="10"/>
              <w:rPr>
                <w:b/>
                <w:sz w:val="15"/>
              </w:rPr>
            </w:pPr>
            <w:r>
              <w:rPr>
                <w:b/>
                <w:w w:val="105"/>
                <w:sz w:val="15"/>
              </w:rPr>
              <w:t>0.351</w:t>
            </w:r>
          </w:p>
        </w:tc>
        <w:tc>
          <w:tcPr>
            <w:tcW w:w="431" w:type="dxa"/>
            <w:tcBorders>
              <w:bottom w:val="single" w:sz="8" w:space="0" w:color="000000"/>
            </w:tcBorders>
          </w:tcPr>
          <w:p w14:paraId="7B1BEB20" w14:textId="77777777" w:rsidR="00F24AD6" w:rsidRDefault="00000000">
            <w:pPr>
              <w:pStyle w:val="TableParagraph"/>
              <w:spacing w:before="1" w:line="240" w:lineRule="auto"/>
              <w:ind w:right="-15"/>
              <w:jc w:val="right"/>
              <w:rPr>
                <w:b/>
                <w:sz w:val="15"/>
              </w:rPr>
            </w:pPr>
            <w:r>
              <w:rPr>
                <w:b/>
                <w:sz w:val="15"/>
              </w:rPr>
              <w:t>0.745</w:t>
            </w:r>
          </w:p>
        </w:tc>
        <w:tc>
          <w:tcPr>
            <w:tcW w:w="206" w:type="dxa"/>
            <w:tcBorders>
              <w:bottom w:val="single" w:sz="8" w:space="0" w:color="000000"/>
            </w:tcBorders>
          </w:tcPr>
          <w:p w14:paraId="791827D4" w14:textId="77777777" w:rsidR="00F24AD6" w:rsidRDefault="00F24AD6">
            <w:pPr>
              <w:pStyle w:val="TableParagraph"/>
              <w:spacing w:line="240" w:lineRule="auto"/>
              <w:rPr>
                <w:sz w:val="16"/>
              </w:rPr>
            </w:pPr>
          </w:p>
        </w:tc>
        <w:tc>
          <w:tcPr>
            <w:tcW w:w="441" w:type="dxa"/>
            <w:tcBorders>
              <w:bottom w:val="single" w:sz="8" w:space="0" w:color="000000"/>
            </w:tcBorders>
          </w:tcPr>
          <w:p w14:paraId="2EBCDDF0" w14:textId="77777777" w:rsidR="00F24AD6" w:rsidRDefault="00000000">
            <w:pPr>
              <w:pStyle w:val="TableParagraph"/>
              <w:spacing w:before="1" w:line="240" w:lineRule="auto"/>
              <w:ind w:right="63"/>
              <w:jc w:val="center"/>
              <w:rPr>
                <w:b/>
                <w:sz w:val="15"/>
              </w:rPr>
            </w:pPr>
            <w:r>
              <w:rPr>
                <w:b/>
                <w:w w:val="105"/>
                <w:sz w:val="15"/>
              </w:rPr>
              <w:t>0.228</w:t>
            </w:r>
          </w:p>
        </w:tc>
        <w:tc>
          <w:tcPr>
            <w:tcW w:w="431" w:type="dxa"/>
            <w:tcBorders>
              <w:bottom w:val="single" w:sz="8" w:space="0" w:color="000000"/>
            </w:tcBorders>
          </w:tcPr>
          <w:p w14:paraId="1E9B05A6" w14:textId="77777777" w:rsidR="00F24AD6" w:rsidRDefault="00000000">
            <w:pPr>
              <w:pStyle w:val="TableParagraph"/>
              <w:spacing w:before="1" w:line="240" w:lineRule="auto"/>
              <w:ind w:right="-15"/>
              <w:jc w:val="right"/>
              <w:rPr>
                <w:b/>
                <w:sz w:val="15"/>
              </w:rPr>
            </w:pPr>
            <w:r>
              <w:rPr>
                <w:b/>
                <w:sz w:val="15"/>
              </w:rPr>
              <w:t>0.756</w:t>
            </w:r>
          </w:p>
        </w:tc>
        <w:tc>
          <w:tcPr>
            <w:tcW w:w="205" w:type="dxa"/>
            <w:tcBorders>
              <w:bottom w:val="single" w:sz="8" w:space="0" w:color="000000"/>
            </w:tcBorders>
          </w:tcPr>
          <w:p w14:paraId="3C347364" w14:textId="77777777" w:rsidR="00F24AD6" w:rsidRDefault="00F24AD6">
            <w:pPr>
              <w:pStyle w:val="TableParagraph"/>
              <w:spacing w:line="240" w:lineRule="auto"/>
              <w:rPr>
                <w:sz w:val="16"/>
              </w:rPr>
            </w:pPr>
          </w:p>
        </w:tc>
        <w:tc>
          <w:tcPr>
            <w:tcW w:w="519" w:type="dxa"/>
            <w:tcBorders>
              <w:bottom w:val="single" w:sz="8" w:space="0" w:color="000000"/>
            </w:tcBorders>
          </w:tcPr>
          <w:p w14:paraId="433BA51C" w14:textId="77777777" w:rsidR="00F24AD6" w:rsidRDefault="00000000">
            <w:pPr>
              <w:pStyle w:val="TableParagraph"/>
              <w:spacing w:before="1" w:line="240" w:lineRule="auto"/>
              <w:ind w:left="15"/>
              <w:rPr>
                <w:b/>
                <w:sz w:val="15"/>
              </w:rPr>
            </w:pPr>
            <w:r>
              <w:rPr>
                <w:b/>
                <w:w w:val="105"/>
                <w:sz w:val="15"/>
              </w:rPr>
              <w:t>0.181</w:t>
            </w:r>
          </w:p>
        </w:tc>
        <w:tc>
          <w:tcPr>
            <w:tcW w:w="677" w:type="dxa"/>
            <w:tcBorders>
              <w:bottom w:val="single" w:sz="8" w:space="0" w:color="000000"/>
            </w:tcBorders>
          </w:tcPr>
          <w:p w14:paraId="6239FE95" w14:textId="77777777" w:rsidR="00F24AD6" w:rsidRDefault="00000000">
            <w:pPr>
              <w:pStyle w:val="TableParagraph"/>
              <w:spacing w:before="1" w:line="240" w:lineRule="auto"/>
              <w:ind w:left="165"/>
              <w:rPr>
                <w:b/>
                <w:sz w:val="15"/>
              </w:rPr>
            </w:pPr>
            <w:r>
              <w:rPr>
                <w:b/>
                <w:w w:val="105"/>
                <w:sz w:val="15"/>
              </w:rPr>
              <w:t>0.660</w:t>
            </w:r>
          </w:p>
        </w:tc>
        <w:tc>
          <w:tcPr>
            <w:tcW w:w="214" w:type="dxa"/>
            <w:tcBorders>
              <w:bottom w:val="single" w:sz="8" w:space="0" w:color="000000"/>
            </w:tcBorders>
          </w:tcPr>
          <w:p w14:paraId="65E88B0B" w14:textId="77777777" w:rsidR="00F24AD6" w:rsidRDefault="00F24AD6">
            <w:pPr>
              <w:pStyle w:val="TableParagraph"/>
              <w:spacing w:line="240" w:lineRule="auto"/>
              <w:rPr>
                <w:sz w:val="16"/>
              </w:rPr>
            </w:pPr>
          </w:p>
        </w:tc>
        <w:tc>
          <w:tcPr>
            <w:tcW w:w="546" w:type="dxa"/>
            <w:tcBorders>
              <w:bottom w:val="single" w:sz="8" w:space="0" w:color="000000"/>
            </w:tcBorders>
          </w:tcPr>
          <w:p w14:paraId="252B1AEF" w14:textId="77777777" w:rsidR="00F24AD6" w:rsidRDefault="00000000">
            <w:pPr>
              <w:pStyle w:val="TableParagraph"/>
              <w:spacing w:before="1" w:line="240" w:lineRule="auto"/>
              <w:ind w:left="18"/>
              <w:rPr>
                <w:b/>
                <w:sz w:val="15"/>
              </w:rPr>
            </w:pPr>
            <w:r>
              <w:rPr>
                <w:b/>
                <w:w w:val="105"/>
                <w:sz w:val="15"/>
              </w:rPr>
              <w:t>0.306</w:t>
            </w:r>
          </w:p>
        </w:tc>
        <w:tc>
          <w:tcPr>
            <w:tcW w:w="326" w:type="dxa"/>
            <w:tcBorders>
              <w:bottom w:val="single" w:sz="8" w:space="0" w:color="000000"/>
            </w:tcBorders>
          </w:tcPr>
          <w:p w14:paraId="01B518EC" w14:textId="77777777" w:rsidR="00F24AD6" w:rsidRDefault="00000000">
            <w:pPr>
              <w:pStyle w:val="TableParagraph"/>
              <w:spacing w:before="1" w:line="240" w:lineRule="auto"/>
              <w:ind w:left="-16" w:right="-15"/>
              <w:rPr>
                <w:b/>
                <w:sz w:val="15"/>
              </w:rPr>
            </w:pPr>
            <w:r>
              <w:rPr>
                <w:b/>
                <w:w w:val="105"/>
                <w:sz w:val="15"/>
              </w:rPr>
              <w:t>0.785</w:t>
            </w:r>
          </w:p>
        </w:tc>
        <w:tc>
          <w:tcPr>
            <w:tcW w:w="206" w:type="dxa"/>
            <w:tcBorders>
              <w:bottom w:val="single" w:sz="8" w:space="0" w:color="000000"/>
            </w:tcBorders>
          </w:tcPr>
          <w:p w14:paraId="1B89BDE6" w14:textId="77777777" w:rsidR="00F24AD6" w:rsidRDefault="00F24AD6">
            <w:pPr>
              <w:pStyle w:val="TableParagraph"/>
              <w:spacing w:line="240" w:lineRule="auto"/>
              <w:rPr>
                <w:sz w:val="16"/>
              </w:rPr>
            </w:pPr>
          </w:p>
        </w:tc>
        <w:tc>
          <w:tcPr>
            <w:tcW w:w="546" w:type="dxa"/>
            <w:tcBorders>
              <w:bottom w:val="single" w:sz="8" w:space="0" w:color="000000"/>
            </w:tcBorders>
          </w:tcPr>
          <w:p w14:paraId="0E46E1D3" w14:textId="77777777" w:rsidR="00F24AD6" w:rsidRDefault="00000000">
            <w:pPr>
              <w:pStyle w:val="TableParagraph"/>
              <w:spacing w:before="1" w:line="240" w:lineRule="auto"/>
              <w:ind w:left="20"/>
              <w:rPr>
                <w:b/>
                <w:sz w:val="15"/>
              </w:rPr>
            </w:pPr>
            <w:r>
              <w:rPr>
                <w:b/>
                <w:w w:val="105"/>
                <w:sz w:val="15"/>
              </w:rPr>
              <w:t>0.207</w:t>
            </w:r>
          </w:p>
        </w:tc>
        <w:tc>
          <w:tcPr>
            <w:tcW w:w="326" w:type="dxa"/>
            <w:tcBorders>
              <w:bottom w:val="single" w:sz="8" w:space="0" w:color="000000"/>
            </w:tcBorders>
          </w:tcPr>
          <w:p w14:paraId="505207C9" w14:textId="77777777" w:rsidR="00F24AD6" w:rsidRDefault="00000000">
            <w:pPr>
              <w:pStyle w:val="TableParagraph"/>
              <w:spacing w:before="1" w:line="240" w:lineRule="auto"/>
              <w:ind w:left="-14" w:right="-15"/>
              <w:jc w:val="center"/>
              <w:rPr>
                <w:b/>
                <w:sz w:val="15"/>
              </w:rPr>
            </w:pPr>
            <w:r>
              <w:rPr>
                <w:b/>
                <w:sz w:val="15"/>
              </w:rPr>
              <w:t>0.740</w:t>
            </w:r>
          </w:p>
        </w:tc>
        <w:tc>
          <w:tcPr>
            <w:tcW w:w="206" w:type="dxa"/>
            <w:tcBorders>
              <w:bottom w:val="single" w:sz="8" w:space="0" w:color="000000"/>
            </w:tcBorders>
          </w:tcPr>
          <w:p w14:paraId="76018355" w14:textId="77777777" w:rsidR="00F24AD6" w:rsidRDefault="00F24AD6">
            <w:pPr>
              <w:pStyle w:val="TableParagraph"/>
              <w:spacing w:line="240" w:lineRule="auto"/>
              <w:rPr>
                <w:sz w:val="16"/>
              </w:rPr>
            </w:pPr>
          </w:p>
        </w:tc>
        <w:tc>
          <w:tcPr>
            <w:tcW w:w="546" w:type="dxa"/>
            <w:tcBorders>
              <w:bottom w:val="single" w:sz="8" w:space="0" w:color="000000"/>
            </w:tcBorders>
          </w:tcPr>
          <w:p w14:paraId="33184180" w14:textId="77777777" w:rsidR="00F24AD6" w:rsidRDefault="00000000">
            <w:pPr>
              <w:pStyle w:val="TableParagraph"/>
              <w:spacing w:before="1" w:line="240" w:lineRule="auto"/>
              <w:ind w:left="22"/>
              <w:rPr>
                <w:b/>
                <w:sz w:val="15"/>
              </w:rPr>
            </w:pPr>
            <w:r>
              <w:rPr>
                <w:b/>
                <w:w w:val="105"/>
                <w:sz w:val="15"/>
              </w:rPr>
              <w:t>0.188</w:t>
            </w:r>
          </w:p>
        </w:tc>
        <w:tc>
          <w:tcPr>
            <w:tcW w:w="326" w:type="dxa"/>
            <w:tcBorders>
              <w:bottom w:val="single" w:sz="8" w:space="0" w:color="000000"/>
            </w:tcBorders>
          </w:tcPr>
          <w:p w14:paraId="44959B73" w14:textId="77777777" w:rsidR="00F24AD6" w:rsidRDefault="00000000">
            <w:pPr>
              <w:pStyle w:val="TableParagraph"/>
              <w:spacing w:before="1" w:line="240" w:lineRule="auto"/>
              <w:ind w:left="-12" w:right="-15"/>
              <w:rPr>
                <w:b/>
                <w:sz w:val="15"/>
              </w:rPr>
            </w:pPr>
            <w:r>
              <w:rPr>
                <w:b/>
                <w:sz w:val="15"/>
              </w:rPr>
              <w:t>0.697</w:t>
            </w:r>
          </w:p>
        </w:tc>
        <w:tc>
          <w:tcPr>
            <w:tcW w:w="206" w:type="dxa"/>
            <w:tcBorders>
              <w:bottom w:val="single" w:sz="8" w:space="0" w:color="000000"/>
            </w:tcBorders>
          </w:tcPr>
          <w:p w14:paraId="3A795D59" w14:textId="77777777" w:rsidR="00F24AD6" w:rsidRDefault="00F24AD6">
            <w:pPr>
              <w:pStyle w:val="TableParagraph"/>
              <w:spacing w:line="240" w:lineRule="auto"/>
              <w:rPr>
                <w:sz w:val="16"/>
              </w:rPr>
            </w:pPr>
          </w:p>
        </w:tc>
        <w:tc>
          <w:tcPr>
            <w:tcW w:w="441" w:type="dxa"/>
            <w:tcBorders>
              <w:bottom w:val="single" w:sz="8" w:space="0" w:color="000000"/>
            </w:tcBorders>
          </w:tcPr>
          <w:p w14:paraId="5CFEFF9D" w14:textId="77777777" w:rsidR="00F24AD6" w:rsidRDefault="00000000">
            <w:pPr>
              <w:pStyle w:val="TableParagraph"/>
              <w:spacing w:before="1" w:line="240" w:lineRule="auto"/>
              <w:ind w:left="24"/>
              <w:rPr>
                <w:b/>
                <w:sz w:val="15"/>
              </w:rPr>
            </w:pPr>
            <w:r>
              <w:rPr>
                <w:b/>
                <w:w w:val="105"/>
                <w:sz w:val="15"/>
              </w:rPr>
              <w:t>0.220</w:t>
            </w:r>
          </w:p>
        </w:tc>
        <w:tc>
          <w:tcPr>
            <w:tcW w:w="431" w:type="dxa"/>
            <w:tcBorders>
              <w:bottom w:val="single" w:sz="8" w:space="0" w:color="000000"/>
            </w:tcBorders>
          </w:tcPr>
          <w:p w14:paraId="3DA11389" w14:textId="77777777" w:rsidR="00F24AD6" w:rsidRDefault="00000000">
            <w:pPr>
              <w:pStyle w:val="TableParagraph"/>
              <w:spacing w:before="1" w:line="240" w:lineRule="auto"/>
              <w:ind w:right="-29"/>
              <w:jc w:val="right"/>
              <w:rPr>
                <w:b/>
                <w:sz w:val="15"/>
              </w:rPr>
            </w:pPr>
            <w:r>
              <w:rPr>
                <w:b/>
                <w:sz w:val="15"/>
              </w:rPr>
              <w:t>0.693</w:t>
            </w:r>
          </w:p>
        </w:tc>
        <w:tc>
          <w:tcPr>
            <w:tcW w:w="98" w:type="dxa"/>
            <w:tcBorders>
              <w:bottom w:val="single" w:sz="8" w:space="0" w:color="000000"/>
            </w:tcBorders>
          </w:tcPr>
          <w:p w14:paraId="67773F04" w14:textId="77777777" w:rsidR="00F24AD6" w:rsidRDefault="00F24AD6">
            <w:pPr>
              <w:pStyle w:val="TableParagraph"/>
              <w:spacing w:line="240" w:lineRule="auto"/>
              <w:rPr>
                <w:sz w:val="16"/>
              </w:rPr>
            </w:pPr>
          </w:p>
        </w:tc>
      </w:tr>
    </w:tbl>
    <w:p w14:paraId="3846C95B" w14:textId="77777777" w:rsidR="00F24AD6" w:rsidRDefault="00F24AD6">
      <w:pPr>
        <w:rPr>
          <w:sz w:val="16"/>
        </w:rPr>
        <w:sectPr w:rsidR="00F24AD6">
          <w:pgSz w:w="12240" w:h="15840"/>
          <w:pgMar w:top="1180" w:right="1320" w:bottom="280" w:left="1320" w:header="609" w:footer="0" w:gutter="0"/>
          <w:cols w:space="720"/>
        </w:sectPr>
      </w:pPr>
    </w:p>
    <w:p w14:paraId="0EA76CB2" w14:textId="77777777" w:rsidR="00F24AD6" w:rsidRDefault="00000000">
      <w:pPr>
        <w:pStyle w:val="a3"/>
        <w:spacing w:before="167" w:line="379" w:lineRule="auto"/>
        <w:ind w:left="119" w:right="118" w:firstLine="219"/>
        <w:jc w:val="both"/>
      </w:pPr>
      <w:r>
        <w:lastRenderedPageBreak/>
        <w:t xml:space="preserve">Third, we agree that </w:t>
      </w:r>
      <w:r>
        <w:rPr>
          <w:spacing w:val="-3"/>
        </w:rPr>
        <w:t xml:space="preserve">RNA </w:t>
      </w:r>
      <w:r>
        <w:t xml:space="preserve">foundation models offer valuable prior knowledge for downstream tasks. Following the </w:t>
      </w:r>
      <w:r>
        <w:rPr>
          <w:spacing w:val="-3"/>
        </w:rPr>
        <w:t xml:space="preserve">reviewer’s </w:t>
      </w:r>
      <w:r>
        <w:t xml:space="preserve">suggestion, we explored three representative </w:t>
      </w:r>
      <w:r>
        <w:rPr>
          <w:spacing w:val="-3"/>
        </w:rPr>
        <w:t xml:space="preserve">RNA </w:t>
      </w:r>
      <w:r>
        <w:t xml:space="preserve">foundation models, </w:t>
      </w:r>
      <w:r>
        <w:rPr>
          <w:spacing w:val="-3"/>
        </w:rPr>
        <w:t xml:space="preserve">namely, </w:t>
      </w:r>
      <w:r>
        <w:rPr>
          <w:spacing w:val="-4"/>
        </w:rPr>
        <w:t xml:space="preserve">RNABERT </w:t>
      </w:r>
      <w:r>
        <w:t>[</w:t>
      </w:r>
      <w:hyperlink w:anchor="_bookmark24" w:history="1">
        <w:r>
          <w:rPr>
            <w:color w:val="0000FF"/>
          </w:rPr>
          <w:t>14</w:t>
        </w:r>
      </w:hyperlink>
      <w:r>
        <w:t>], RNAErnie [</w:t>
      </w:r>
      <w:hyperlink w:anchor="_bookmark25" w:history="1">
        <w:r>
          <w:rPr>
            <w:color w:val="0000FF"/>
          </w:rPr>
          <w:t>15</w:t>
        </w:r>
      </w:hyperlink>
      <w:r>
        <w:t>], and RNA-FM [</w:t>
      </w:r>
      <w:hyperlink w:anchor="_bookmark26" w:history="1">
        <w:r>
          <w:rPr>
            <w:color w:val="0000FF"/>
          </w:rPr>
          <w:t>16</w:t>
        </w:r>
      </w:hyperlink>
      <w:r>
        <w:t xml:space="preserve">] for the RNA–ligand binding site prediction task. Specifically, we adopted a fine-tuning strategy where pretrained nucleotide embeddings were fed into </w:t>
      </w:r>
      <w:r>
        <w:rPr>
          <w:spacing w:val="-11"/>
        </w:rPr>
        <w:t xml:space="preserve">a </w:t>
      </w:r>
      <w:r>
        <w:t xml:space="preserve">multilayer perceptron (MLP) classifier, and the MLP was fine-tuned for binding site prediction. As shown in </w:t>
      </w:r>
      <w:hyperlink w:anchor="_bookmark7" w:history="1">
        <w:r>
          <w:rPr>
            <w:color w:val="0000FF"/>
            <w:spacing w:val="-4"/>
          </w:rPr>
          <w:t xml:space="preserve">Table </w:t>
        </w:r>
      </w:hyperlink>
      <w:hyperlink w:anchor="_bookmark7" w:history="1">
        <w:r>
          <w:rPr>
            <w:color w:val="0000FF"/>
          </w:rPr>
          <w:t>4</w:t>
        </w:r>
      </w:hyperlink>
      <w:r>
        <w:t>, our proposed MVRBind model consistently outperforms all the three foundation models,</w:t>
      </w:r>
      <w:r>
        <w:rPr>
          <w:spacing w:val="-39"/>
        </w:rPr>
        <w:t xml:space="preserve"> </w:t>
      </w:r>
      <w:r>
        <w:rPr>
          <w:spacing w:val="-3"/>
        </w:rPr>
        <w:t xml:space="preserve">which </w:t>
      </w:r>
      <w:r>
        <w:t xml:space="preserve">were pretrained from </w:t>
      </w:r>
      <w:r>
        <w:rPr>
          <w:spacing w:val="-3"/>
        </w:rPr>
        <w:t xml:space="preserve">RNA </w:t>
      </w:r>
      <w:r>
        <w:t xml:space="preserve">sequences </w:t>
      </w:r>
      <w:r>
        <w:rPr>
          <w:spacing w:val="-3"/>
        </w:rPr>
        <w:t xml:space="preserve">only. </w:t>
      </w:r>
      <w:r>
        <w:t xml:space="preserve">These results highlight the importance of explicitly modeling </w:t>
      </w:r>
      <w:r>
        <w:rPr>
          <w:spacing w:val="-3"/>
        </w:rPr>
        <w:t>RNA</w:t>
      </w:r>
      <w:r>
        <w:rPr>
          <w:spacing w:val="20"/>
        </w:rPr>
        <w:t xml:space="preserve"> </w:t>
      </w:r>
      <w:r>
        <w:t>structural</w:t>
      </w:r>
      <w:r>
        <w:rPr>
          <w:spacing w:val="20"/>
        </w:rPr>
        <w:t xml:space="preserve"> </w:t>
      </w:r>
      <w:r>
        <w:t>information</w:t>
      </w:r>
      <w:r>
        <w:rPr>
          <w:spacing w:val="20"/>
        </w:rPr>
        <w:t xml:space="preserve"> </w:t>
      </w:r>
      <w:r>
        <w:t>for</w:t>
      </w:r>
      <w:r>
        <w:rPr>
          <w:spacing w:val="20"/>
        </w:rPr>
        <w:t xml:space="preserve"> </w:t>
      </w:r>
      <w:r>
        <w:t>accurate</w:t>
      </w:r>
      <w:r>
        <w:rPr>
          <w:spacing w:val="20"/>
        </w:rPr>
        <w:t xml:space="preserve"> </w:t>
      </w:r>
      <w:r>
        <w:t>RNA–ligand</w:t>
      </w:r>
      <w:r>
        <w:rPr>
          <w:spacing w:val="21"/>
        </w:rPr>
        <w:t xml:space="preserve"> </w:t>
      </w:r>
      <w:r>
        <w:t>binding</w:t>
      </w:r>
      <w:r>
        <w:rPr>
          <w:spacing w:val="20"/>
        </w:rPr>
        <w:t xml:space="preserve"> </w:t>
      </w:r>
      <w:r>
        <w:t>site</w:t>
      </w:r>
      <w:r>
        <w:rPr>
          <w:spacing w:val="20"/>
        </w:rPr>
        <w:t xml:space="preserve"> </w:t>
      </w:r>
      <w:r>
        <w:t>prediction.</w:t>
      </w:r>
    </w:p>
    <w:p w14:paraId="4801AAD3" w14:textId="77777777" w:rsidR="00F24AD6" w:rsidRDefault="00000000">
      <w:pPr>
        <w:pStyle w:val="a3"/>
        <w:spacing w:before="3" w:line="379" w:lineRule="auto"/>
        <w:ind w:left="119" w:right="118" w:firstLine="219"/>
        <w:jc w:val="both"/>
      </w:pPr>
      <w:r>
        <w:t xml:space="preserve">Once again, we thank the reviewer for raising these valuable points. </w:t>
      </w:r>
      <w:r>
        <w:rPr>
          <w:spacing w:val="-9"/>
        </w:rPr>
        <w:t xml:space="preserve">We </w:t>
      </w:r>
      <w:r>
        <w:rPr>
          <w:spacing w:val="-3"/>
        </w:rPr>
        <w:t xml:space="preserve">have </w:t>
      </w:r>
      <w:r>
        <w:t xml:space="preserve">revised the manuscript accordingly in the Introduction, Materials, and Results sections to incorporate the additional </w:t>
      </w:r>
      <w:proofErr w:type="gramStart"/>
      <w:r>
        <w:t>baselines  and</w:t>
      </w:r>
      <w:proofErr w:type="gramEnd"/>
      <w:r>
        <w:rPr>
          <w:spacing w:val="19"/>
        </w:rPr>
        <w:t xml:space="preserve"> </w:t>
      </w:r>
      <w:r>
        <w:t>evaluation</w:t>
      </w:r>
      <w:r>
        <w:rPr>
          <w:spacing w:val="19"/>
        </w:rPr>
        <w:t xml:space="preserve"> </w:t>
      </w:r>
      <w:r>
        <w:t>results,</w:t>
      </w:r>
      <w:r>
        <w:rPr>
          <w:spacing w:val="19"/>
        </w:rPr>
        <w:t xml:space="preserve"> </w:t>
      </w:r>
      <w:r>
        <w:t>clarify</w:t>
      </w:r>
      <w:r>
        <w:rPr>
          <w:spacing w:val="20"/>
        </w:rPr>
        <w:t xml:space="preserve"> </w:t>
      </w:r>
      <w:r>
        <w:t>our</w:t>
      </w:r>
      <w:r>
        <w:rPr>
          <w:spacing w:val="19"/>
        </w:rPr>
        <w:t xml:space="preserve"> </w:t>
      </w:r>
      <w:r>
        <w:t>methodology,</w:t>
      </w:r>
      <w:r>
        <w:rPr>
          <w:spacing w:val="19"/>
        </w:rPr>
        <w:t xml:space="preserve"> </w:t>
      </w:r>
      <w:r>
        <w:t>and</w:t>
      </w:r>
      <w:r>
        <w:rPr>
          <w:spacing w:val="19"/>
        </w:rPr>
        <w:t xml:space="preserve"> </w:t>
      </w:r>
      <w:r>
        <w:t>enhance</w:t>
      </w:r>
      <w:r>
        <w:rPr>
          <w:spacing w:val="20"/>
        </w:rPr>
        <w:t xml:space="preserve"> </w:t>
      </w:r>
      <w:r>
        <w:t>the</w:t>
      </w:r>
      <w:r>
        <w:rPr>
          <w:spacing w:val="19"/>
        </w:rPr>
        <w:t xml:space="preserve"> </w:t>
      </w:r>
      <w:r>
        <w:t>overall</w:t>
      </w:r>
      <w:r>
        <w:rPr>
          <w:spacing w:val="19"/>
        </w:rPr>
        <w:t xml:space="preserve"> </w:t>
      </w:r>
      <w:r>
        <w:t>discussion.</w:t>
      </w:r>
    </w:p>
    <w:p w14:paraId="03034968" w14:textId="77777777" w:rsidR="00F24AD6" w:rsidRDefault="00F24AD6">
      <w:pPr>
        <w:pStyle w:val="a3"/>
        <w:spacing w:before="9"/>
        <w:rPr>
          <w:sz w:val="34"/>
        </w:rPr>
      </w:pPr>
    </w:p>
    <w:p w14:paraId="3023CBB6" w14:textId="77777777" w:rsidR="00F24AD6" w:rsidRDefault="00000000">
      <w:pPr>
        <w:pStyle w:val="a3"/>
        <w:spacing w:before="1" w:line="379" w:lineRule="auto"/>
        <w:ind w:left="119" w:right="118"/>
        <w:jc w:val="both"/>
      </w:pPr>
      <w:r>
        <w:rPr>
          <w:b/>
          <w:i/>
          <w:color w:val="0000FF"/>
        </w:rPr>
        <w:t>Comment</w:t>
      </w:r>
      <w:r>
        <w:rPr>
          <w:b/>
          <w:i/>
          <w:color w:val="0000FF"/>
          <w:spacing w:val="-3"/>
        </w:rPr>
        <w:t xml:space="preserve"> </w:t>
      </w:r>
      <w:r>
        <w:rPr>
          <w:b/>
          <w:i/>
          <w:color w:val="0000FF"/>
        </w:rPr>
        <w:t>4</w:t>
      </w:r>
      <w:r>
        <w:rPr>
          <w:color w:val="0000FF"/>
        </w:rPr>
        <w:t>:</w:t>
      </w:r>
      <w:r>
        <w:rPr>
          <w:color w:val="0000FF"/>
          <w:spacing w:val="-3"/>
        </w:rPr>
        <w:t xml:space="preserve"> </w:t>
      </w:r>
      <w:r>
        <w:rPr>
          <w:color w:val="0000FF"/>
        </w:rPr>
        <w:t>The</w:t>
      </w:r>
      <w:r>
        <w:rPr>
          <w:color w:val="0000FF"/>
          <w:spacing w:val="-4"/>
        </w:rPr>
        <w:t xml:space="preserve"> </w:t>
      </w:r>
      <w:r>
        <w:rPr>
          <w:color w:val="0000FF"/>
        </w:rPr>
        <w:t>labels</w:t>
      </w:r>
      <w:r>
        <w:rPr>
          <w:color w:val="0000FF"/>
          <w:spacing w:val="-3"/>
        </w:rPr>
        <w:t xml:space="preserve"> </w:t>
      </w:r>
      <w:r>
        <w:rPr>
          <w:color w:val="0000FF"/>
        </w:rPr>
        <w:t>for</w:t>
      </w:r>
      <w:r>
        <w:rPr>
          <w:color w:val="0000FF"/>
          <w:spacing w:val="-4"/>
        </w:rPr>
        <w:t xml:space="preserve"> </w:t>
      </w:r>
      <w:r>
        <w:rPr>
          <w:color w:val="0000FF"/>
        </w:rPr>
        <w:t>apo</w:t>
      </w:r>
      <w:r>
        <w:rPr>
          <w:color w:val="0000FF"/>
          <w:spacing w:val="-3"/>
        </w:rPr>
        <w:t xml:space="preserve"> </w:t>
      </w:r>
      <w:r>
        <w:rPr>
          <w:color w:val="0000FF"/>
        </w:rPr>
        <w:t>structures</w:t>
      </w:r>
      <w:r>
        <w:rPr>
          <w:color w:val="0000FF"/>
          <w:spacing w:val="-4"/>
        </w:rPr>
        <w:t xml:space="preserve"> </w:t>
      </w:r>
      <w:r>
        <w:rPr>
          <w:color w:val="0000FF"/>
        </w:rPr>
        <w:t>are</w:t>
      </w:r>
      <w:r>
        <w:rPr>
          <w:color w:val="0000FF"/>
          <w:spacing w:val="-3"/>
        </w:rPr>
        <w:t xml:space="preserve"> </w:t>
      </w:r>
      <w:r>
        <w:rPr>
          <w:color w:val="0000FF"/>
        </w:rPr>
        <w:t>transferred</w:t>
      </w:r>
      <w:r>
        <w:rPr>
          <w:color w:val="0000FF"/>
          <w:spacing w:val="-4"/>
        </w:rPr>
        <w:t xml:space="preserve"> </w:t>
      </w:r>
      <w:r>
        <w:rPr>
          <w:color w:val="0000FF"/>
        </w:rPr>
        <w:t>from</w:t>
      </w:r>
      <w:r>
        <w:rPr>
          <w:color w:val="0000FF"/>
          <w:spacing w:val="-3"/>
        </w:rPr>
        <w:t xml:space="preserve"> </w:t>
      </w:r>
      <w:r>
        <w:rPr>
          <w:color w:val="0000FF"/>
        </w:rPr>
        <w:t>holo</w:t>
      </w:r>
      <w:r>
        <w:rPr>
          <w:color w:val="0000FF"/>
          <w:spacing w:val="-4"/>
        </w:rPr>
        <w:t xml:space="preserve"> </w:t>
      </w:r>
      <w:r>
        <w:rPr>
          <w:color w:val="0000FF"/>
        </w:rPr>
        <w:t>structures</w:t>
      </w:r>
      <w:r>
        <w:rPr>
          <w:color w:val="0000FF"/>
          <w:spacing w:val="-3"/>
        </w:rPr>
        <w:t xml:space="preserve"> </w:t>
      </w:r>
      <w:r>
        <w:rPr>
          <w:color w:val="0000FF"/>
        </w:rPr>
        <w:t>assuming</w:t>
      </w:r>
      <w:r>
        <w:rPr>
          <w:color w:val="0000FF"/>
          <w:spacing w:val="-4"/>
        </w:rPr>
        <w:t xml:space="preserve"> </w:t>
      </w:r>
      <w:r>
        <w:rPr>
          <w:color w:val="0000FF"/>
        </w:rPr>
        <w:t>conserved</w:t>
      </w:r>
      <w:r>
        <w:rPr>
          <w:color w:val="0000FF"/>
          <w:spacing w:val="-3"/>
        </w:rPr>
        <w:t xml:space="preserve"> </w:t>
      </w:r>
      <w:r>
        <w:rPr>
          <w:color w:val="0000FF"/>
        </w:rPr>
        <w:t>binding residues.</w:t>
      </w:r>
      <w:r>
        <w:rPr>
          <w:color w:val="0000FF"/>
          <w:spacing w:val="18"/>
        </w:rPr>
        <w:t xml:space="preserve"> </w:t>
      </w:r>
      <w:r>
        <w:rPr>
          <w:color w:val="0000FF"/>
        </w:rPr>
        <w:t>This</w:t>
      </w:r>
      <w:r>
        <w:rPr>
          <w:color w:val="0000FF"/>
          <w:spacing w:val="18"/>
        </w:rPr>
        <w:t xml:space="preserve"> </w:t>
      </w:r>
      <w:r>
        <w:rPr>
          <w:color w:val="0000FF"/>
        </w:rPr>
        <w:t>strong</w:t>
      </w:r>
      <w:r>
        <w:rPr>
          <w:color w:val="0000FF"/>
          <w:spacing w:val="18"/>
        </w:rPr>
        <w:t xml:space="preserve"> </w:t>
      </w:r>
      <w:r>
        <w:rPr>
          <w:color w:val="0000FF"/>
        </w:rPr>
        <w:t>assumption</w:t>
      </w:r>
      <w:r>
        <w:rPr>
          <w:color w:val="0000FF"/>
          <w:spacing w:val="18"/>
        </w:rPr>
        <w:t xml:space="preserve"> </w:t>
      </w:r>
      <w:r>
        <w:rPr>
          <w:color w:val="0000FF"/>
        </w:rPr>
        <w:t>may</w:t>
      </w:r>
      <w:r>
        <w:rPr>
          <w:color w:val="0000FF"/>
          <w:spacing w:val="18"/>
        </w:rPr>
        <w:t xml:space="preserve"> </w:t>
      </w:r>
      <w:r>
        <w:rPr>
          <w:color w:val="0000FF"/>
        </w:rPr>
        <w:t>introduce</w:t>
      </w:r>
      <w:r>
        <w:rPr>
          <w:color w:val="0000FF"/>
          <w:spacing w:val="18"/>
        </w:rPr>
        <w:t xml:space="preserve"> </w:t>
      </w:r>
      <w:r>
        <w:rPr>
          <w:color w:val="0000FF"/>
        </w:rPr>
        <w:t>label</w:t>
      </w:r>
      <w:r>
        <w:rPr>
          <w:color w:val="0000FF"/>
          <w:spacing w:val="19"/>
        </w:rPr>
        <w:t xml:space="preserve"> </w:t>
      </w:r>
      <w:r>
        <w:rPr>
          <w:color w:val="0000FF"/>
        </w:rPr>
        <w:t>noise,</w:t>
      </w:r>
      <w:r>
        <w:rPr>
          <w:color w:val="0000FF"/>
          <w:spacing w:val="18"/>
        </w:rPr>
        <w:t xml:space="preserve"> </w:t>
      </w:r>
      <w:r>
        <w:rPr>
          <w:color w:val="0000FF"/>
        </w:rPr>
        <w:t>especially</w:t>
      </w:r>
      <w:r>
        <w:rPr>
          <w:color w:val="0000FF"/>
          <w:spacing w:val="18"/>
        </w:rPr>
        <w:t xml:space="preserve"> </w:t>
      </w:r>
      <w:r>
        <w:rPr>
          <w:color w:val="0000FF"/>
        </w:rPr>
        <w:t>given</w:t>
      </w:r>
      <w:r>
        <w:rPr>
          <w:color w:val="0000FF"/>
          <w:spacing w:val="18"/>
        </w:rPr>
        <w:t xml:space="preserve"> </w:t>
      </w:r>
      <w:r>
        <w:rPr>
          <w:color w:val="0000FF"/>
          <w:spacing w:val="-3"/>
        </w:rPr>
        <w:t>RNA</w:t>
      </w:r>
      <w:r>
        <w:rPr>
          <w:color w:val="0000FF"/>
          <w:spacing w:val="18"/>
        </w:rPr>
        <w:t xml:space="preserve"> </w:t>
      </w:r>
      <w:r>
        <w:rPr>
          <w:color w:val="0000FF"/>
        </w:rPr>
        <w:t>flexibility.</w:t>
      </w:r>
    </w:p>
    <w:p w14:paraId="684AD00C" w14:textId="77777777" w:rsidR="00F24AD6" w:rsidRDefault="00000000">
      <w:pPr>
        <w:pStyle w:val="a3"/>
        <w:spacing w:line="379" w:lineRule="auto"/>
        <w:ind w:left="119" w:right="117"/>
        <w:jc w:val="both"/>
      </w:pPr>
      <w:r>
        <w:rPr>
          <w:b/>
          <w:i/>
        </w:rPr>
        <w:t>Response 4</w:t>
      </w:r>
      <w:r>
        <w:t xml:space="preserve">: Thank you for this insightful comment. </w:t>
      </w:r>
      <w:proofErr w:type="gramStart"/>
      <w:r>
        <w:rPr>
          <w:spacing w:val="-9"/>
        </w:rPr>
        <w:t xml:space="preserve">We  </w:t>
      </w:r>
      <w:r>
        <w:t>acknowledge</w:t>
      </w:r>
      <w:proofErr w:type="gramEnd"/>
      <w:r>
        <w:t xml:space="preserve"> that transferring binding </w:t>
      </w:r>
      <w:proofErr w:type="gramStart"/>
      <w:r>
        <w:t>site  labels</w:t>
      </w:r>
      <w:proofErr w:type="gramEnd"/>
      <w:r>
        <w:t xml:space="preserve"> from holo to apo structures </w:t>
      </w:r>
      <w:r>
        <w:rPr>
          <w:spacing w:val="-3"/>
        </w:rPr>
        <w:t xml:space="preserve">involves </w:t>
      </w:r>
      <w:r>
        <w:t xml:space="preserve">the assumption that binding residues are conserved across conformations. This assumption may not always hold due to the inherent flexibility of </w:t>
      </w:r>
      <w:r>
        <w:rPr>
          <w:spacing w:val="-3"/>
        </w:rPr>
        <w:t xml:space="preserve">RNA </w:t>
      </w:r>
      <w:r>
        <w:t xml:space="preserve">molecules. </w:t>
      </w:r>
      <w:r>
        <w:rPr>
          <w:spacing w:val="-4"/>
        </w:rPr>
        <w:t xml:space="preserve">However, </w:t>
      </w:r>
      <w:r>
        <w:t>this is a commonly adopted approximation in RNA–ligand binding site prediction, especially in the absence of experimentally annotated binding residues in apo structures. Our labeling strategy follows previous work such as SHAMAN [</w:t>
      </w:r>
      <w:hyperlink w:anchor="_bookmark27" w:history="1">
        <w:r>
          <w:rPr>
            <w:color w:val="0000FF"/>
          </w:rPr>
          <w:t>17</w:t>
        </w:r>
      </w:hyperlink>
      <w:r>
        <w:t>] and RNASite [</w:t>
      </w:r>
      <w:hyperlink w:anchor="_bookmark20" w:history="1">
        <w:r>
          <w:rPr>
            <w:color w:val="0000FF"/>
          </w:rPr>
          <w:t>10</w:t>
        </w:r>
      </w:hyperlink>
      <w:r>
        <w:t>], which also annotate apo conformations using holo-derived binding</w:t>
      </w:r>
      <w:r>
        <w:rPr>
          <w:spacing w:val="-14"/>
        </w:rPr>
        <w:t xml:space="preserve"> </w:t>
      </w:r>
      <w:r>
        <w:t>information.</w:t>
      </w:r>
    </w:p>
    <w:p w14:paraId="191C3F6B" w14:textId="77777777" w:rsidR="00F24AD6" w:rsidRDefault="00000000">
      <w:pPr>
        <w:pStyle w:val="a3"/>
        <w:spacing w:before="3" w:line="379" w:lineRule="auto"/>
        <w:ind w:left="119" w:right="118" w:firstLine="219"/>
        <w:jc w:val="both"/>
      </w:pPr>
      <w:r>
        <w:rPr>
          <w:spacing w:val="-9"/>
        </w:rPr>
        <w:t xml:space="preserve">To </w:t>
      </w:r>
      <w:r>
        <w:t xml:space="preserve">further mitigate the impact of potential label noise introduced by </w:t>
      </w:r>
      <w:r>
        <w:rPr>
          <w:spacing w:val="-3"/>
        </w:rPr>
        <w:t xml:space="preserve">RNA </w:t>
      </w:r>
      <w:r>
        <w:t xml:space="preserve">flexibility, our model </w:t>
      </w:r>
      <w:r>
        <w:rPr>
          <w:spacing w:val="-7"/>
        </w:rPr>
        <w:t xml:space="preserve">is </w:t>
      </w:r>
      <w:r>
        <w:t xml:space="preserve">designed to explicitly integrate multi-level </w:t>
      </w:r>
      <w:r>
        <w:rPr>
          <w:spacing w:val="-3"/>
        </w:rPr>
        <w:t xml:space="preserve">RNA </w:t>
      </w:r>
      <w:r>
        <w:t xml:space="preserve">structural information, including sequence, secondary structure, and 3D geometry, during both graph construction and feature extraction. The primary and secondary structure graphs encode topological and base-pairing patterns that tend to remain stable </w:t>
      </w:r>
      <w:r>
        <w:rPr>
          <w:spacing w:val="-3"/>
        </w:rPr>
        <w:t xml:space="preserve">across </w:t>
      </w:r>
      <w:r>
        <w:t xml:space="preserve">apo and holo states, providing robust features that are less sensitive to conformational variability. Mean- while, the tertiary-level geometric features capture fine-grained spatial cues that are critical for accurate binding site localization. This hierarchical structural representation enables our model to remain robust   in the presence of moderate structural variation, effectively reducing the impact of imperfect binding    site annotations in apo structures. </w:t>
      </w:r>
      <w:r>
        <w:rPr>
          <w:spacing w:val="-9"/>
        </w:rPr>
        <w:t xml:space="preserve">We </w:t>
      </w:r>
      <w:r>
        <w:t xml:space="preserve">believe this architectural design is a </w:t>
      </w:r>
      <w:r>
        <w:rPr>
          <w:spacing w:val="-3"/>
        </w:rPr>
        <w:t xml:space="preserve">key </w:t>
      </w:r>
      <w:r>
        <w:t xml:space="preserve">reason why our method performs reliably under realistic settings, despite the absence of experimentally labeled binding residues in apo </w:t>
      </w:r>
      <w:r>
        <w:rPr>
          <w:spacing w:val="-3"/>
        </w:rPr>
        <w:t xml:space="preserve">RNA </w:t>
      </w:r>
      <w:r>
        <w:t xml:space="preserve">structures. </w:t>
      </w:r>
      <w:r>
        <w:rPr>
          <w:spacing w:val="-9"/>
        </w:rPr>
        <w:t xml:space="preserve">We </w:t>
      </w:r>
      <w:r>
        <w:rPr>
          <w:spacing w:val="-3"/>
        </w:rPr>
        <w:t xml:space="preserve">have </w:t>
      </w:r>
      <w:r>
        <w:t>clarified this point and made corresponding revisions in the Materials section of the</w:t>
      </w:r>
      <w:r>
        <w:rPr>
          <w:spacing w:val="7"/>
        </w:rPr>
        <w:t xml:space="preserve"> </w:t>
      </w:r>
      <w:r>
        <w:t>manuscript.</w:t>
      </w:r>
    </w:p>
    <w:p w14:paraId="6BB9A44A" w14:textId="77777777" w:rsidR="00F24AD6" w:rsidRDefault="00F24AD6">
      <w:pPr>
        <w:spacing w:line="379" w:lineRule="auto"/>
        <w:jc w:val="both"/>
        <w:sectPr w:rsidR="00F24AD6">
          <w:pgSz w:w="12240" w:h="15840"/>
          <w:pgMar w:top="1180" w:right="1320" w:bottom="280" w:left="1320" w:header="609" w:footer="0" w:gutter="0"/>
          <w:cols w:space="720"/>
        </w:sectPr>
      </w:pPr>
    </w:p>
    <w:p w14:paraId="4BE0A278" w14:textId="77777777" w:rsidR="00F24AD6" w:rsidRDefault="00F24AD6">
      <w:pPr>
        <w:pStyle w:val="a3"/>
        <w:rPr>
          <w:sz w:val="20"/>
        </w:rPr>
      </w:pPr>
    </w:p>
    <w:p w14:paraId="03C5AB8A" w14:textId="77777777" w:rsidR="00F24AD6" w:rsidRDefault="00F24AD6">
      <w:pPr>
        <w:pStyle w:val="a3"/>
        <w:spacing w:before="1"/>
        <w:rPr>
          <w:sz w:val="20"/>
        </w:rPr>
      </w:pPr>
    </w:p>
    <w:p w14:paraId="51528DB8" w14:textId="77777777" w:rsidR="00F24AD6" w:rsidRDefault="00000000">
      <w:pPr>
        <w:pStyle w:val="a3"/>
        <w:spacing w:before="106" w:line="379" w:lineRule="auto"/>
        <w:ind w:left="120" w:right="118"/>
        <w:jc w:val="both"/>
      </w:pPr>
      <w:r>
        <w:rPr>
          <w:b/>
          <w:i/>
          <w:color w:val="0000FF"/>
        </w:rPr>
        <w:t>Comment 5</w:t>
      </w:r>
      <w:r>
        <w:rPr>
          <w:color w:val="0000FF"/>
        </w:rPr>
        <w:t>: The model’s recall remains low (e.g., 0.342 on Test18, 0.296 on Conformational test), indicating that many true binding sites are missed. This undermines its use in drug discovery, where false negatives are costly.</w:t>
      </w:r>
    </w:p>
    <w:p w14:paraId="6713BBB6" w14:textId="77777777" w:rsidR="00F24AD6" w:rsidRDefault="00000000">
      <w:pPr>
        <w:pStyle w:val="2"/>
        <w:spacing w:before="1"/>
        <w:ind w:left="120"/>
        <w:rPr>
          <w:b w:val="0"/>
          <w:i w:val="0"/>
        </w:rPr>
      </w:pPr>
      <w:r>
        <w:t>Response 5</w:t>
      </w:r>
      <w:r>
        <w:rPr>
          <w:b w:val="0"/>
          <w:i w:val="0"/>
        </w:rPr>
        <w:t>:</w:t>
      </w:r>
    </w:p>
    <w:p w14:paraId="7B151639" w14:textId="77777777" w:rsidR="00F24AD6" w:rsidRDefault="00000000">
      <w:pPr>
        <w:pStyle w:val="a3"/>
        <w:spacing w:before="147" w:line="379" w:lineRule="auto"/>
        <w:ind w:left="120" w:right="118" w:firstLine="219"/>
        <w:jc w:val="both"/>
      </w:pPr>
      <w:r>
        <w:t xml:space="preserve">Thank you for your insightful comments regarding the recall performance of our model. </w:t>
      </w:r>
      <w:r>
        <w:rPr>
          <w:spacing w:val="-9"/>
        </w:rPr>
        <w:t xml:space="preserve">We </w:t>
      </w:r>
      <w:r>
        <w:t xml:space="preserve">recognize that recall is relatively low on certain benchmarks, which may result in missed true binding sites. </w:t>
      </w:r>
      <w:r>
        <w:rPr>
          <w:spacing w:val="-9"/>
        </w:rPr>
        <w:t>We</w:t>
      </w:r>
      <w:r>
        <w:rPr>
          <w:spacing w:val="37"/>
        </w:rPr>
        <w:t xml:space="preserve"> </w:t>
      </w:r>
      <w:r>
        <w:t xml:space="preserve">fully agree with the reviewer that false negatives (i.e., missing true binding sites) are </w:t>
      </w:r>
      <w:r>
        <w:rPr>
          <w:spacing w:val="-3"/>
        </w:rPr>
        <w:t xml:space="preserve">costly, </w:t>
      </w:r>
      <w:r>
        <w:t>as we may miss some promising</w:t>
      </w:r>
      <w:r>
        <w:rPr>
          <w:spacing w:val="7"/>
        </w:rPr>
        <w:t xml:space="preserve"> </w:t>
      </w:r>
      <w:r>
        <w:t>targets.</w:t>
      </w:r>
    </w:p>
    <w:p w14:paraId="73027221" w14:textId="77777777" w:rsidR="00F24AD6" w:rsidRDefault="00000000">
      <w:pPr>
        <w:pStyle w:val="a3"/>
        <w:spacing w:before="1" w:line="379" w:lineRule="auto"/>
        <w:ind w:left="120" w:right="118" w:firstLine="219"/>
        <w:jc w:val="both"/>
      </w:pPr>
      <w:r>
        <w:t xml:space="preserve">In our experiments, we slightly </w:t>
      </w:r>
      <w:r>
        <w:rPr>
          <w:spacing w:val="-3"/>
        </w:rPr>
        <w:t xml:space="preserve">favor </w:t>
      </w:r>
      <w:r>
        <w:t xml:space="preserve">precision to prioritize high-confident predictions and minimize false positives. </w:t>
      </w:r>
      <w:r>
        <w:rPr>
          <w:spacing w:val="-4"/>
        </w:rPr>
        <w:t xml:space="preserve">However, </w:t>
      </w:r>
      <w:r>
        <w:t xml:space="preserve">we acknowledge that both precision and recall are sensitive to the chosen prediction threshold in binary classification. Specifically, in our binary classification task, the model outputs a continuous probability score between 0 and 1, and we classify instances as positive if the score exceeds a predefined threshold. By lowering this threshold, we label more instances as positive, thereby increasing recall (i.e., detecting more true positives), but this also increases the risk of including </w:t>
      </w:r>
      <w:r>
        <w:rPr>
          <w:spacing w:val="-4"/>
        </w:rPr>
        <w:t xml:space="preserve">more </w:t>
      </w:r>
      <w:r>
        <w:t xml:space="preserve">false positives, thus reducing precision. </w:t>
      </w:r>
      <w:proofErr w:type="gramStart"/>
      <w:r>
        <w:rPr>
          <w:spacing w:val="-3"/>
        </w:rPr>
        <w:t xml:space="preserve">Conversely,  </w:t>
      </w:r>
      <w:r>
        <w:t>raising</w:t>
      </w:r>
      <w:proofErr w:type="gramEnd"/>
      <w:r>
        <w:t xml:space="preserve"> the threshold can yield higher precision </w:t>
      </w:r>
      <w:proofErr w:type="gramStart"/>
      <w:r>
        <w:rPr>
          <w:spacing w:val="-6"/>
        </w:rPr>
        <w:t xml:space="preserve">but </w:t>
      </w:r>
      <w:r>
        <w:rPr>
          <w:spacing w:val="43"/>
        </w:rPr>
        <w:t xml:space="preserve"> </w:t>
      </w:r>
      <w:r>
        <w:t>at</w:t>
      </w:r>
      <w:proofErr w:type="gramEnd"/>
      <w:r>
        <w:rPr>
          <w:spacing w:val="20"/>
        </w:rPr>
        <w:t xml:space="preserve"> </w:t>
      </w:r>
      <w:r>
        <w:t>the</w:t>
      </w:r>
      <w:r>
        <w:rPr>
          <w:spacing w:val="21"/>
        </w:rPr>
        <w:t xml:space="preserve"> </w:t>
      </w:r>
      <w:r>
        <w:t>cost</w:t>
      </w:r>
      <w:r>
        <w:rPr>
          <w:spacing w:val="21"/>
        </w:rPr>
        <w:t xml:space="preserve"> </w:t>
      </w:r>
      <w:r>
        <w:t>of</w:t>
      </w:r>
      <w:r>
        <w:rPr>
          <w:spacing w:val="21"/>
        </w:rPr>
        <w:t xml:space="preserve"> </w:t>
      </w:r>
      <w:r>
        <w:t>lower</w:t>
      </w:r>
      <w:r>
        <w:rPr>
          <w:spacing w:val="21"/>
        </w:rPr>
        <w:t xml:space="preserve"> </w:t>
      </w:r>
      <w:r>
        <w:t>recall.</w:t>
      </w:r>
    </w:p>
    <w:p w14:paraId="3FE14BB5" w14:textId="77777777" w:rsidR="00F24AD6" w:rsidRDefault="00000000">
      <w:pPr>
        <w:pStyle w:val="a3"/>
        <w:spacing w:before="3" w:line="379" w:lineRule="auto"/>
        <w:ind w:left="120" w:right="118" w:firstLine="219"/>
        <w:jc w:val="both"/>
      </w:pPr>
      <w:r>
        <w:rPr>
          <w:spacing w:val="-9"/>
        </w:rPr>
        <w:t>To</w:t>
      </w:r>
      <w:r>
        <w:rPr>
          <w:spacing w:val="-8"/>
        </w:rPr>
        <w:t xml:space="preserve"> </w:t>
      </w:r>
      <w:r>
        <w:t>mitigate</w:t>
      </w:r>
      <w:r>
        <w:rPr>
          <w:spacing w:val="-8"/>
        </w:rPr>
        <w:t xml:space="preserve"> </w:t>
      </w:r>
      <w:r>
        <w:t>the</w:t>
      </w:r>
      <w:r>
        <w:rPr>
          <w:spacing w:val="-8"/>
        </w:rPr>
        <w:t xml:space="preserve"> </w:t>
      </w:r>
      <w:r>
        <w:t>dependency</w:t>
      </w:r>
      <w:r>
        <w:rPr>
          <w:spacing w:val="-8"/>
        </w:rPr>
        <w:t xml:space="preserve"> </w:t>
      </w:r>
      <w:r>
        <w:t>on</w:t>
      </w:r>
      <w:r>
        <w:rPr>
          <w:spacing w:val="-8"/>
        </w:rPr>
        <w:t xml:space="preserve"> </w:t>
      </w:r>
      <w:r>
        <w:t>a</w:t>
      </w:r>
      <w:r>
        <w:rPr>
          <w:spacing w:val="-8"/>
        </w:rPr>
        <w:t xml:space="preserve"> </w:t>
      </w:r>
      <w:r>
        <w:t>fixed</w:t>
      </w:r>
      <w:r>
        <w:rPr>
          <w:spacing w:val="-7"/>
        </w:rPr>
        <w:t xml:space="preserve"> </w:t>
      </w:r>
      <w:r>
        <w:t>threshold</w:t>
      </w:r>
      <w:r>
        <w:rPr>
          <w:spacing w:val="-8"/>
        </w:rPr>
        <w:t xml:space="preserve"> </w:t>
      </w:r>
      <w:r>
        <w:t>and</w:t>
      </w:r>
      <w:r>
        <w:rPr>
          <w:spacing w:val="-8"/>
        </w:rPr>
        <w:t xml:space="preserve"> </w:t>
      </w:r>
      <w:r>
        <w:t>provide</w:t>
      </w:r>
      <w:r>
        <w:rPr>
          <w:spacing w:val="-8"/>
        </w:rPr>
        <w:t xml:space="preserve"> </w:t>
      </w:r>
      <w:r>
        <w:t>a</w:t>
      </w:r>
      <w:r>
        <w:rPr>
          <w:spacing w:val="-8"/>
        </w:rPr>
        <w:t xml:space="preserve"> </w:t>
      </w:r>
      <w:r>
        <w:t>more</w:t>
      </w:r>
      <w:r>
        <w:rPr>
          <w:spacing w:val="-8"/>
        </w:rPr>
        <w:t xml:space="preserve"> </w:t>
      </w:r>
      <w:r>
        <w:t>holistic</w:t>
      </w:r>
      <w:r>
        <w:rPr>
          <w:spacing w:val="-7"/>
        </w:rPr>
        <w:t xml:space="preserve"> </w:t>
      </w:r>
      <w:r>
        <w:t>view</w:t>
      </w:r>
      <w:r>
        <w:rPr>
          <w:spacing w:val="-8"/>
        </w:rPr>
        <w:t xml:space="preserve"> </w:t>
      </w:r>
      <w:r>
        <w:t>of</w:t>
      </w:r>
      <w:r>
        <w:rPr>
          <w:spacing w:val="-8"/>
        </w:rPr>
        <w:t xml:space="preserve"> </w:t>
      </w:r>
      <w:r>
        <w:t>model</w:t>
      </w:r>
      <w:r>
        <w:rPr>
          <w:spacing w:val="-8"/>
        </w:rPr>
        <w:t xml:space="preserve"> </w:t>
      </w:r>
      <w:r>
        <w:t xml:space="preserve">performance, we reported threshold-independent metrics such as the </w:t>
      </w:r>
      <w:r>
        <w:rPr>
          <w:spacing w:val="-4"/>
        </w:rPr>
        <w:t xml:space="preserve">ROC-AUC </w:t>
      </w:r>
      <w:r>
        <w:t xml:space="preserve">score. </w:t>
      </w:r>
      <w:r>
        <w:rPr>
          <w:spacing w:val="-4"/>
        </w:rPr>
        <w:t xml:space="preserve">ROC-AUC </w:t>
      </w:r>
      <w:r>
        <w:t>evaluates the model’s ability to rank positive instances higher than negative ones across all possible thresholds. It reflects the trade-off between the true positive rate (recall) and the false positive rate, without requiring commitment to a single decision threshold. As such, it allows for a fair comparison of models based on their intrinsic discriminative</w:t>
      </w:r>
      <w:r>
        <w:rPr>
          <w:spacing w:val="19"/>
        </w:rPr>
        <w:t xml:space="preserve"> </w:t>
      </w:r>
      <w:r>
        <w:rPr>
          <w:spacing w:val="-3"/>
        </w:rPr>
        <w:t>power,</w:t>
      </w:r>
      <w:r>
        <w:rPr>
          <w:spacing w:val="20"/>
        </w:rPr>
        <w:t xml:space="preserve"> </w:t>
      </w:r>
      <w:r>
        <w:t>rather</w:t>
      </w:r>
      <w:r>
        <w:rPr>
          <w:spacing w:val="20"/>
        </w:rPr>
        <w:t xml:space="preserve"> </w:t>
      </w:r>
      <w:r>
        <w:t>than</w:t>
      </w:r>
      <w:r>
        <w:rPr>
          <w:spacing w:val="20"/>
        </w:rPr>
        <w:t xml:space="preserve"> </w:t>
      </w:r>
      <w:r>
        <w:t>on</w:t>
      </w:r>
      <w:r>
        <w:rPr>
          <w:spacing w:val="20"/>
        </w:rPr>
        <w:t xml:space="preserve"> </w:t>
      </w:r>
      <w:r>
        <w:t>a</w:t>
      </w:r>
      <w:r>
        <w:rPr>
          <w:spacing w:val="19"/>
        </w:rPr>
        <w:t xml:space="preserve"> </w:t>
      </w:r>
      <w:r>
        <w:t>specific</w:t>
      </w:r>
      <w:r>
        <w:rPr>
          <w:spacing w:val="20"/>
        </w:rPr>
        <w:t xml:space="preserve"> </w:t>
      </w:r>
      <w:r>
        <w:t>classification</w:t>
      </w:r>
      <w:r>
        <w:rPr>
          <w:spacing w:val="20"/>
        </w:rPr>
        <w:t xml:space="preserve"> </w:t>
      </w:r>
      <w:r>
        <w:t>decision</w:t>
      </w:r>
      <w:r>
        <w:rPr>
          <w:spacing w:val="20"/>
        </w:rPr>
        <w:t xml:space="preserve"> </w:t>
      </w:r>
      <w:r>
        <w:t>rule.</w:t>
      </w:r>
    </w:p>
    <w:p w14:paraId="41223200" w14:textId="77777777" w:rsidR="00F24AD6" w:rsidRDefault="00000000">
      <w:pPr>
        <w:pStyle w:val="a3"/>
        <w:spacing w:before="2" w:line="379" w:lineRule="auto"/>
        <w:ind w:left="120" w:right="118" w:firstLine="219"/>
        <w:jc w:val="both"/>
      </w:pPr>
      <w:r>
        <w:t xml:space="preserve">In future work, we plan to implement a flexible threshold selection mechanism based on a </w:t>
      </w:r>
      <w:r>
        <w:rPr>
          <w:spacing w:val="-3"/>
        </w:rPr>
        <w:t xml:space="preserve">preci- </w:t>
      </w:r>
      <w:r>
        <w:t>sion–recall weighted F</w:t>
      </w:r>
      <w:r>
        <w:rPr>
          <w:rFonts w:ascii="Arial" w:hAnsi="Arial"/>
          <w:i/>
        </w:rPr>
        <w:t xml:space="preserve">β </w:t>
      </w:r>
      <w:r>
        <w:t>score [</w:t>
      </w:r>
      <w:hyperlink w:anchor="_bookmark28" w:history="1">
        <w:r>
          <w:rPr>
            <w:color w:val="0000FF"/>
          </w:rPr>
          <w:t>18</w:t>
        </w:r>
      </w:hyperlink>
      <w:r>
        <w:t>], allowing users to tailor the trade-off between precision and recall according to their application needs, whether emphasizing hit discovery (higher recall) or minimizing false leads (higher</w:t>
      </w:r>
      <w:r>
        <w:rPr>
          <w:spacing w:val="7"/>
        </w:rPr>
        <w:t xml:space="preserve"> </w:t>
      </w:r>
      <w:r>
        <w:t>precision).</w:t>
      </w:r>
    </w:p>
    <w:p w14:paraId="57E4FC45" w14:textId="77777777" w:rsidR="00F24AD6" w:rsidRDefault="00F24AD6">
      <w:pPr>
        <w:pStyle w:val="a3"/>
        <w:spacing w:before="9"/>
        <w:rPr>
          <w:sz w:val="34"/>
        </w:rPr>
      </w:pPr>
    </w:p>
    <w:p w14:paraId="06AECDD8" w14:textId="77777777" w:rsidR="00F24AD6" w:rsidRDefault="00000000">
      <w:pPr>
        <w:pStyle w:val="a3"/>
        <w:spacing w:line="379" w:lineRule="auto"/>
        <w:ind w:left="120" w:right="118"/>
        <w:jc w:val="both"/>
      </w:pPr>
      <w:r>
        <w:rPr>
          <w:b/>
          <w:i/>
          <w:color w:val="0000FF"/>
        </w:rPr>
        <w:t>Comment 6</w:t>
      </w:r>
      <w:r>
        <w:rPr>
          <w:color w:val="0000FF"/>
        </w:rPr>
        <w:t>: Deep learning is well-known and has been used in previous bioinformatics studies i.e., PMID: 38177735, PMID: 36385847. Therefore, the authors are suggested to refer to more works in this description to attract a broader readership.</w:t>
      </w:r>
    </w:p>
    <w:p w14:paraId="7B1B84B9" w14:textId="77777777" w:rsidR="00F24AD6" w:rsidRDefault="00000000">
      <w:pPr>
        <w:pStyle w:val="a3"/>
        <w:spacing w:before="1" w:line="379" w:lineRule="auto"/>
        <w:ind w:left="120" w:right="118"/>
        <w:jc w:val="both"/>
      </w:pPr>
      <w:r>
        <w:rPr>
          <w:b/>
          <w:i/>
        </w:rPr>
        <w:t>Response 6</w:t>
      </w:r>
      <w:r>
        <w:t>: Thank you for the constructive suggestion. We agree that deep learning has been widely applied in bioinformatics, as demonstrated by previous studies (PMID: 38177735 [</w:t>
      </w:r>
      <w:hyperlink w:anchor="_bookmark29" w:history="1">
        <w:r>
          <w:rPr>
            <w:color w:val="0000FF"/>
          </w:rPr>
          <w:t>19</w:t>
        </w:r>
      </w:hyperlink>
      <w:r>
        <w:t>], PMID: 36385847</w:t>
      </w:r>
    </w:p>
    <w:p w14:paraId="69BFA251" w14:textId="77777777" w:rsidR="00F24AD6" w:rsidRDefault="00F24AD6">
      <w:pPr>
        <w:spacing w:line="379" w:lineRule="auto"/>
        <w:jc w:val="both"/>
        <w:sectPr w:rsidR="00F24AD6">
          <w:pgSz w:w="12240" w:h="15840"/>
          <w:pgMar w:top="1180" w:right="1320" w:bottom="280" w:left="1320" w:header="609" w:footer="0" w:gutter="0"/>
          <w:cols w:space="720"/>
        </w:sectPr>
      </w:pPr>
    </w:p>
    <w:p w14:paraId="77C2FA07" w14:textId="77777777" w:rsidR="00F24AD6" w:rsidRDefault="00000000">
      <w:pPr>
        <w:pStyle w:val="a3"/>
        <w:spacing w:before="167" w:line="379" w:lineRule="auto"/>
        <w:ind w:left="120" w:right="118"/>
        <w:jc w:val="both"/>
      </w:pPr>
      <w:r>
        <w:lastRenderedPageBreak/>
        <w:t>[</w:t>
      </w:r>
      <w:hyperlink w:anchor="_bookmark30" w:history="1">
        <w:r>
          <w:rPr>
            <w:color w:val="0000FF"/>
          </w:rPr>
          <w:t>20</w:t>
        </w:r>
      </w:hyperlink>
      <w:r>
        <w:t>]). In response, we have revised the Introduction section to include these references, thereby providing a more comprehensive overview of relevant literature.</w:t>
      </w:r>
    </w:p>
    <w:p w14:paraId="0DFEE15F" w14:textId="77777777" w:rsidR="00F24AD6" w:rsidRDefault="00F24AD6">
      <w:pPr>
        <w:pStyle w:val="a3"/>
        <w:spacing w:before="9"/>
        <w:rPr>
          <w:sz w:val="34"/>
        </w:rPr>
      </w:pPr>
    </w:p>
    <w:p w14:paraId="0618B2B0" w14:textId="77777777" w:rsidR="00F24AD6" w:rsidRDefault="00000000">
      <w:pPr>
        <w:pStyle w:val="a3"/>
        <w:spacing w:before="1" w:line="379" w:lineRule="auto"/>
        <w:ind w:left="120" w:right="118"/>
        <w:jc w:val="both"/>
      </w:pPr>
      <w:r>
        <w:rPr>
          <w:b/>
          <w:i/>
          <w:color w:val="0000FF"/>
        </w:rPr>
        <w:t xml:space="preserve">Comment </w:t>
      </w:r>
      <w:r>
        <w:rPr>
          <w:b/>
          <w:i/>
          <w:color w:val="0000FF"/>
          <w:spacing w:val="2"/>
        </w:rPr>
        <w:t>7</w:t>
      </w:r>
      <w:r>
        <w:rPr>
          <w:color w:val="0000FF"/>
          <w:spacing w:val="2"/>
        </w:rPr>
        <w:t xml:space="preserve">: </w:t>
      </w:r>
      <w:r>
        <w:rPr>
          <w:color w:val="0000FF"/>
        </w:rPr>
        <w:t xml:space="preserve">Several </w:t>
      </w:r>
      <w:r>
        <w:rPr>
          <w:color w:val="0000FF"/>
          <w:spacing w:val="-3"/>
        </w:rPr>
        <w:t xml:space="preserve">key </w:t>
      </w:r>
      <w:r>
        <w:rPr>
          <w:color w:val="0000FF"/>
        </w:rPr>
        <w:t>implementation details and results (e.g., full model architecture diagrams, GCN layer</w:t>
      </w:r>
      <w:r>
        <w:rPr>
          <w:color w:val="0000FF"/>
          <w:spacing w:val="-6"/>
        </w:rPr>
        <w:t xml:space="preserve"> </w:t>
      </w:r>
      <w:r>
        <w:rPr>
          <w:color w:val="0000FF"/>
        </w:rPr>
        <w:t>sensitivity,</w:t>
      </w:r>
      <w:r>
        <w:rPr>
          <w:color w:val="0000FF"/>
          <w:spacing w:val="-5"/>
        </w:rPr>
        <w:t xml:space="preserve"> </w:t>
      </w:r>
      <w:r>
        <w:rPr>
          <w:color w:val="0000FF"/>
        </w:rPr>
        <w:t>full</w:t>
      </w:r>
      <w:r>
        <w:rPr>
          <w:color w:val="0000FF"/>
          <w:spacing w:val="-6"/>
        </w:rPr>
        <w:t xml:space="preserve"> </w:t>
      </w:r>
      <w:r>
        <w:rPr>
          <w:color w:val="0000FF"/>
        </w:rPr>
        <w:t>list</w:t>
      </w:r>
      <w:r>
        <w:rPr>
          <w:color w:val="0000FF"/>
          <w:spacing w:val="-5"/>
        </w:rPr>
        <w:t xml:space="preserve"> </w:t>
      </w:r>
      <w:r>
        <w:rPr>
          <w:color w:val="0000FF"/>
        </w:rPr>
        <w:t>of</w:t>
      </w:r>
      <w:r>
        <w:rPr>
          <w:color w:val="0000FF"/>
          <w:spacing w:val="-6"/>
        </w:rPr>
        <w:t xml:space="preserve"> </w:t>
      </w:r>
      <w:r>
        <w:rPr>
          <w:color w:val="0000FF"/>
        </w:rPr>
        <w:t>PDB</w:t>
      </w:r>
      <w:r>
        <w:rPr>
          <w:color w:val="0000FF"/>
          <w:spacing w:val="-5"/>
        </w:rPr>
        <w:t xml:space="preserve"> </w:t>
      </w:r>
      <w:r>
        <w:rPr>
          <w:color w:val="0000FF"/>
        </w:rPr>
        <w:t>IDs)</w:t>
      </w:r>
      <w:r>
        <w:rPr>
          <w:color w:val="0000FF"/>
          <w:spacing w:val="-6"/>
        </w:rPr>
        <w:t xml:space="preserve"> </w:t>
      </w:r>
      <w:r>
        <w:rPr>
          <w:color w:val="0000FF"/>
        </w:rPr>
        <w:t>are</w:t>
      </w:r>
      <w:r>
        <w:rPr>
          <w:color w:val="0000FF"/>
          <w:spacing w:val="-5"/>
        </w:rPr>
        <w:t xml:space="preserve"> </w:t>
      </w:r>
      <w:r>
        <w:rPr>
          <w:color w:val="0000FF"/>
        </w:rPr>
        <w:t>buried</w:t>
      </w:r>
      <w:r>
        <w:rPr>
          <w:color w:val="0000FF"/>
          <w:spacing w:val="-5"/>
        </w:rPr>
        <w:t xml:space="preserve"> </w:t>
      </w:r>
      <w:r>
        <w:rPr>
          <w:color w:val="0000FF"/>
        </w:rPr>
        <w:t>in</w:t>
      </w:r>
      <w:r>
        <w:rPr>
          <w:color w:val="0000FF"/>
          <w:spacing w:val="-6"/>
        </w:rPr>
        <w:t xml:space="preserve"> </w:t>
      </w:r>
      <w:r>
        <w:rPr>
          <w:color w:val="0000FF"/>
        </w:rPr>
        <w:t>the</w:t>
      </w:r>
      <w:r>
        <w:rPr>
          <w:color w:val="0000FF"/>
          <w:spacing w:val="-5"/>
        </w:rPr>
        <w:t xml:space="preserve"> </w:t>
      </w:r>
      <w:r>
        <w:rPr>
          <w:color w:val="0000FF"/>
        </w:rPr>
        <w:t>Supplementary</w:t>
      </w:r>
      <w:r>
        <w:rPr>
          <w:color w:val="0000FF"/>
          <w:spacing w:val="-6"/>
        </w:rPr>
        <w:t xml:space="preserve"> </w:t>
      </w:r>
      <w:r>
        <w:rPr>
          <w:color w:val="0000FF"/>
        </w:rPr>
        <w:t>Material,</w:t>
      </w:r>
      <w:r>
        <w:rPr>
          <w:color w:val="0000FF"/>
          <w:spacing w:val="-5"/>
        </w:rPr>
        <w:t xml:space="preserve"> </w:t>
      </w:r>
      <w:r>
        <w:rPr>
          <w:color w:val="0000FF"/>
        </w:rPr>
        <w:t>which</w:t>
      </w:r>
      <w:r>
        <w:rPr>
          <w:color w:val="0000FF"/>
          <w:spacing w:val="-6"/>
        </w:rPr>
        <w:t xml:space="preserve"> </w:t>
      </w:r>
      <w:r>
        <w:rPr>
          <w:color w:val="0000FF"/>
        </w:rPr>
        <w:t>hinders</w:t>
      </w:r>
      <w:r>
        <w:rPr>
          <w:color w:val="0000FF"/>
          <w:spacing w:val="-5"/>
        </w:rPr>
        <w:t xml:space="preserve"> </w:t>
      </w:r>
      <w:r>
        <w:rPr>
          <w:color w:val="0000FF"/>
        </w:rPr>
        <w:t xml:space="preserve">readability. </w:t>
      </w:r>
      <w:r>
        <w:rPr>
          <w:b/>
          <w:i/>
        </w:rPr>
        <w:t xml:space="preserve">Response </w:t>
      </w:r>
      <w:r>
        <w:rPr>
          <w:b/>
          <w:i/>
          <w:spacing w:val="2"/>
        </w:rPr>
        <w:t>7</w:t>
      </w:r>
      <w:r>
        <w:rPr>
          <w:spacing w:val="2"/>
        </w:rPr>
        <w:t xml:space="preserve">: </w:t>
      </w:r>
      <w:r>
        <w:t xml:space="preserve">Thank you for pointing this out. </w:t>
      </w:r>
      <w:r>
        <w:rPr>
          <w:spacing w:val="-9"/>
        </w:rPr>
        <w:t xml:space="preserve">We </w:t>
      </w:r>
      <w:r>
        <w:t>agree that details such as the model architecture</w:t>
      </w:r>
      <w:r>
        <w:rPr>
          <w:spacing w:val="-39"/>
        </w:rPr>
        <w:t xml:space="preserve"> </w:t>
      </w:r>
      <w:r>
        <w:t xml:space="preserve">diagram, the GCN layer sensitivity analysis, and the full list of PDB IDs are important to fully understand our work. In response, we </w:t>
      </w:r>
      <w:r>
        <w:rPr>
          <w:spacing w:val="-3"/>
        </w:rPr>
        <w:t xml:space="preserve">have </w:t>
      </w:r>
      <w:r>
        <w:t xml:space="preserve">moved the full model architecture diagram and a summary of the GCN layer sensitivity analysis from the Supplementary Material into the main manuscript to improve readability. The complete list of PDB IDs remains in the Supplement due to space limitations, but we </w:t>
      </w:r>
      <w:r>
        <w:rPr>
          <w:spacing w:val="-3"/>
        </w:rPr>
        <w:t xml:space="preserve">have </w:t>
      </w:r>
      <w:r>
        <w:t xml:space="preserve">added </w:t>
      </w:r>
      <w:r>
        <w:rPr>
          <w:spacing w:val="-12"/>
        </w:rPr>
        <w:t xml:space="preserve">a </w:t>
      </w:r>
      <w:r>
        <w:t xml:space="preserve">clearer reference to it in the main text. </w:t>
      </w:r>
      <w:r>
        <w:rPr>
          <w:spacing w:val="-9"/>
        </w:rPr>
        <w:t xml:space="preserve">We </w:t>
      </w:r>
      <w:r>
        <w:t xml:space="preserve">appreciate the </w:t>
      </w:r>
      <w:r>
        <w:rPr>
          <w:spacing w:val="-3"/>
        </w:rPr>
        <w:t xml:space="preserve">reviewer’s </w:t>
      </w:r>
      <w:r>
        <w:t>suggestion and believe these revisions significantly</w:t>
      </w:r>
      <w:r>
        <w:rPr>
          <w:spacing w:val="20"/>
        </w:rPr>
        <w:t xml:space="preserve"> </w:t>
      </w:r>
      <w:r>
        <w:t>improve</w:t>
      </w:r>
      <w:r>
        <w:rPr>
          <w:spacing w:val="20"/>
        </w:rPr>
        <w:t xml:space="preserve"> </w:t>
      </w:r>
      <w:r>
        <w:t>the</w:t>
      </w:r>
      <w:r>
        <w:rPr>
          <w:spacing w:val="21"/>
        </w:rPr>
        <w:t xml:space="preserve"> </w:t>
      </w:r>
      <w:r>
        <w:t>clarity</w:t>
      </w:r>
      <w:r>
        <w:rPr>
          <w:spacing w:val="20"/>
        </w:rPr>
        <w:t xml:space="preserve"> </w:t>
      </w:r>
      <w:r>
        <w:t>and</w:t>
      </w:r>
      <w:r>
        <w:rPr>
          <w:spacing w:val="21"/>
        </w:rPr>
        <w:t xml:space="preserve"> </w:t>
      </w:r>
      <w:r>
        <w:t>accessibility</w:t>
      </w:r>
      <w:r>
        <w:rPr>
          <w:spacing w:val="20"/>
        </w:rPr>
        <w:t xml:space="preserve"> </w:t>
      </w:r>
      <w:r>
        <w:t>of</w:t>
      </w:r>
      <w:r>
        <w:rPr>
          <w:spacing w:val="20"/>
        </w:rPr>
        <w:t xml:space="preserve"> </w:t>
      </w:r>
      <w:r>
        <w:t>the</w:t>
      </w:r>
      <w:r>
        <w:rPr>
          <w:spacing w:val="21"/>
        </w:rPr>
        <w:t xml:space="preserve"> </w:t>
      </w:r>
      <w:r>
        <w:rPr>
          <w:spacing w:val="-3"/>
        </w:rPr>
        <w:t>paper.</w:t>
      </w:r>
    </w:p>
    <w:p w14:paraId="7C8BADC0" w14:textId="77777777" w:rsidR="00F24AD6" w:rsidRDefault="00F24AD6">
      <w:pPr>
        <w:pStyle w:val="a3"/>
        <w:rPr>
          <w:sz w:val="35"/>
        </w:rPr>
      </w:pPr>
    </w:p>
    <w:p w14:paraId="15959836" w14:textId="77777777" w:rsidR="00F24AD6" w:rsidRDefault="00000000">
      <w:pPr>
        <w:pStyle w:val="a3"/>
        <w:spacing w:line="379" w:lineRule="auto"/>
        <w:ind w:left="120" w:right="118"/>
        <w:jc w:val="both"/>
      </w:pPr>
      <w:r>
        <w:rPr>
          <w:b/>
          <w:i/>
          <w:color w:val="0000FF"/>
        </w:rPr>
        <w:t>Comment 8</w:t>
      </w:r>
      <w:r>
        <w:rPr>
          <w:color w:val="0000FF"/>
        </w:rPr>
        <w:t xml:space="preserve">: The abstract and conclusion imply the model is generalizable across </w:t>
      </w:r>
      <w:r>
        <w:rPr>
          <w:color w:val="0000FF"/>
          <w:spacing w:val="-3"/>
        </w:rPr>
        <w:t xml:space="preserve">RNA </w:t>
      </w:r>
      <w:proofErr w:type="gramStart"/>
      <w:r>
        <w:rPr>
          <w:color w:val="0000FF"/>
          <w:spacing w:val="-3"/>
        </w:rPr>
        <w:t xml:space="preserve">conformations  </w:t>
      </w:r>
      <w:r>
        <w:rPr>
          <w:color w:val="0000FF"/>
        </w:rPr>
        <w:t>and</w:t>
      </w:r>
      <w:proofErr w:type="gramEnd"/>
      <w:r>
        <w:rPr>
          <w:color w:val="0000FF"/>
        </w:rPr>
        <w:t xml:space="preserve"> for drug </w:t>
      </w:r>
      <w:r>
        <w:rPr>
          <w:color w:val="0000FF"/>
          <w:spacing w:val="-3"/>
        </w:rPr>
        <w:t xml:space="preserve">discovery, </w:t>
      </w:r>
      <w:r>
        <w:rPr>
          <w:color w:val="0000FF"/>
        </w:rPr>
        <w:t>yet no prospective or real-case validation (e.g., docking score correlation or pharmacophore enrichment) is</w:t>
      </w:r>
      <w:r>
        <w:rPr>
          <w:color w:val="0000FF"/>
          <w:spacing w:val="7"/>
        </w:rPr>
        <w:t xml:space="preserve"> </w:t>
      </w:r>
      <w:r>
        <w:rPr>
          <w:color w:val="0000FF"/>
        </w:rPr>
        <w:t>conducted.</w:t>
      </w:r>
    </w:p>
    <w:p w14:paraId="26FD1407" w14:textId="77777777" w:rsidR="00F24AD6" w:rsidRDefault="00000000">
      <w:pPr>
        <w:pStyle w:val="a3"/>
        <w:spacing w:before="1" w:line="379" w:lineRule="auto"/>
        <w:ind w:left="120" w:right="117"/>
        <w:jc w:val="both"/>
      </w:pPr>
      <w:proofErr w:type="gramStart"/>
      <w:r>
        <w:rPr>
          <w:b/>
          <w:i/>
        </w:rPr>
        <w:t>Response  8</w:t>
      </w:r>
      <w:proofErr w:type="gramEnd"/>
      <w:r>
        <w:t xml:space="preserve">: </w:t>
      </w:r>
      <w:proofErr w:type="gramStart"/>
      <w:r>
        <w:rPr>
          <w:spacing w:val="-9"/>
        </w:rPr>
        <w:t xml:space="preserve">We  </w:t>
      </w:r>
      <w:r>
        <w:t>thank</w:t>
      </w:r>
      <w:proofErr w:type="gramEnd"/>
      <w:r>
        <w:t xml:space="preserve"> the reviewer for this insightful comment. As correctly pointed out, our </w:t>
      </w:r>
      <w:r>
        <w:rPr>
          <w:spacing w:val="-5"/>
        </w:rPr>
        <w:t xml:space="preserve">cur-       </w:t>
      </w:r>
      <w:r>
        <w:t xml:space="preserve">rent study focuses on predicting </w:t>
      </w:r>
      <w:r>
        <w:rPr>
          <w:spacing w:val="-3"/>
        </w:rPr>
        <w:t xml:space="preserve">RNA </w:t>
      </w:r>
      <w:r>
        <w:t xml:space="preserve">binding sites from structural features, and we did not perform prospective validation in real-world drug discovery scenarios, such as correlation with docking scores or pharmacophore-based enrichment. While the performance on the Conformational test set suggests that </w:t>
      </w:r>
      <w:r>
        <w:rPr>
          <w:spacing w:val="-5"/>
        </w:rPr>
        <w:t xml:space="preserve">our </w:t>
      </w:r>
      <w:r>
        <w:t xml:space="preserve">model is robust across different </w:t>
      </w:r>
      <w:r>
        <w:rPr>
          <w:spacing w:val="-3"/>
        </w:rPr>
        <w:t xml:space="preserve">RNA </w:t>
      </w:r>
      <w:r>
        <w:t>conformations, we acknowledge that this alone does not constitute validation</w:t>
      </w:r>
      <w:r>
        <w:rPr>
          <w:spacing w:val="20"/>
        </w:rPr>
        <w:t xml:space="preserve"> </w:t>
      </w:r>
      <w:r>
        <w:t>for</w:t>
      </w:r>
      <w:r>
        <w:rPr>
          <w:spacing w:val="20"/>
        </w:rPr>
        <w:t xml:space="preserve"> </w:t>
      </w:r>
      <w:r>
        <w:t>downstream</w:t>
      </w:r>
      <w:r>
        <w:rPr>
          <w:spacing w:val="21"/>
        </w:rPr>
        <w:t xml:space="preserve"> </w:t>
      </w:r>
      <w:r>
        <w:t>applications</w:t>
      </w:r>
      <w:r>
        <w:rPr>
          <w:spacing w:val="20"/>
        </w:rPr>
        <w:t xml:space="preserve"> </w:t>
      </w:r>
      <w:r>
        <w:t>like</w:t>
      </w:r>
      <w:r>
        <w:rPr>
          <w:spacing w:val="21"/>
        </w:rPr>
        <w:t xml:space="preserve"> </w:t>
      </w:r>
      <w:r>
        <w:t>virtual</w:t>
      </w:r>
      <w:r>
        <w:rPr>
          <w:spacing w:val="20"/>
        </w:rPr>
        <w:t xml:space="preserve"> </w:t>
      </w:r>
      <w:r>
        <w:t>screening.</w:t>
      </w:r>
    </w:p>
    <w:p w14:paraId="55F62429" w14:textId="77777777" w:rsidR="00F24AD6" w:rsidRDefault="00000000">
      <w:pPr>
        <w:pStyle w:val="a3"/>
        <w:spacing w:before="2" w:line="379" w:lineRule="auto"/>
        <w:ind w:left="120" w:right="118" w:firstLine="219"/>
        <w:jc w:val="both"/>
      </w:pPr>
      <w:r>
        <w:t>Our primary goal was to demonstrate that the model can learn structural and geometric patterns indicative of ligand-binding potential, which we consider an essential foundation for subsequent drug discovery tasks. That said, we fully agree that stronger claims regarding practical utility in drug discovery should be supported by further experimental or prospective computational validation.</w:t>
      </w:r>
    </w:p>
    <w:p w14:paraId="5ED62E02" w14:textId="77777777" w:rsidR="00F24AD6" w:rsidRDefault="00000000">
      <w:pPr>
        <w:spacing w:before="1" w:line="379" w:lineRule="auto"/>
        <w:ind w:left="119" w:right="117" w:firstLine="219"/>
        <w:jc w:val="both"/>
        <w:rPr>
          <w:i/>
        </w:rPr>
      </w:pPr>
      <w:r>
        <w:t xml:space="preserve">In response to the </w:t>
      </w:r>
      <w:r>
        <w:rPr>
          <w:spacing w:val="-3"/>
        </w:rPr>
        <w:t xml:space="preserve">reviewer’s </w:t>
      </w:r>
      <w:r>
        <w:t xml:space="preserve">concern, we </w:t>
      </w:r>
      <w:r>
        <w:rPr>
          <w:spacing w:val="-3"/>
        </w:rPr>
        <w:t xml:space="preserve">have </w:t>
      </w:r>
      <w:r>
        <w:t xml:space="preserve">revised both the Abstract and the Discussion and Conclusion sections to more clearly define the current scope of our </w:t>
      </w:r>
      <w:r>
        <w:rPr>
          <w:spacing w:val="-3"/>
        </w:rPr>
        <w:t xml:space="preserve">study, </w:t>
      </w:r>
      <w:r>
        <w:t xml:space="preserve">which centers on the prediction and analysis of RNA–small molecule binding sites using a structure-based deep learning framework.    </w:t>
      </w:r>
      <w:r>
        <w:rPr>
          <w:spacing w:val="-9"/>
        </w:rPr>
        <w:t xml:space="preserve">We </w:t>
      </w:r>
      <w:r>
        <w:rPr>
          <w:spacing w:val="-3"/>
        </w:rPr>
        <w:t xml:space="preserve">have </w:t>
      </w:r>
      <w:r>
        <w:t xml:space="preserve">also highlighted potential future directions, such as RNA–ligand docking and fragment-based screening, which are being actively explored in our ongoing and planned follow-up work. Specifically, </w:t>
      </w:r>
      <w:r>
        <w:rPr>
          <w:spacing w:val="-6"/>
        </w:rPr>
        <w:t xml:space="preserve">we </w:t>
      </w:r>
      <w:r>
        <w:t xml:space="preserve">updated the Abstract to include the sentence: </w:t>
      </w:r>
      <w:proofErr w:type="gramStart"/>
      <w:r>
        <w:rPr>
          <w:i/>
        </w:rPr>
        <w:t>“ These</w:t>
      </w:r>
      <w:proofErr w:type="gramEnd"/>
      <w:r>
        <w:rPr>
          <w:i/>
        </w:rPr>
        <w:t xml:space="preserve"> results suggest that MVRBind offers a </w:t>
      </w:r>
      <w:r>
        <w:rPr>
          <w:i/>
          <w:spacing w:val="-3"/>
        </w:rPr>
        <w:t xml:space="preserve">robust </w:t>
      </w:r>
      <w:r>
        <w:rPr>
          <w:i/>
        </w:rPr>
        <w:t>model for</w:t>
      </w:r>
      <w:r>
        <w:rPr>
          <w:i/>
          <w:spacing w:val="27"/>
        </w:rPr>
        <w:t xml:space="preserve"> </w:t>
      </w:r>
      <w:r>
        <w:rPr>
          <w:i/>
        </w:rPr>
        <w:t>structure-based</w:t>
      </w:r>
      <w:r>
        <w:rPr>
          <w:i/>
          <w:spacing w:val="28"/>
        </w:rPr>
        <w:t xml:space="preserve"> </w:t>
      </w:r>
      <w:r>
        <w:rPr>
          <w:i/>
        </w:rPr>
        <w:t>RNA</w:t>
      </w:r>
      <w:r>
        <w:rPr>
          <w:i/>
          <w:spacing w:val="28"/>
        </w:rPr>
        <w:t xml:space="preserve"> </w:t>
      </w:r>
      <w:r>
        <w:rPr>
          <w:i/>
        </w:rPr>
        <w:t>analysis,</w:t>
      </w:r>
      <w:r>
        <w:rPr>
          <w:i/>
          <w:spacing w:val="28"/>
        </w:rPr>
        <w:t xml:space="preserve"> </w:t>
      </w:r>
      <w:r>
        <w:rPr>
          <w:i/>
        </w:rPr>
        <w:t>contributing</w:t>
      </w:r>
      <w:r>
        <w:rPr>
          <w:i/>
          <w:spacing w:val="28"/>
        </w:rPr>
        <w:t xml:space="preserve"> </w:t>
      </w:r>
      <w:r>
        <w:rPr>
          <w:i/>
        </w:rPr>
        <w:t>toward</w:t>
      </w:r>
      <w:r>
        <w:rPr>
          <w:i/>
          <w:spacing w:val="28"/>
        </w:rPr>
        <w:t xml:space="preserve"> </w:t>
      </w:r>
      <w:r>
        <w:rPr>
          <w:i/>
        </w:rPr>
        <w:t>accurate</w:t>
      </w:r>
      <w:r>
        <w:rPr>
          <w:i/>
          <w:spacing w:val="28"/>
        </w:rPr>
        <w:t xml:space="preserve"> </w:t>
      </w:r>
      <w:r>
        <w:rPr>
          <w:i/>
        </w:rPr>
        <w:t>prediction</w:t>
      </w:r>
      <w:r>
        <w:rPr>
          <w:i/>
          <w:spacing w:val="28"/>
        </w:rPr>
        <w:t xml:space="preserve"> </w:t>
      </w:r>
      <w:r>
        <w:rPr>
          <w:i/>
        </w:rPr>
        <w:t>and</w:t>
      </w:r>
      <w:r>
        <w:rPr>
          <w:i/>
          <w:spacing w:val="28"/>
        </w:rPr>
        <w:t xml:space="preserve"> </w:t>
      </w:r>
      <w:r>
        <w:rPr>
          <w:i/>
        </w:rPr>
        <w:t>analysis</w:t>
      </w:r>
      <w:r>
        <w:rPr>
          <w:i/>
          <w:spacing w:val="28"/>
        </w:rPr>
        <w:t xml:space="preserve"> </w:t>
      </w:r>
      <w:r>
        <w:rPr>
          <w:i/>
        </w:rPr>
        <w:t>of</w:t>
      </w:r>
      <w:r>
        <w:rPr>
          <w:i/>
          <w:spacing w:val="28"/>
        </w:rPr>
        <w:t xml:space="preserve"> </w:t>
      </w:r>
      <w:r>
        <w:rPr>
          <w:i/>
        </w:rPr>
        <w:t>RNA–small</w:t>
      </w:r>
    </w:p>
    <w:p w14:paraId="59AFD8E5" w14:textId="77777777" w:rsidR="00F24AD6" w:rsidRDefault="00F24AD6">
      <w:pPr>
        <w:spacing w:line="379" w:lineRule="auto"/>
        <w:jc w:val="both"/>
        <w:sectPr w:rsidR="00F24AD6">
          <w:pgSz w:w="12240" w:h="15840"/>
          <w:pgMar w:top="1180" w:right="1320" w:bottom="280" w:left="1320" w:header="609" w:footer="0" w:gutter="0"/>
          <w:cols w:space="720"/>
        </w:sectPr>
      </w:pPr>
    </w:p>
    <w:p w14:paraId="4A209EAF" w14:textId="77777777" w:rsidR="00F24AD6" w:rsidRDefault="00000000">
      <w:pPr>
        <w:spacing w:before="167" w:line="379" w:lineRule="auto"/>
        <w:ind w:left="120" w:right="117"/>
        <w:jc w:val="both"/>
      </w:pPr>
      <w:r>
        <w:rPr>
          <w:i/>
        </w:rPr>
        <w:lastRenderedPageBreak/>
        <w:t xml:space="preserve">molecule binding </w:t>
      </w:r>
      <w:r>
        <w:rPr>
          <w:i/>
          <w:spacing w:val="-5"/>
        </w:rPr>
        <w:t xml:space="preserve">sites.” </w:t>
      </w:r>
      <w:r>
        <w:t xml:space="preserve">In the Discussion and Conclusion section, we added: </w:t>
      </w:r>
      <w:proofErr w:type="gramStart"/>
      <w:r>
        <w:rPr>
          <w:i/>
        </w:rPr>
        <w:t>“ In</w:t>
      </w:r>
      <w:proofErr w:type="gramEnd"/>
      <w:r>
        <w:rPr>
          <w:i/>
        </w:rPr>
        <w:t xml:space="preserve"> conclusion, MVRBind offers a </w:t>
      </w:r>
      <w:r>
        <w:rPr>
          <w:i/>
          <w:spacing w:val="-3"/>
        </w:rPr>
        <w:t xml:space="preserve">robust </w:t>
      </w:r>
      <w:r>
        <w:rPr>
          <w:i/>
        </w:rPr>
        <w:t>approach for structure-based analysis of RNA–ligand binding sites. Its ability to</w:t>
      </w:r>
      <w:r>
        <w:rPr>
          <w:i/>
          <w:spacing w:val="-26"/>
        </w:rPr>
        <w:t xml:space="preserve"> </w:t>
      </w:r>
      <w:r>
        <w:rPr>
          <w:i/>
        </w:rPr>
        <w:t>generalize across diverse RNA conformations provides a solid foundation for accurate prediction and</w:t>
      </w:r>
      <w:r>
        <w:rPr>
          <w:i/>
          <w:spacing w:val="-37"/>
        </w:rPr>
        <w:t xml:space="preserve"> </w:t>
      </w:r>
      <w:r>
        <w:rPr>
          <w:i/>
        </w:rPr>
        <w:t xml:space="preserve">comprehensive characterization of RNA–small molecule binding sites. Building on this foundation, we </w:t>
      </w:r>
      <w:r>
        <w:rPr>
          <w:i/>
          <w:spacing w:val="-3"/>
        </w:rPr>
        <w:t xml:space="preserve">are </w:t>
      </w:r>
      <w:r>
        <w:rPr>
          <w:i/>
        </w:rPr>
        <w:t xml:space="preserve">actively pursuing future directions such as docking and fragment-based screening in ongoing and planned follow- up studies, which will further advance RNA-targeted molecular </w:t>
      </w:r>
      <w:r>
        <w:rPr>
          <w:i/>
          <w:spacing w:val="-6"/>
        </w:rPr>
        <w:t xml:space="preserve">research.” </w:t>
      </w:r>
      <w:r>
        <w:t>These revisions clarify the scope of our work and highlight future directions like docking and fragment-based screening, which we are actively</w:t>
      </w:r>
      <w:r>
        <w:rPr>
          <w:spacing w:val="-14"/>
        </w:rPr>
        <w:t xml:space="preserve"> </w:t>
      </w:r>
      <w:r>
        <w:t>pursuing.</w:t>
      </w:r>
    </w:p>
    <w:p w14:paraId="60748314" w14:textId="77777777" w:rsidR="00F24AD6" w:rsidRDefault="00F24AD6">
      <w:pPr>
        <w:pStyle w:val="a3"/>
        <w:rPr>
          <w:sz w:val="35"/>
        </w:rPr>
      </w:pPr>
    </w:p>
    <w:p w14:paraId="70D5787E" w14:textId="77777777" w:rsidR="00F24AD6" w:rsidRDefault="00000000">
      <w:pPr>
        <w:pStyle w:val="a3"/>
        <w:spacing w:line="379" w:lineRule="auto"/>
        <w:ind w:left="120" w:right="117"/>
        <w:jc w:val="both"/>
      </w:pPr>
      <w:r>
        <w:rPr>
          <w:b/>
          <w:i/>
          <w:color w:val="0000FF"/>
        </w:rPr>
        <w:t>Comment 9</w:t>
      </w:r>
      <w:r>
        <w:rPr>
          <w:color w:val="0000FF"/>
        </w:rPr>
        <w:t>: The manuscript omits details on computational efficiency, including training time, GPU resources, or inference speed. This is particularly important if the method is to be adopted in drug pipelines.</w:t>
      </w:r>
    </w:p>
    <w:p w14:paraId="487C7EFF" w14:textId="77777777" w:rsidR="00F24AD6" w:rsidRDefault="00000000">
      <w:pPr>
        <w:pStyle w:val="a3"/>
        <w:spacing w:before="1" w:line="379" w:lineRule="auto"/>
        <w:ind w:left="120" w:right="118"/>
        <w:jc w:val="both"/>
      </w:pPr>
      <w:r>
        <w:rPr>
          <w:b/>
          <w:i/>
        </w:rPr>
        <w:t>Response 9</w:t>
      </w:r>
      <w:r>
        <w:t xml:space="preserve">: </w:t>
      </w:r>
      <w:r>
        <w:rPr>
          <w:spacing w:val="-9"/>
        </w:rPr>
        <w:t xml:space="preserve">We </w:t>
      </w:r>
      <w:r>
        <w:t xml:space="preserve">fully agree that computational efficiency is crucial for practical adoption, particularly in drug discovery pipelines where scalability and runtime are </w:t>
      </w:r>
      <w:r>
        <w:rPr>
          <w:spacing w:val="-3"/>
        </w:rPr>
        <w:t xml:space="preserve">key </w:t>
      </w:r>
      <w:r>
        <w:t xml:space="preserve">considerations. </w:t>
      </w:r>
      <w:r>
        <w:rPr>
          <w:spacing w:val="-9"/>
        </w:rPr>
        <w:t xml:space="preserve">To </w:t>
      </w:r>
      <w:r>
        <w:t xml:space="preserve">address this, we provide </w:t>
      </w:r>
      <w:r>
        <w:rPr>
          <w:spacing w:val="-3"/>
        </w:rPr>
        <w:t xml:space="preserve">key </w:t>
      </w:r>
      <w:r>
        <w:t xml:space="preserve">efficiency-related metrics of our method in </w:t>
      </w:r>
      <w:hyperlink w:anchor="_bookmark8" w:history="1">
        <w:r>
          <w:rPr>
            <w:color w:val="0000FF"/>
            <w:spacing w:val="-4"/>
          </w:rPr>
          <w:t>Table</w:t>
        </w:r>
      </w:hyperlink>
      <w:r>
        <w:rPr>
          <w:color w:val="0000FF"/>
          <w:spacing w:val="-4"/>
        </w:rPr>
        <w:t xml:space="preserve"> </w:t>
      </w:r>
      <w:hyperlink w:anchor="_bookmark8" w:history="1">
        <w:r>
          <w:rPr>
            <w:color w:val="0000FF"/>
          </w:rPr>
          <w:t>5</w:t>
        </w:r>
      </w:hyperlink>
      <w:r>
        <w:t xml:space="preserve">. In addition, our model contains 1.47 million trainable parameters and has a total size of only 6.0 MB. All experiments were conducted on a single NVIDIA </w:t>
      </w:r>
      <w:r>
        <w:rPr>
          <w:spacing w:val="-5"/>
        </w:rPr>
        <w:t xml:space="preserve">RTX </w:t>
      </w:r>
      <w:r>
        <w:t xml:space="preserve">4070 GPU (8GB). These details </w:t>
      </w:r>
      <w:proofErr w:type="gramStart"/>
      <w:r>
        <w:rPr>
          <w:spacing w:val="-3"/>
        </w:rPr>
        <w:t xml:space="preserve">have  </w:t>
      </w:r>
      <w:r>
        <w:t>been</w:t>
      </w:r>
      <w:proofErr w:type="gramEnd"/>
      <w:r>
        <w:t xml:space="preserve"> added to the revised manuscript, </w:t>
      </w:r>
      <w:proofErr w:type="gramStart"/>
      <w:r>
        <w:t>specifically  in</w:t>
      </w:r>
      <w:proofErr w:type="gramEnd"/>
      <w:r>
        <w:rPr>
          <w:spacing w:val="18"/>
        </w:rPr>
        <w:t xml:space="preserve"> </w:t>
      </w:r>
      <w:r>
        <w:t>the</w:t>
      </w:r>
      <w:r>
        <w:rPr>
          <w:spacing w:val="18"/>
        </w:rPr>
        <w:t xml:space="preserve"> </w:t>
      </w:r>
      <w:r>
        <w:t>Methods</w:t>
      </w:r>
      <w:r>
        <w:rPr>
          <w:spacing w:val="19"/>
        </w:rPr>
        <w:t xml:space="preserve"> </w:t>
      </w:r>
      <w:r>
        <w:t>section,</w:t>
      </w:r>
      <w:r>
        <w:rPr>
          <w:spacing w:val="18"/>
        </w:rPr>
        <w:t xml:space="preserve"> </w:t>
      </w:r>
      <w:r>
        <w:t>to</w:t>
      </w:r>
      <w:r>
        <w:rPr>
          <w:spacing w:val="19"/>
        </w:rPr>
        <w:t xml:space="preserve"> </w:t>
      </w:r>
      <w:r>
        <w:t>enhance</w:t>
      </w:r>
      <w:r>
        <w:rPr>
          <w:spacing w:val="18"/>
        </w:rPr>
        <w:t xml:space="preserve"> </w:t>
      </w:r>
      <w:r>
        <w:t>transparency,</w:t>
      </w:r>
      <w:r>
        <w:rPr>
          <w:spacing w:val="19"/>
        </w:rPr>
        <w:t xml:space="preserve"> </w:t>
      </w:r>
      <w:r>
        <w:t>reproducibility,</w:t>
      </w:r>
      <w:r>
        <w:rPr>
          <w:spacing w:val="18"/>
        </w:rPr>
        <w:t xml:space="preserve"> </w:t>
      </w:r>
      <w:r>
        <w:t>and</w:t>
      </w:r>
      <w:r>
        <w:rPr>
          <w:spacing w:val="18"/>
        </w:rPr>
        <w:t xml:space="preserve"> </w:t>
      </w:r>
      <w:r>
        <w:t>practical</w:t>
      </w:r>
      <w:r>
        <w:rPr>
          <w:spacing w:val="19"/>
        </w:rPr>
        <w:t xml:space="preserve"> </w:t>
      </w:r>
      <w:r>
        <w:t>relevance.</w:t>
      </w:r>
    </w:p>
    <w:p w14:paraId="6B20D4FA" w14:textId="77777777" w:rsidR="00F24AD6" w:rsidRDefault="00000000">
      <w:pPr>
        <w:pStyle w:val="a3"/>
        <w:spacing w:before="176"/>
        <w:ind w:left="1938"/>
        <w:jc w:val="both"/>
      </w:pPr>
      <w:r>
        <w:pict w14:anchorId="6394DA90">
          <v:line id="_x0000_s2107" style="position:absolute;left:0;text-align:left;z-index:-253372416;mso-position-horizontal-relative:page" from="141.95pt,98.65pt" to="470.05pt,98.65pt" strokeweight=".30939mm">
            <w10:wrap anchorx="page"/>
          </v:line>
        </w:pict>
      </w:r>
      <w:bookmarkStart w:id="8" w:name="_bookmark8"/>
      <w:bookmarkEnd w:id="8"/>
      <w:r>
        <w:t>TABLE 5: Summary of model training and inference efficiency</w:t>
      </w:r>
    </w:p>
    <w:p w14:paraId="65975A94" w14:textId="77777777" w:rsidR="00F24AD6" w:rsidRDefault="00F24AD6">
      <w:pPr>
        <w:pStyle w:val="a3"/>
        <w:rPr>
          <w:sz w:val="21"/>
        </w:rPr>
      </w:pPr>
    </w:p>
    <w:tbl>
      <w:tblPr>
        <w:tblStyle w:val="TableNormal"/>
        <w:tblW w:w="0" w:type="auto"/>
        <w:tblInd w:w="1526" w:type="dxa"/>
        <w:tblLayout w:type="fixed"/>
        <w:tblLook w:val="01E0" w:firstRow="1" w:lastRow="1" w:firstColumn="1" w:lastColumn="1" w:noHBand="0" w:noVBand="0"/>
      </w:tblPr>
      <w:tblGrid>
        <w:gridCol w:w="2480"/>
        <w:gridCol w:w="2198"/>
        <w:gridCol w:w="1887"/>
      </w:tblGrid>
      <w:tr w:rsidR="00F24AD6" w14:paraId="47D141F8" w14:textId="77777777">
        <w:trPr>
          <w:trHeight w:val="366"/>
        </w:trPr>
        <w:tc>
          <w:tcPr>
            <w:tcW w:w="2480" w:type="dxa"/>
            <w:tcBorders>
              <w:top w:val="single" w:sz="8" w:space="0" w:color="000000"/>
              <w:bottom w:val="single" w:sz="6" w:space="0" w:color="000000"/>
            </w:tcBorders>
          </w:tcPr>
          <w:p w14:paraId="7A7ABEFF" w14:textId="77777777" w:rsidR="00F24AD6" w:rsidRDefault="00000000">
            <w:pPr>
              <w:pStyle w:val="TableParagraph"/>
              <w:spacing w:before="44" w:line="240" w:lineRule="auto"/>
              <w:rPr>
                <w:b/>
              </w:rPr>
            </w:pPr>
            <w:r>
              <w:rPr>
                <w:b/>
              </w:rPr>
              <w:t>Time</w:t>
            </w:r>
          </w:p>
        </w:tc>
        <w:tc>
          <w:tcPr>
            <w:tcW w:w="2198" w:type="dxa"/>
            <w:tcBorders>
              <w:top w:val="single" w:sz="8" w:space="0" w:color="000000"/>
              <w:bottom w:val="single" w:sz="6" w:space="0" w:color="000000"/>
            </w:tcBorders>
          </w:tcPr>
          <w:p w14:paraId="51FE37AB" w14:textId="77777777" w:rsidR="00F24AD6" w:rsidRDefault="00000000">
            <w:pPr>
              <w:pStyle w:val="TableParagraph"/>
              <w:spacing w:before="44" w:line="240" w:lineRule="auto"/>
              <w:ind w:left="119"/>
              <w:rPr>
                <w:b/>
              </w:rPr>
            </w:pPr>
            <w:r>
              <w:rPr>
                <w:b/>
              </w:rPr>
              <w:t>Train60</w:t>
            </w:r>
          </w:p>
        </w:tc>
        <w:tc>
          <w:tcPr>
            <w:tcW w:w="1887" w:type="dxa"/>
            <w:tcBorders>
              <w:top w:val="single" w:sz="8" w:space="0" w:color="000000"/>
              <w:bottom w:val="single" w:sz="6" w:space="0" w:color="000000"/>
            </w:tcBorders>
          </w:tcPr>
          <w:p w14:paraId="20AA7EDA" w14:textId="77777777" w:rsidR="00F24AD6" w:rsidRDefault="00000000">
            <w:pPr>
              <w:pStyle w:val="TableParagraph"/>
              <w:spacing w:before="44" w:line="240" w:lineRule="auto"/>
              <w:ind w:left="118"/>
              <w:rPr>
                <w:b/>
              </w:rPr>
            </w:pPr>
            <w:r>
              <w:rPr>
                <w:b/>
              </w:rPr>
              <w:t>HARIBOSS</w:t>
            </w:r>
          </w:p>
        </w:tc>
      </w:tr>
      <w:tr w:rsidR="00F24AD6" w14:paraId="12FD6466" w14:textId="77777777">
        <w:trPr>
          <w:trHeight w:val="311"/>
        </w:trPr>
        <w:tc>
          <w:tcPr>
            <w:tcW w:w="2480" w:type="dxa"/>
            <w:tcBorders>
              <w:top w:val="single" w:sz="6" w:space="0" w:color="000000"/>
            </w:tcBorders>
          </w:tcPr>
          <w:p w14:paraId="41DC9997" w14:textId="77777777" w:rsidR="00F24AD6" w:rsidRDefault="00000000">
            <w:pPr>
              <w:pStyle w:val="TableParagraph"/>
              <w:spacing w:before="43" w:line="248" w:lineRule="exact"/>
            </w:pPr>
            <w:r>
              <w:t>Total training time</w:t>
            </w:r>
          </w:p>
        </w:tc>
        <w:tc>
          <w:tcPr>
            <w:tcW w:w="2198" w:type="dxa"/>
            <w:tcBorders>
              <w:top w:val="single" w:sz="6" w:space="0" w:color="000000"/>
            </w:tcBorders>
          </w:tcPr>
          <w:p w14:paraId="46FD0F2B" w14:textId="77777777" w:rsidR="00F24AD6" w:rsidRDefault="00000000">
            <w:pPr>
              <w:pStyle w:val="TableParagraph"/>
              <w:spacing w:before="43" w:line="248" w:lineRule="exact"/>
              <w:ind w:left="119"/>
            </w:pPr>
            <w:r>
              <w:t>36 seconds</w:t>
            </w:r>
          </w:p>
        </w:tc>
        <w:tc>
          <w:tcPr>
            <w:tcW w:w="1887" w:type="dxa"/>
            <w:tcBorders>
              <w:top w:val="single" w:sz="6" w:space="0" w:color="000000"/>
            </w:tcBorders>
          </w:tcPr>
          <w:p w14:paraId="753BD23D" w14:textId="77777777" w:rsidR="00F24AD6" w:rsidRDefault="00000000">
            <w:pPr>
              <w:pStyle w:val="TableParagraph"/>
              <w:spacing w:before="43" w:line="248" w:lineRule="exact"/>
              <w:ind w:left="118"/>
            </w:pPr>
            <w:r>
              <w:t>204 seconds</w:t>
            </w:r>
          </w:p>
        </w:tc>
      </w:tr>
      <w:tr w:rsidR="00F24AD6" w14:paraId="5FCB8FF3" w14:textId="77777777">
        <w:trPr>
          <w:trHeight w:val="266"/>
        </w:trPr>
        <w:tc>
          <w:tcPr>
            <w:tcW w:w="2480" w:type="dxa"/>
          </w:tcPr>
          <w:p w14:paraId="1E0168CF" w14:textId="77777777" w:rsidR="00F24AD6" w:rsidRDefault="00000000">
            <w:pPr>
              <w:pStyle w:val="TableParagraph"/>
              <w:spacing w:line="246" w:lineRule="exact"/>
            </w:pPr>
            <w:r>
              <w:t>Total inference time</w:t>
            </w:r>
          </w:p>
        </w:tc>
        <w:tc>
          <w:tcPr>
            <w:tcW w:w="2198" w:type="dxa"/>
          </w:tcPr>
          <w:p w14:paraId="371E992D" w14:textId="77777777" w:rsidR="00F24AD6" w:rsidRDefault="00000000">
            <w:pPr>
              <w:pStyle w:val="TableParagraph"/>
              <w:spacing w:line="246" w:lineRule="exact"/>
              <w:ind w:left="119"/>
            </w:pPr>
            <w:r>
              <w:t>0.18 seconds (Test18)</w:t>
            </w:r>
          </w:p>
        </w:tc>
        <w:tc>
          <w:tcPr>
            <w:tcW w:w="1887" w:type="dxa"/>
          </w:tcPr>
          <w:p w14:paraId="2BE7343B" w14:textId="77777777" w:rsidR="00F24AD6" w:rsidRDefault="00000000">
            <w:pPr>
              <w:pStyle w:val="TableParagraph"/>
              <w:spacing w:line="246" w:lineRule="exact"/>
              <w:ind w:left="118"/>
            </w:pPr>
            <w:r>
              <w:t>0.59 seconds (Set1)</w:t>
            </w:r>
          </w:p>
        </w:tc>
      </w:tr>
      <w:tr w:rsidR="00F24AD6" w14:paraId="43BC9BA6" w14:textId="77777777">
        <w:trPr>
          <w:trHeight w:val="413"/>
        </w:trPr>
        <w:tc>
          <w:tcPr>
            <w:tcW w:w="2480" w:type="dxa"/>
          </w:tcPr>
          <w:p w14:paraId="1F5E5949" w14:textId="77777777" w:rsidR="00F24AD6" w:rsidRDefault="00000000">
            <w:pPr>
              <w:pStyle w:val="TableParagraph"/>
              <w:spacing w:line="252" w:lineRule="exact"/>
            </w:pPr>
            <w:r>
              <w:t>Inference time per residue</w:t>
            </w:r>
          </w:p>
        </w:tc>
        <w:tc>
          <w:tcPr>
            <w:tcW w:w="2198" w:type="dxa"/>
          </w:tcPr>
          <w:p w14:paraId="0194109A" w14:textId="77777777" w:rsidR="00F24AD6" w:rsidRDefault="00000000">
            <w:pPr>
              <w:pStyle w:val="TableParagraph"/>
              <w:spacing w:line="253" w:lineRule="exact"/>
              <w:ind w:left="119"/>
            </w:pPr>
            <w:r>
              <w:rPr>
                <w:rFonts w:ascii="Tahoma" w:hAnsi="Tahoma"/>
              </w:rPr>
              <w:t>3</w:t>
            </w:r>
            <w:r>
              <w:rPr>
                <w:rFonts w:ascii="Arial" w:hAnsi="Arial"/>
                <w:i/>
              </w:rPr>
              <w:t>.</w:t>
            </w:r>
            <w:r>
              <w:rPr>
                <w:rFonts w:ascii="Tahoma" w:hAnsi="Tahoma"/>
              </w:rPr>
              <w:t xml:space="preserve">0 </w:t>
            </w:r>
            <w:r>
              <w:rPr>
                <w:rFonts w:ascii="Verdana" w:hAnsi="Verdana"/>
                <w:i/>
              </w:rPr>
              <w:t xml:space="preserve">× </w:t>
            </w:r>
            <w:r>
              <w:rPr>
                <w:rFonts w:ascii="Tahoma" w:hAnsi="Tahoma"/>
              </w:rPr>
              <w:t>10</w:t>
            </w:r>
            <w:r>
              <w:rPr>
                <w:rFonts w:ascii="Arial" w:hAnsi="Arial"/>
                <w:i/>
                <w:vertAlign w:val="superscript"/>
              </w:rPr>
              <w:t>−</w:t>
            </w:r>
            <w:r>
              <w:rPr>
                <w:rFonts w:ascii="Cambria" w:hAnsi="Cambria"/>
                <w:vertAlign w:val="superscript"/>
              </w:rPr>
              <w:t>4</w:t>
            </w:r>
            <w:r>
              <w:rPr>
                <w:rFonts w:ascii="Cambria" w:hAnsi="Cambria"/>
              </w:rPr>
              <w:t xml:space="preserve"> </w:t>
            </w:r>
            <w:r>
              <w:t>seconds</w:t>
            </w:r>
          </w:p>
        </w:tc>
        <w:tc>
          <w:tcPr>
            <w:tcW w:w="1887" w:type="dxa"/>
          </w:tcPr>
          <w:p w14:paraId="284D9793" w14:textId="77777777" w:rsidR="00F24AD6" w:rsidRDefault="00000000">
            <w:pPr>
              <w:pStyle w:val="TableParagraph"/>
              <w:spacing w:line="253" w:lineRule="exact"/>
              <w:ind w:left="118"/>
            </w:pPr>
            <w:r>
              <w:rPr>
                <w:rFonts w:ascii="Tahoma" w:hAnsi="Tahoma"/>
              </w:rPr>
              <w:t>1</w:t>
            </w:r>
            <w:r>
              <w:rPr>
                <w:rFonts w:ascii="Arial" w:hAnsi="Arial"/>
                <w:i/>
              </w:rPr>
              <w:t>.</w:t>
            </w:r>
            <w:r>
              <w:rPr>
                <w:rFonts w:ascii="Tahoma" w:hAnsi="Tahoma"/>
              </w:rPr>
              <w:t xml:space="preserve">3 </w:t>
            </w:r>
            <w:r>
              <w:rPr>
                <w:rFonts w:ascii="Verdana" w:hAnsi="Verdana"/>
                <w:i/>
              </w:rPr>
              <w:t>×</w:t>
            </w:r>
            <w:r>
              <w:rPr>
                <w:rFonts w:ascii="Verdana" w:hAnsi="Verdana"/>
                <w:i/>
                <w:spacing w:val="-44"/>
              </w:rPr>
              <w:t xml:space="preserve"> </w:t>
            </w:r>
            <w:r>
              <w:rPr>
                <w:rFonts w:ascii="Tahoma" w:hAnsi="Tahoma"/>
              </w:rPr>
              <w:t>10</w:t>
            </w:r>
            <w:r>
              <w:rPr>
                <w:rFonts w:ascii="Arial" w:hAnsi="Arial"/>
                <w:i/>
                <w:vertAlign w:val="superscript"/>
              </w:rPr>
              <w:t>−</w:t>
            </w:r>
            <w:r>
              <w:rPr>
                <w:rFonts w:ascii="Cambria" w:hAnsi="Cambria"/>
                <w:vertAlign w:val="superscript"/>
              </w:rPr>
              <w:t>4</w:t>
            </w:r>
            <w:r>
              <w:rPr>
                <w:rFonts w:ascii="Cambria" w:hAnsi="Cambria"/>
              </w:rPr>
              <w:t xml:space="preserve"> </w:t>
            </w:r>
            <w:r>
              <w:t>seconds</w:t>
            </w:r>
          </w:p>
        </w:tc>
      </w:tr>
    </w:tbl>
    <w:p w14:paraId="35AC0BF4" w14:textId="77777777" w:rsidR="00F24AD6" w:rsidRDefault="00F24AD6">
      <w:pPr>
        <w:spacing w:line="253" w:lineRule="exact"/>
        <w:sectPr w:rsidR="00F24AD6">
          <w:pgSz w:w="12240" w:h="15840"/>
          <w:pgMar w:top="1180" w:right="1320" w:bottom="280" w:left="1320" w:header="609" w:footer="0" w:gutter="0"/>
          <w:cols w:space="720"/>
        </w:sectPr>
      </w:pPr>
    </w:p>
    <w:p w14:paraId="24536D4E" w14:textId="77777777" w:rsidR="00F24AD6" w:rsidRDefault="00000000">
      <w:pPr>
        <w:pStyle w:val="a3"/>
        <w:spacing w:before="167"/>
        <w:ind w:left="120"/>
      </w:pPr>
      <w:r>
        <w:rPr>
          <w:color w:val="0000FF"/>
          <w:u w:val="single" w:color="0000FF"/>
        </w:rPr>
        <w:lastRenderedPageBreak/>
        <w:t>Reviewer #3</w:t>
      </w:r>
    </w:p>
    <w:p w14:paraId="2F94FEC3" w14:textId="77777777" w:rsidR="00F24AD6" w:rsidRDefault="00F24AD6">
      <w:pPr>
        <w:pStyle w:val="a3"/>
        <w:rPr>
          <w:sz w:val="20"/>
        </w:rPr>
      </w:pPr>
    </w:p>
    <w:p w14:paraId="01FE45E0" w14:textId="77777777" w:rsidR="00F24AD6" w:rsidRDefault="00F24AD6">
      <w:pPr>
        <w:pStyle w:val="a3"/>
        <w:spacing w:before="10"/>
        <w:rPr>
          <w:sz w:val="17"/>
        </w:rPr>
      </w:pPr>
    </w:p>
    <w:p w14:paraId="12CB5D59" w14:textId="77777777" w:rsidR="00F24AD6" w:rsidRDefault="00000000">
      <w:pPr>
        <w:pStyle w:val="a3"/>
        <w:spacing w:before="106" w:line="379" w:lineRule="auto"/>
        <w:ind w:left="120" w:right="118"/>
        <w:jc w:val="both"/>
      </w:pPr>
      <w:r>
        <w:rPr>
          <w:b/>
          <w:i/>
          <w:color w:val="0000FF"/>
        </w:rPr>
        <w:t>Summary</w:t>
      </w:r>
      <w:r>
        <w:rPr>
          <w:color w:val="0000FF"/>
        </w:rPr>
        <w:t xml:space="preserve">: This is a well-written and carefully constructed </w:t>
      </w:r>
      <w:r>
        <w:rPr>
          <w:color w:val="0000FF"/>
          <w:spacing w:val="-3"/>
        </w:rPr>
        <w:t xml:space="preserve">paper. </w:t>
      </w:r>
      <w:r>
        <w:rPr>
          <w:color w:val="0000FF"/>
        </w:rPr>
        <w:t xml:space="preserve">The authors present MVRBind, a framework that elegantly combines different structural perspectives of </w:t>
      </w:r>
      <w:r>
        <w:rPr>
          <w:color w:val="0000FF"/>
          <w:spacing w:val="-3"/>
        </w:rPr>
        <w:t xml:space="preserve">RNA </w:t>
      </w:r>
      <w:r>
        <w:rPr>
          <w:color w:val="0000FF"/>
        </w:rPr>
        <w:t xml:space="preserve">to improve prediction of ligand binding sites. The novelty lies in the structured integration of graph-based encodings for </w:t>
      </w:r>
      <w:proofErr w:type="gramStart"/>
      <w:r>
        <w:rPr>
          <w:color w:val="0000FF"/>
        </w:rPr>
        <w:t>each  level</w:t>
      </w:r>
      <w:proofErr w:type="gramEnd"/>
      <w:r>
        <w:rPr>
          <w:color w:val="0000FF"/>
        </w:rPr>
        <w:t xml:space="preserve"> of </w:t>
      </w:r>
      <w:r>
        <w:rPr>
          <w:color w:val="0000FF"/>
          <w:spacing w:val="-3"/>
        </w:rPr>
        <w:t xml:space="preserve">RNA </w:t>
      </w:r>
      <w:r>
        <w:rPr>
          <w:color w:val="0000FF"/>
        </w:rPr>
        <w:t>structure, fused through attention mechanisms and GCNs. The model shows competitive results and robustness, particularly in scenarios where traditional models struggle (e.g., conformational variability, apo structures). The evaluation is rigorous, and the code/data availability is commendable. I recommend Major Revision. Upon addressing the points above, this manuscript will be well-suited for publication in Briefings in</w:t>
      </w:r>
      <w:r>
        <w:rPr>
          <w:color w:val="0000FF"/>
          <w:spacing w:val="27"/>
        </w:rPr>
        <w:t xml:space="preserve"> </w:t>
      </w:r>
      <w:r>
        <w:rPr>
          <w:color w:val="0000FF"/>
        </w:rPr>
        <w:t>Bioinformatics.</w:t>
      </w:r>
    </w:p>
    <w:p w14:paraId="1EC8D0F0" w14:textId="77777777" w:rsidR="00F24AD6" w:rsidRDefault="00000000">
      <w:pPr>
        <w:pStyle w:val="a3"/>
        <w:spacing w:line="379" w:lineRule="auto"/>
        <w:ind w:left="120" w:right="118"/>
        <w:jc w:val="both"/>
      </w:pPr>
      <w:r>
        <w:rPr>
          <w:b/>
          <w:i/>
        </w:rPr>
        <w:t>Response</w:t>
      </w:r>
      <w:r>
        <w:t>: Thank you for your thoughtful and constructive review. We sincerely appreciate your sugges- tions and have carefully revised the manuscript to address all the comments.</w:t>
      </w:r>
    </w:p>
    <w:p w14:paraId="19045B1C" w14:textId="77777777" w:rsidR="00F24AD6" w:rsidRDefault="00F24AD6">
      <w:pPr>
        <w:pStyle w:val="a3"/>
        <w:spacing w:before="1"/>
        <w:rPr>
          <w:sz w:val="34"/>
        </w:rPr>
      </w:pPr>
    </w:p>
    <w:p w14:paraId="5728056E" w14:textId="77777777" w:rsidR="00F24AD6" w:rsidRDefault="00000000">
      <w:pPr>
        <w:pStyle w:val="a3"/>
        <w:spacing w:line="379" w:lineRule="auto"/>
        <w:ind w:left="120" w:right="118"/>
        <w:jc w:val="both"/>
      </w:pPr>
      <w:r>
        <w:rPr>
          <w:b/>
          <w:i/>
          <w:color w:val="0000FF"/>
        </w:rPr>
        <w:t>Comment 1</w:t>
      </w:r>
      <w:r>
        <w:rPr>
          <w:color w:val="0000FF"/>
        </w:rPr>
        <w:t xml:space="preserve">: While MVRBind performs well across the defined test sets, it is not clear how it might generalize to RNAs from unrelated families or species. Since the goal is applicability in drug </w:t>
      </w:r>
      <w:r>
        <w:rPr>
          <w:color w:val="0000FF"/>
          <w:spacing w:val="-3"/>
        </w:rPr>
        <w:t xml:space="preserve">discovery </w:t>
      </w:r>
      <w:r>
        <w:rPr>
          <w:color w:val="0000FF"/>
        </w:rPr>
        <w:t xml:space="preserve">pipelines, real-world validation scenarios should be acknowledged. Please include a short discussion in the “Discussion and Conclusion” section about: The limitations of the current dataset (e.g., are certain </w:t>
      </w:r>
      <w:r>
        <w:rPr>
          <w:color w:val="0000FF"/>
          <w:spacing w:val="-3"/>
        </w:rPr>
        <w:t xml:space="preserve">RNA </w:t>
      </w:r>
      <w:r>
        <w:rPr>
          <w:color w:val="0000FF"/>
        </w:rPr>
        <w:t>classes underrepresented?); How the model might behave when applied to RNAs with no structural homologs</w:t>
      </w:r>
      <w:r>
        <w:rPr>
          <w:color w:val="0000FF"/>
          <w:spacing w:val="19"/>
        </w:rPr>
        <w:t xml:space="preserve"> </w:t>
      </w:r>
      <w:r>
        <w:rPr>
          <w:color w:val="0000FF"/>
        </w:rPr>
        <w:t>in</w:t>
      </w:r>
      <w:r>
        <w:rPr>
          <w:color w:val="0000FF"/>
          <w:spacing w:val="20"/>
        </w:rPr>
        <w:t xml:space="preserve"> </w:t>
      </w:r>
      <w:r>
        <w:rPr>
          <w:color w:val="0000FF"/>
        </w:rPr>
        <w:t>training;</w:t>
      </w:r>
      <w:r>
        <w:rPr>
          <w:color w:val="0000FF"/>
          <w:spacing w:val="19"/>
        </w:rPr>
        <w:t xml:space="preserve"> </w:t>
      </w:r>
      <w:r>
        <w:rPr>
          <w:color w:val="0000FF"/>
        </w:rPr>
        <w:t>and</w:t>
      </w:r>
      <w:r>
        <w:rPr>
          <w:color w:val="0000FF"/>
          <w:spacing w:val="20"/>
        </w:rPr>
        <w:t xml:space="preserve"> </w:t>
      </w:r>
      <w:r>
        <w:rPr>
          <w:color w:val="0000FF"/>
        </w:rPr>
        <w:t>Whether</w:t>
      </w:r>
      <w:r>
        <w:rPr>
          <w:color w:val="0000FF"/>
          <w:spacing w:val="20"/>
        </w:rPr>
        <w:t xml:space="preserve"> </w:t>
      </w:r>
      <w:r>
        <w:rPr>
          <w:color w:val="0000FF"/>
        </w:rPr>
        <w:t>fine-tuning</w:t>
      </w:r>
      <w:r>
        <w:rPr>
          <w:color w:val="0000FF"/>
          <w:spacing w:val="19"/>
        </w:rPr>
        <w:t xml:space="preserve"> </w:t>
      </w:r>
      <w:r>
        <w:rPr>
          <w:color w:val="0000FF"/>
        </w:rPr>
        <w:t>or</w:t>
      </w:r>
      <w:r>
        <w:rPr>
          <w:color w:val="0000FF"/>
          <w:spacing w:val="20"/>
        </w:rPr>
        <w:t xml:space="preserve"> </w:t>
      </w:r>
      <w:r>
        <w:rPr>
          <w:color w:val="0000FF"/>
        </w:rPr>
        <w:t>domain</w:t>
      </w:r>
      <w:r>
        <w:rPr>
          <w:color w:val="0000FF"/>
          <w:spacing w:val="20"/>
        </w:rPr>
        <w:t xml:space="preserve"> </w:t>
      </w:r>
      <w:r>
        <w:rPr>
          <w:color w:val="0000FF"/>
        </w:rPr>
        <w:t>adaptation</w:t>
      </w:r>
      <w:r>
        <w:rPr>
          <w:color w:val="0000FF"/>
          <w:spacing w:val="19"/>
        </w:rPr>
        <w:t xml:space="preserve"> </w:t>
      </w:r>
      <w:r>
        <w:rPr>
          <w:color w:val="0000FF"/>
        </w:rPr>
        <w:t>would</w:t>
      </w:r>
      <w:r>
        <w:rPr>
          <w:color w:val="0000FF"/>
          <w:spacing w:val="20"/>
        </w:rPr>
        <w:t xml:space="preserve"> </w:t>
      </w:r>
      <w:r>
        <w:rPr>
          <w:color w:val="0000FF"/>
        </w:rPr>
        <w:t>be</w:t>
      </w:r>
      <w:r>
        <w:rPr>
          <w:color w:val="0000FF"/>
          <w:spacing w:val="20"/>
        </w:rPr>
        <w:t xml:space="preserve"> </w:t>
      </w:r>
      <w:r>
        <w:rPr>
          <w:color w:val="0000FF"/>
        </w:rPr>
        <w:t>possible.</w:t>
      </w:r>
    </w:p>
    <w:p w14:paraId="35653902" w14:textId="77777777" w:rsidR="00F24AD6" w:rsidRDefault="00000000">
      <w:pPr>
        <w:pStyle w:val="a3"/>
        <w:spacing w:line="249" w:lineRule="exact"/>
        <w:ind w:left="120"/>
        <w:jc w:val="both"/>
      </w:pPr>
      <w:r>
        <w:rPr>
          <w:b/>
          <w:i/>
        </w:rPr>
        <w:t>Response</w:t>
      </w:r>
      <w:r>
        <w:rPr>
          <w:b/>
          <w:i/>
          <w:spacing w:val="23"/>
        </w:rPr>
        <w:t xml:space="preserve"> </w:t>
      </w:r>
      <w:r>
        <w:rPr>
          <w:b/>
          <w:i/>
        </w:rPr>
        <w:t>1</w:t>
      </w:r>
      <w:r>
        <w:t>:</w:t>
      </w:r>
      <w:r>
        <w:rPr>
          <w:spacing w:val="19"/>
        </w:rPr>
        <w:t xml:space="preserve"> </w:t>
      </w:r>
      <w:r>
        <w:t>Thank</w:t>
      </w:r>
      <w:r>
        <w:rPr>
          <w:spacing w:val="18"/>
        </w:rPr>
        <w:t xml:space="preserve"> </w:t>
      </w:r>
      <w:r>
        <w:t>you</w:t>
      </w:r>
      <w:r>
        <w:rPr>
          <w:spacing w:val="18"/>
        </w:rPr>
        <w:t xml:space="preserve"> </w:t>
      </w:r>
      <w:r>
        <w:t>for</w:t>
      </w:r>
      <w:r>
        <w:rPr>
          <w:spacing w:val="18"/>
        </w:rPr>
        <w:t xml:space="preserve"> </w:t>
      </w:r>
      <w:r>
        <w:t>these</w:t>
      </w:r>
      <w:r>
        <w:rPr>
          <w:spacing w:val="18"/>
        </w:rPr>
        <w:t xml:space="preserve"> </w:t>
      </w:r>
      <w:r>
        <w:t>valuable</w:t>
      </w:r>
      <w:r>
        <w:rPr>
          <w:spacing w:val="18"/>
        </w:rPr>
        <w:t xml:space="preserve"> </w:t>
      </w:r>
      <w:r>
        <w:t>comments.</w:t>
      </w:r>
      <w:r>
        <w:rPr>
          <w:spacing w:val="18"/>
        </w:rPr>
        <w:t xml:space="preserve"> </w:t>
      </w:r>
      <w:r>
        <w:rPr>
          <w:spacing w:val="-9"/>
        </w:rPr>
        <w:t>We</w:t>
      </w:r>
      <w:r>
        <w:rPr>
          <w:spacing w:val="18"/>
        </w:rPr>
        <w:t xml:space="preserve"> </w:t>
      </w:r>
      <w:r>
        <w:t>address</w:t>
      </w:r>
      <w:r>
        <w:rPr>
          <w:spacing w:val="19"/>
        </w:rPr>
        <w:t xml:space="preserve"> </w:t>
      </w:r>
      <w:r>
        <w:t>the</w:t>
      </w:r>
      <w:r>
        <w:rPr>
          <w:spacing w:val="18"/>
        </w:rPr>
        <w:t xml:space="preserve"> </w:t>
      </w:r>
      <w:r>
        <w:t>points</w:t>
      </w:r>
      <w:r>
        <w:rPr>
          <w:spacing w:val="18"/>
        </w:rPr>
        <w:t xml:space="preserve"> </w:t>
      </w:r>
      <w:r>
        <w:t>as</w:t>
      </w:r>
      <w:r>
        <w:rPr>
          <w:spacing w:val="18"/>
        </w:rPr>
        <w:t xml:space="preserve"> </w:t>
      </w:r>
      <w:r>
        <w:t>follows:</w:t>
      </w:r>
    </w:p>
    <w:p w14:paraId="0748D8B9" w14:textId="77777777" w:rsidR="00F24AD6" w:rsidRDefault="00000000">
      <w:pPr>
        <w:pStyle w:val="a5"/>
        <w:numPr>
          <w:ilvl w:val="0"/>
          <w:numId w:val="2"/>
        </w:numPr>
        <w:tabs>
          <w:tab w:val="left" w:pos="559"/>
        </w:tabs>
        <w:spacing w:before="170" w:line="379" w:lineRule="auto"/>
        <w:ind w:right="119"/>
      </w:pPr>
      <w:r>
        <w:rPr>
          <w:b/>
        </w:rPr>
        <w:t xml:space="preserve">Limitations of the current dataset: </w:t>
      </w:r>
      <w:r>
        <w:t xml:space="preserve">Our dataset includes diverse </w:t>
      </w:r>
      <w:proofErr w:type="gramStart"/>
      <w:r>
        <w:rPr>
          <w:spacing w:val="-3"/>
        </w:rPr>
        <w:t xml:space="preserve">RNA  </w:t>
      </w:r>
      <w:r>
        <w:t>types</w:t>
      </w:r>
      <w:proofErr w:type="gramEnd"/>
      <w:r>
        <w:t xml:space="preserve"> covering a </w:t>
      </w:r>
      <w:proofErr w:type="gramStart"/>
      <w:r>
        <w:rPr>
          <w:spacing w:val="-3"/>
        </w:rPr>
        <w:t xml:space="preserve">broad  </w:t>
      </w:r>
      <w:r>
        <w:t>range</w:t>
      </w:r>
      <w:proofErr w:type="gramEnd"/>
      <w:r>
        <w:t xml:space="preserve"> of sequences and tertiary structures. For example, it contains common classes such as </w:t>
      </w:r>
      <w:r>
        <w:rPr>
          <w:spacing w:val="-4"/>
        </w:rPr>
        <w:t xml:space="preserve">tRNAs, </w:t>
      </w:r>
      <w:r>
        <w:t xml:space="preserve">riboswitches, and viral RNAs including the HIV </w:t>
      </w:r>
      <w:r>
        <w:rPr>
          <w:spacing w:val="-7"/>
        </w:rPr>
        <w:t xml:space="preserve">TAR </w:t>
      </w:r>
      <w:r>
        <w:rPr>
          <w:spacing w:val="-3"/>
        </w:rPr>
        <w:t xml:space="preserve">RNA </w:t>
      </w:r>
      <w:r>
        <w:t xml:space="preserve">element. </w:t>
      </w:r>
      <w:r>
        <w:rPr>
          <w:spacing w:val="-4"/>
        </w:rPr>
        <w:t xml:space="preserve">However, </w:t>
      </w:r>
      <w:r>
        <w:t xml:space="preserve">some </w:t>
      </w:r>
      <w:r>
        <w:rPr>
          <w:spacing w:val="-3"/>
        </w:rPr>
        <w:t xml:space="preserve">RNA </w:t>
      </w:r>
      <w:r>
        <w:t>classes remain underrepresented due to limited availability of high-resolution structures in public databases. Long</w:t>
      </w:r>
      <w:r>
        <w:rPr>
          <w:spacing w:val="-6"/>
        </w:rPr>
        <w:t xml:space="preserve"> </w:t>
      </w:r>
      <w:r>
        <w:t>non-coding</w:t>
      </w:r>
      <w:r>
        <w:rPr>
          <w:spacing w:val="-5"/>
        </w:rPr>
        <w:t xml:space="preserve"> </w:t>
      </w:r>
      <w:r>
        <w:t>RNAs</w:t>
      </w:r>
      <w:r>
        <w:rPr>
          <w:spacing w:val="-5"/>
        </w:rPr>
        <w:t xml:space="preserve"> </w:t>
      </w:r>
      <w:r>
        <w:t>(lncRNAs)</w:t>
      </w:r>
      <w:proofErr w:type="gramStart"/>
      <w:r>
        <w:t>,</w:t>
      </w:r>
      <w:r>
        <w:rPr>
          <w:spacing w:val="-5"/>
        </w:rPr>
        <w:t xml:space="preserve"> </w:t>
      </w:r>
      <w:r>
        <w:t>in</w:t>
      </w:r>
      <w:r>
        <w:rPr>
          <w:spacing w:val="-5"/>
        </w:rPr>
        <w:t xml:space="preserve"> </w:t>
      </w:r>
      <w:r>
        <w:t>particular,</w:t>
      </w:r>
      <w:r>
        <w:rPr>
          <w:spacing w:val="-6"/>
        </w:rPr>
        <w:t xml:space="preserve"> </w:t>
      </w:r>
      <w:r>
        <w:t>are</w:t>
      </w:r>
      <w:proofErr w:type="gramEnd"/>
      <w:r>
        <w:rPr>
          <w:spacing w:val="-5"/>
        </w:rPr>
        <w:t xml:space="preserve"> </w:t>
      </w:r>
      <w:r>
        <w:t>less</w:t>
      </w:r>
      <w:r>
        <w:rPr>
          <w:spacing w:val="-5"/>
        </w:rPr>
        <w:t xml:space="preserve"> </w:t>
      </w:r>
      <w:r>
        <w:t>represented</w:t>
      </w:r>
      <w:r>
        <w:rPr>
          <w:spacing w:val="-5"/>
        </w:rPr>
        <w:t xml:space="preserve"> </w:t>
      </w:r>
      <w:r>
        <w:t>compared</w:t>
      </w:r>
      <w:r>
        <w:rPr>
          <w:spacing w:val="-5"/>
        </w:rPr>
        <w:t xml:space="preserve"> </w:t>
      </w:r>
      <w:r>
        <w:t>to</w:t>
      </w:r>
      <w:r>
        <w:rPr>
          <w:spacing w:val="-5"/>
        </w:rPr>
        <w:t xml:space="preserve"> </w:t>
      </w:r>
      <w:r>
        <w:t>other</w:t>
      </w:r>
      <w:r>
        <w:rPr>
          <w:spacing w:val="-6"/>
        </w:rPr>
        <w:t xml:space="preserve"> </w:t>
      </w:r>
      <w:r>
        <w:t>classes.</w:t>
      </w:r>
      <w:r>
        <w:rPr>
          <w:spacing w:val="-5"/>
        </w:rPr>
        <w:t xml:space="preserve"> </w:t>
      </w:r>
      <w:r>
        <w:t xml:space="preserve">This imbalance may lead to biased performance favoring well-represented </w:t>
      </w:r>
      <w:r>
        <w:rPr>
          <w:spacing w:val="-3"/>
        </w:rPr>
        <w:t xml:space="preserve">RNA </w:t>
      </w:r>
      <w:r>
        <w:t>families and associated structural motifs. This distribution reflects current data availability and underscores the need for ongoing</w:t>
      </w:r>
      <w:r>
        <w:rPr>
          <w:spacing w:val="18"/>
        </w:rPr>
        <w:t xml:space="preserve"> </w:t>
      </w:r>
      <w:r>
        <w:t>expansion</w:t>
      </w:r>
      <w:r>
        <w:rPr>
          <w:spacing w:val="19"/>
        </w:rPr>
        <w:t xml:space="preserve"> </w:t>
      </w:r>
      <w:r>
        <w:t>of</w:t>
      </w:r>
      <w:r>
        <w:rPr>
          <w:spacing w:val="18"/>
        </w:rPr>
        <w:t xml:space="preserve"> </w:t>
      </w:r>
      <w:r>
        <w:rPr>
          <w:spacing w:val="-3"/>
        </w:rPr>
        <w:t>RNA</w:t>
      </w:r>
      <w:r>
        <w:rPr>
          <w:spacing w:val="19"/>
        </w:rPr>
        <w:t xml:space="preserve"> </w:t>
      </w:r>
      <w:r>
        <w:t>structural</w:t>
      </w:r>
      <w:r>
        <w:rPr>
          <w:spacing w:val="19"/>
        </w:rPr>
        <w:t xml:space="preserve"> </w:t>
      </w:r>
      <w:r>
        <w:t>datasets</w:t>
      </w:r>
      <w:r>
        <w:rPr>
          <w:spacing w:val="18"/>
        </w:rPr>
        <w:t xml:space="preserve"> </w:t>
      </w:r>
      <w:r>
        <w:t>to</w:t>
      </w:r>
      <w:r>
        <w:rPr>
          <w:spacing w:val="19"/>
        </w:rPr>
        <w:t xml:space="preserve"> </w:t>
      </w:r>
      <w:r>
        <w:t>improve</w:t>
      </w:r>
      <w:r>
        <w:rPr>
          <w:spacing w:val="19"/>
        </w:rPr>
        <w:t xml:space="preserve"> </w:t>
      </w:r>
      <w:r>
        <w:t>model</w:t>
      </w:r>
      <w:r>
        <w:rPr>
          <w:spacing w:val="18"/>
        </w:rPr>
        <w:t xml:space="preserve"> </w:t>
      </w:r>
      <w:r>
        <w:t>robustness</w:t>
      </w:r>
      <w:r>
        <w:rPr>
          <w:spacing w:val="19"/>
        </w:rPr>
        <w:t xml:space="preserve"> </w:t>
      </w:r>
      <w:r>
        <w:t>and</w:t>
      </w:r>
      <w:r>
        <w:rPr>
          <w:spacing w:val="19"/>
        </w:rPr>
        <w:t xml:space="preserve"> </w:t>
      </w:r>
      <w:r>
        <w:t>coverage.</w:t>
      </w:r>
    </w:p>
    <w:p w14:paraId="10AEE044" w14:textId="77777777" w:rsidR="00F24AD6" w:rsidRDefault="00000000">
      <w:pPr>
        <w:pStyle w:val="a5"/>
        <w:numPr>
          <w:ilvl w:val="0"/>
          <w:numId w:val="2"/>
        </w:numPr>
        <w:tabs>
          <w:tab w:val="left" w:pos="559"/>
        </w:tabs>
        <w:spacing w:before="2" w:line="379" w:lineRule="auto"/>
        <w:ind w:right="119"/>
      </w:pPr>
      <w:r>
        <w:rPr>
          <w:b/>
        </w:rPr>
        <w:t>Generalization</w:t>
      </w:r>
      <w:r>
        <w:rPr>
          <w:b/>
          <w:spacing w:val="-10"/>
        </w:rPr>
        <w:t xml:space="preserve"> </w:t>
      </w:r>
      <w:r>
        <w:rPr>
          <w:b/>
        </w:rPr>
        <w:t>to</w:t>
      </w:r>
      <w:r>
        <w:rPr>
          <w:b/>
          <w:spacing w:val="-10"/>
        </w:rPr>
        <w:t xml:space="preserve"> </w:t>
      </w:r>
      <w:r>
        <w:rPr>
          <w:b/>
        </w:rPr>
        <w:t>RNAs</w:t>
      </w:r>
      <w:r>
        <w:rPr>
          <w:b/>
          <w:spacing w:val="-9"/>
        </w:rPr>
        <w:t xml:space="preserve"> </w:t>
      </w:r>
      <w:r>
        <w:rPr>
          <w:b/>
        </w:rPr>
        <w:t>with</w:t>
      </w:r>
      <w:r>
        <w:rPr>
          <w:b/>
          <w:spacing w:val="-10"/>
        </w:rPr>
        <w:t xml:space="preserve"> </w:t>
      </w:r>
      <w:r>
        <w:rPr>
          <w:b/>
        </w:rPr>
        <w:t>no</w:t>
      </w:r>
      <w:r>
        <w:rPr>
          <w:b/>
          <w:spacing w:val="-10"/>
        </w:rPr>
        <w:t xml:space="preserve"> </w:t>
      </w:r>
      <w:r>
        <w:rPr>
          <w:b/>
        </w:rPr>
        <w:t>structural</w:t>
      </w:r>
      <w:r>
        <w:rPr>
          <w:b/>
          <w:spacing w:val="-9"/>
        </w:rPr>
        <w:t xml:space="preserve"> </w:t>
      </w:r>
      <w:r>
        <w:rPr>
          <w:b/>
        </w:rPr>
        <w:t>homologs:</w:t>
      </w:r>
      <w:r>
        <w:rPr>
          <w:b/>
          <w:spacing w:val="-10"/>
        </w:rPr>
        <w:t xml:space="preserve"> </w:t>
      </w:r>
      <w:r>
        <w:rPr>
          <w:spacing w:val="-9"/>
        </w:rPr>
        <w:t>We</w:t>
      </w:r>
      <w:r>
        <w:rPr>
          <w:spacing w:val="-10"/>
        </w:rPr>
        <w:t xml:space="preserve"> </w:t>
      </w:r>
      <w:r>
        <w:t>performed</w:t>
      </w:r>
      <w:r>
        <w:rPr>
          <w:spacing w:val="-9"/>
        </w:rPr>
        <w:t xml:space="preserve"> </w:t>
      </w:r>
      <w:r>
        <w:t>stringent</w:t>
      </w:r>
      <w:r>
        <w:rPr>
          <w:spacing w:val="-10"/>
        </w:rPr>
        <w:t xml:space="preserve"> </w:t>
      </w:r>
      <w:r>
        <w:t>redundancy</w:t>
      </w:r>
      <w:r>
        <w:rPr>
          <w:spacing w:val="-9"/>
        </w:rPr>
        <w:t xml:space="preserve"> </w:t>
      </w:r>
      <w:r>
        <w:t xml:space="preserve">removal at both sequence and structural levels between training and test sets to minimize overlap and encourage generalization. </w:t>
      </w:r>
      <w:r>
        <w:rPr>
          <w:spacing w:val="-4"/>
        </w:rPr>
        <w:t xml:space="preserve">However, </w:t>
      </w:r>
      <w:r>
        <w:t>the model has not yet been systematically evaluated on RNAs with entirely novel folds absent from the training data. While the multi-level encoding of sequence, secondary structure, and 3D geometry suggests potential for generalization, this remains to</w:t>
      </w:r>
      <w:r>
        <w:rPr>
          <w:spacing w:val="52"/>
        </w:rPr>
        <w:t xml:space="preserve"> </w:t>
      </w:r>
      <w:r>
        <w:rPr>
          <w:spacing w:val="-7"/>
        </w:rPr>
        <w:t>be</w:t>
      </w:r>
    </w:p>
    <w:p w14:paraId="1FDE46E1" w14:textId="77777777" w:rsidR="00F24AD6" w:rsidRDefault="00F24AD6">
      <w:pPr>
        <w:spacing w:line="379" w:lineRule="auto"/>
        <w:jc w:val="both"/>
        <w:sectPr w:rsidR="00F24AD6">
          <w:pgSz w:w="12240" w:h="15840"/>
          <w:pgMar w:top="1180" w:right="1320" w:bottom="280" w:left="1320" w:header="609" w:footer="0" w:gutter="0"/>
          <w:cols w:space="720"/>
        </w:sectPr>
      </w:pPr>
    </w:p>
    <w:p w14:paraId="2D51E5BA" w14:textId="77777777" w:rsidR="00F24AD6" w:rsidRDefault="00000000">
      <w:pPr>
        <w:pStyle w:val="a3"/>
        <w:spacing w:before="167" w:line="379" w:lineRule="auto"/>
        <w:ind w:left="558" w:right="119"/>
        <w:jc w:val="both"/>
      </w:pPr>
      <w:r>
        <w:lastRenderedPageBreak/>
        <w:t xml:space="preserve">validated thoroughly. A comprehensive assessment on novel </w:t>
      </w:r>
      <w:r>
        <w:rPr>
          <w:spacing w:val="-3"/>
        </w:rPr>
        <w:t xml:space="preserve">RNA </w:t>
      </w:r>
      <w:r>
        <w:t xml:space="preserve">folds </w:t>
      </w:r>
      <w:proofErr w:type="gramStart"/>
      <w:r>
        <w:t>is  an</w:t>
      </w:r>
      <w:proofErr w:type="gramEnd"/>
      <w:r>
        <w:t xml:space="preserve"> </w:t>
      </w:r>
      <w:proofErr w:type="gramStart"/>
      <w:r>
        <w:t>important  direction</w:t>
      </w:r>
      <w:proofErr w:type="gramEnd"/>
      <w:r>
        <w:t xml:space="preserve"> for future</w:t>
      </w:r>
      <w:r>
        <w:rPr>
          <w:spacing w:val="-14"/>
        </w:rPr>
        <w:t xml:space="preserve"> </w:t>
      </w:r>
      <w:r>
        <w:t>work.</w:t>
      </w:r>
    </w:p>
    <w:p w14:paraId="39E6EF0E" w14:textId="77777777" w:rsidR="00F24AD6" w:rsidRDefault="00000000">
      <w:pPr>
        <w:pStyle w:val="a5"/>
        <w:numPr>
          <w:ilvl w:val="0"/>
          <w:numId w:val="2"/>
        </w:numPr>
        <w:tabs>
          <w:tab w:val="left" w:pos="559"/>
        </w:tabs>
        <w:spacing w:line="379" w:lineRule="auto"/>
        <w:ind w:right="119"/>
      </w:pPr>
      <w:r>
        <w:rPr>
          <w:b/>
        </w:rPr>
        <w:t xml:space="preserve">Fine-tuning and domain adaptation: </w:t>
      </w:r>
      <w:r>
        <w:t xml:space="preserve">The modular architecture of our model enables efficient fine-tuning on new </w:t>
      </w:r>
      <w:r>
        <w:rPr>
          <w:spacing w:val="-3"/>
        </w:rPr>
        <w:t xml:space="preserve">RNA </w:t>
      </w:r>
      <w:r>
        <w:t xml:space="preserve">classes, particularly when annotated data is limited. Additionally, domain adaptation techniques—including transfer learning, self-training, and contrastive pretraining—offer promising ways to improve performance on underrepresented </w:t>
      </w:r>
      <w:r>
        <w:rPr>
          <w:spacing w:val="-3"/>
        </w:rPr>
        <w:t xml:space="preserve">RNA </w:t>
      </w:r>
      <w:r>
        <w:t xml:space="preserve">families. This adaptability </w:t>
      </w:r>
      <w:r>
        <w:rPr>
          <w:spacing w:val="-6"/>
        </w:rPr>
        <w:t xml:space="preserve">is </w:t>
      </w:r>
      <w:r>
        <w:t xml:space="preserve">especially valuable in drug discovery applications, where novel </w:t>
      </w:r>
      <w:r>
        <w:rPr>
          <w:spacing w:val="-3"/>
        </w:rPr>
        <w:t xml:space="preserve">RNA </w:t>
      </w:r>
      <w:r>
        <w:t>targets with diverse features frequently</w:t>
      </w:r>
      <w:r>
        <w:rPr>
          <w:spacing w:val="20"/>
        </w:rPr>
        <w:t xml:space="preserve"> </w:t>
      </w:r>
      <w:r>
        <w:t>arise.</w:t>
      </w:r>
    </w:p>
    <w:p w14:paraId="6B6DC7CC" w14:textId="77777777" w:rsidR="00F24AD6" w:rsidRDefault="00000000">
      <w:pPr>
        <w:pStyle w:val="a3"/>
        <w:spacing w:before="17" w:line="379" w:lineRule="auto"/>
        <w:ind w:left="119" w:right="118" w:firstLine="219"/>
        <w:jc w:val="both"/>
      </w:pPr>
      <w:r>
        <w:rPr>
          <w:spacing w:val="-9"/>
        </w:rPr>
        <w:t xml:space="preserve">We </w:t>
      </w:r>
      <w:r>
        <w:rPr>
          <w:spacing w:val="-3"/>
        </w:rPr>
        <w:t xml:space="preserve">have </w:t>
      </w:r>
      <w:r>
        <w:t>incorporated these points into the revised “Discussion and Conclusion” section to</w:t>
      </w:r>
      <w:r>
        <w:rPr>
          <w:spacing w:val="-35"/>
        </w:rPr>
        <w:t xml:space="preserve"> </w:t>
      </w:r>
      <w:r>
        <w:t>transparently acknowledge the dataset limitations, anticipated model behavior on novel RNAs, and potential for future adaptation and</w:t>
      </w:r>
      <w:r>
        <w:rPr>
          <w:spacing w:val="-14"/>
        </w:rPr>
        <w:t xml:space="preserve"> </w:t>
      </w:r>
      <w:r>
        <w:t>extension.</w:t>
      </w:r>
    </w:p>
    <w:p w14:paraId="6D96C389" w14:textId="77777777" w:rsidR="00F24AD6" w:rsidRDefault="00F24AD6">
      <w:pPr>
        <w:pStyle w:val="a3"/>
        <w:spacing w:before="2"/>
        <w:rPr>
          <w:sz w:val="34"/>
        </w:rPr>
      </w:pPr>
    </w:p>
    <w:p w14:paraId="4BD8444C" w14:textId="77777777" w:rsidR="00F24AD6" w:rsidRDefault="00000000">
      <w:pPr>
        <w:pStyle w:val="a3"/>
        <w:spacing w:line="379" w:lineRule="auto"/>
        <w:ind w:left="119" w:right="117"/>
        <w:jc w:val="both"/>
      </w:pPr>
      <w:r>
        <w:rPr>
          <w:b/>
          <w:i/>
          <w:color w:val="0000FF"/>
        </w:rPr>
        <w:t>Comment</w:t>
      </w:r>
      <w:r>
        <w:rPr>
          <w:b/>
          <w:i/>
          <w:color w:val="0000FF"/>
          <w:spacing w:val="-4"/>
        </w:rPr>
        <w:t xml:space="preserve"> </w:t>
      </w:r>
      <w:r>
        <w:rPr>
          <w:b/>
          <w:i/>
          <w:color w:val="0000FF"/>
        </w:rPr>
        <w:t>2</w:t>
      </w:r>
      <w:r>
        <w:rPr>
          <w:color w:val="0000FF"/>
        </w:rPr>
        <w:t>:</w:t>
      </w:r>
      <w:r>
        <w:rPr>
          <w:color w:val="0000FF"/>
          <w:spacing w:val="-3"/>
        </w:rPr>
        <w:t xml:space="preserve"> </w:t>
      </w:r>
      <w:r>
        <w:rPr>
          <w:color w:val="0000FF"/>
        </w:rPr>
        <w:t>The</w:t>
      </w:r>
      <w:r>
        <w:rPr>
          <w:color w:val="0000FF"/>
          <w:spacing w:val="-3"/>
        </w:rPr>
        <w:t xml:space="preserve"> </w:t>
      </w:r>
      <w:r>
        <w:rPr>
          <w:color w:val="0000FF"/>
        </w:rPr>
        <w:t>performance</w:t>
      </w:r>
      <w:r>
        <w:rPr>
          <w:color w:val="0000FF"/>
          <w:spacing w:val="-3"/>
        </w:rPr>
        <w:t xml:space="preserve"> </w:t>
      </w:r>
      <w:r>
        <w:rPr>
          <w:color w:val="0000FF"/>
        </w:rPr>
        <w:t>on</w:t>
      </w:r>
      <w:r>
        <w:rPr>
          <w:color w:val="0000FF"/>
          <w:spacing w:val="-3"/>
        </w:rPr>
        <w:t xml:space="preserve"> </w:t>
      </w:r>
      <w:r>
        <w:rPr>
          <w:color w:val="0000FF"/>
        </w:rPr>
        <w:t>apo</w:t>
      </w:r>
      <w:r>
        <w:rPr>
          <w:color w:val="0000FF"/>
          <w:spacing w:val="-3"/>
        </w:rPr>
        <w:t xml:space="preserve"> </w:t>
      </w:r>
      <w:r>
        <w:rPr>
          <w:color w:val="0000FF"/>
        </w:rPr>
        <w:t>and</w:t>
      </w:r>
      <w:r>
        <w:rPr>
          <w:color w:val="0000FF"/>
          <w:spacing w:val="-3"/>
        </w:rPr>
        <w:t xml:space="preserve"> </w:t>
      </w:r>
      <w:r>
        <w:rPr>
          <w:color w:val="0000FF"/>
        </w:rPr>
        <w:t>conformational</w:t>
      </w:r>
      <w:r>
        <w:rPr>
          <w:color w:val="0000FF"/>
          <w:spacing w:val="-3"/>
        </w:rPr>
        <w:t xml:space="preserve"> </w:t>
      </w:r>
      <w:r>
        <w:rPr>
          <w:color w:val="0000FF"/>
        </w:rPr>
        <w:t>datasets</w:t>
      </w:r>
      <w:r>
        <w:rPr>
          <w:color w:val="0000FF"/>
          <w:spacing w:val="-3"/>
        </w:rPr>
        <w:t xml:space="preserve"> </w:t>
      </w:r>
      <w:r>
        <w:rPr>
          <w:color w:val="0000FF"/>
        </w:rPr>
        <w:t>is</w:t>
      </w:r>
      <w:r>
        <w:rPr>
          <w:color w:val="0000FF"/>
          <w:spacing w:val="-3"/>
        </w:rPr>
        <w:t xml:space="preserve"> </w:t>
      </w:r>
      <w:r>
        <w:rPr>
          <w:color w:val="0000FF"/>
        </w:rPr>
        <w:t>a</w:t>
      </w:r>
      <w:r>
        <w:rPr>
          <w:color w:val="0000FF"/>
          <w:spacing w:val="-3"/>
        </w:rPr>
        <w:t xml:space="preserve"> key </w:t>
      </w:r>
      <w:r>
        <w:rPr>
          <w:color w:val="0000FF"/>
        </w:rPr>
        <w:t>strength</w:t>
      </w:r>
      <w:r>
        <w:rPr>
          <w:color w:val="0000FF"/>
          <w:spacing w:val="-3"/>
        </w:rPr>
        <w:t xml:space="preserve"> </w:t>
      </w:r>
      <w:r>
        <w:rPr>
          <w:color w:val="0000FF"/>
        </w:rPr>
        <w:t>of</w:t>
      </w:r>
      <w:r>
        <w:rPr>
          <w:color w:val="0000FF"/>
          <w:spacing w:val="-3"/>
        </w:rPr>
        <w:t xml:space="preserve"> </w:t>
      </w:r>
      <w:r>
        <w:rPr>
          <w:color w:val="0000FF"/>
        </w:rPr>
        <w:t>this</w:t>
      </w:r>
      <w:r>
        <w:rPr>
          <w:color w:val="0000FF"/>
          <w:spacing w:val="-3"/>
        </w:rPr>
        <w:t xml:space="preserve"> paper. </w:t>
      </w:r>
      <w:r>
        <w:rPr>
          <w:color w:val="0000FF"/>
          <w:spacing w:val="-4"/>
        </w:rPr>
        <w:t xml:space="preserve">However, </w:t>
      </w:r>
      <w:r>
        <w:rPr>
          <w:color w:val="0000FF"/>
        </w:rPr>
        <w:t>deeper insights into the nature of false predictions would be useful, especially given the</w:t>
      </w:r>
      <w:r>
        <w:rPr>
          <w:color w:val="0000FF"/>
          <w:spacing w:val="39"/>
        </w:rPr>
        <w:t xml:space="preserve"> </w:t>
      </w:r>
      <w:r>
        <w:rPr>
          <w:color w:val="0000FF"/>
        </w:rPr>
        <w:t>structural flexibility of apo RNA. Consider including a brief error analysis, possibly in the Supplementary</w:t>
      </w:r>
      <w:r>
        <w:rPr>
          <w:color w:val="0000FF"/>
          <w:spacing w:val="-27"/>
        </w:rPr>
        <w:t xml:space="preserve"> </w:t>
      </w:r>
      <w:r>
        <w:rPr>
          <w:color w:val="0000FF"/>
        </w:rPr>
        <w:t>Materials, that highlights: Common characteristics of false positives and false negatives on apo test sets and whether errors</w:t>
      </w:r>
      <w:r>
        <w:rPr>
          <w:color w:val="0000FF"/>
          <w:spacing w:val="19"/>
        </w:rPr>
        <w:t xml:space="preserve"> </w:t>
      </w:r>
      <w:r>
        <w:rPr>
          <w:color w:val="0000FF"/>
        </w:rPr>
        <w:t>are</w:t>
      </w:r>
      <w:r>
        <w:rPr>
          <w:color w:val="0000FF"/>
          <w:spacing w:val="20"/>
        </w:rPr>
        <w:t xml:space="preserve"> </w:t>
      </w:r>
      <w:r>
        <w:rPr>
          <w:color w:val="0000FF"/>
        </w:rPr>
        <w:t>associated</w:t>
      </w:r>
      <w:r>
        <w:rPr>
          <w:color w:val="0000FF"/>
          <w:spacing w:val="20"/>
        </w:rPr>
        <w:t xml:space="preserve"> </w:t>
      </w:r>
      <w:r>
        <w:rPr>
          <w:color w:val="0000FF"/>
        </w:rPr>
        <w:t>with</w:t>
      </w:r>
      <w:r>
        <w:rPr>
          <w:color w:val="0000FF"/>
          <w:spacing w:val="20"/>
        </w:rPr>
        <w:t xml:space="preserve"> </w:t>
      </w:r>
      <w:r>
        <w:rPr>
          <w:color w:val="0000FF"/>
        </w:rPr>
        <w:t>certain</w:t>
      </w:r>
      <w:r>
        <w:rPr>
          <w:color w:val="0000FF"/>
          <w:spacing w:val="19"/>
        </w:rPr>
        <w:t xml:space="preserve"> </w:t>
      </w:r>
      <w:r>
        <w:rPr>
          <w:color w:val="0000FF"/>
        </w:rPr>
        <w:t>secondary</w:t>
      </w:r>
      <w:r>
        <w:rPr>
          <w:color w:val="0000FF"/>
          <w:spacing w:val="20"/>
        </w:rPr>
        <w:t xml:space="preserve"> </w:t>
      </w:r>
      <w:r>
        <w:rPr>
          <w:color w:val="0000FF"/>
        </w:rPr>
        <w:t>structure</w:t>
      </w:r>
      <w:r>
        <w:rPr>
          <w:color w:val="0000FF"/>
          <w:spacing w:val="20"/>
        </w:rPr>
        <w:t xml:space="preserve"> </w:t>
      </w:r>
      <w:r>
        <w:rPr>
          <w:color w:val="0000FF"/>
        </w:rPr>
        <w:t>elements</w:t>
      </w:r>
      <w:r>
        <w:rPr>
          <w:color w:val="0000FF"/>
          <w:spacing w:val="20"/>
        </w:rPr>
        <w:t xml:space="preserve"> </w:t>
      </w:r>
      <w:r>
        <w:rPr>
          <w:color w:val="0000FF"/>
        </w:rPr>
        <w:t>(e.g.,</w:t>
      </w:r>
      <w:r>
        <w:rPr>
          <w:color w:val="0000FF"/>
          <w:spacing w:val="19"/>
        </w:rPr>
        <w:t xml:space="preserve"> </w:t>
      </w:r>
      <w:r>
        <w:rPr>
          <w:color w:val="0000FF"/>
        </w:rPr>
        <w:t>bulges,</w:t>
      </w:r>
      <w:r>
        <w:rPr>
          <w:color w:val="0000FF"/>
          <w:spacing w:val="20"/>
        </w:rPr>
        <w:t xml:space="preserve"> </w:t>
      </w:r>
      <w:r>
        <w:rPr>
          <w:color w:val="0000FF"/>
        </w:rPr>
        <w:t>pseudoknots).</w:t>
      </w:r>
    </w:p>
    <w:p w14:paraId="42C0F63E" w14:textId="77777777" w:rsidR="00F24AD6" w:rsidRDefault="00000000">
      <w:pPr>
        <w:pStyle w:val="a3"/>
        <w:spacing w:line="379" w:lineRule="auto"/>
        <w:ind w:left="119" w:right="117"/>
        <w:jc w:val="both"/>
      </w:pPr>
      <w:r>
        <w:rPr>
          <w:b/>
          <w:i/>
        </w:rPr>
        <w:t>Response 2</w:t>
      </w:r>
      <w:r>
        <w:t xml:space="preserve">: Thank you for the insightful suggestion. As part of our response, we conducted a localized error analysis on representative apo RNA samples, with results summarized in </w:t>
      </w:r>
      <w:hyperlink w:anchor="_bookmark9" w:history="1">
        <w:r>
          <w:rPr>
            <w:color w:val="0000FF"/>
          </w:rPr>
          <w:t xml:space="preserve">Fig. </w:t>
        </w:r>
      </w:hyperlink>
      <w:hyperlink w:anchor="_bookmark9" w:history="1">
        <w:r>
          <w:rPr>
            <w:color w:val="0000FF"/>
          </w:rPr>
          <w:t>5</w:t>
        </w:r>
      </w:hyperlink>
      <w:r>
        <w:t>.</w:t>
      </w:r>
    </w:p>
    <w:p w14:paraId="7FB3922B" w14:textId="77777777" w:rsidR="00F24AD6" w:rsidRDefault="00000000">
      <w:pPr>
        <w:pStyle w:val="a3"/>
        <w:spacing w:before="2"/>
        <w:rPr>
          <w:sz w:val="14"/>
        </w:rPr>
      </w:pPr>
      <w:r>
        <w:rPr>
          <w:noProof/>
        </w:rPr>
        <w:drawing>
          <wp:anchor distT="0" distB="0" distL="0" distR="0" simplePos="0" relativeHeight="24" behindDoc="0" locked="0" layoutInCell="1" allowOverlap="1" wp14:anchorId="6091ABD7" wp14:editId="4F7A35AA">
            <wp:simplePos x="0" y="0"/>
            <wp:positionH relativeFrom="page">
              <wp:posOffset>2697492</wp:posOffset>
            </wp:positionH>
            <wp:positionV relativeFrom="paragraph">
              <wp:posOffset>128722</wp:posOffset>
            </wp:positionV>
            <wp:extent cx="2345436" cy="2236851"/>
            <wp:effectExtent l="0" t="0" r="0" b="0"/>
            <wp:wrapTopAndBottom/>
            <wp:docPr id="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png"/>
                    <pic:cNvPicPr/>
                  </pic:nvPicPr>
                  <pic:blipFill>
                    <a:blip r:embed="rId15" cstate="print"/>
                    <a:stretch>
                      <a:fillRect/>
                    </a:stretch>
                  </pic:blipFill>
                  <pic:spPr>
                    <a:xfrm>
                      <a:off x="0" y="0"/>
                      <a:ext cx="2345436" cy="2236851"/>
                    </a:xfrm>
                    <a:prstGeom prst="rect">
                      <a:avLst/>
                    </a:prstGeom>
                  </pic:spPr>
                </pic:pic>
              </a:graphicData>
            </a:graphic>
          </wp:anchor>
        </w:drawing>
      </w:r>
    </w:p>
    <w:p w14:paraId="26FB802C" w14:textId="77777777" w:rsidR="00F24AD6" w:rsidRDefault="00000000">
      <w:pPr>
        <w:pStyle w:val="a3"/>
        <w:spacing w:before="200" w:line="252" w:lineRule="auto"/>
        <w:ind w:left="120" w:right="118"/>
        <w:jc w:val="both"/>
      </w:pPr>
      <w:bookmarkStart w:id="9" w:name="_bookmark9"/>
      <w:bookmarkEnd w:id="9"/>
      <w:r>
        <w:t>Fig. 5: Error analysis on representative apo RNA structures. False negatives (yellow) and false positives (blue) frequently occur in flexible internal loops. True positives are shown in red, and true negatives are shown in gray.</w:t>
      </w:r>
    </w:p>
    <w:p w14:paraId="1970D7E7" w14:textId="77777777" w:rsidR="00F24AD6" w:rsidRDefault="00F24AD6">
      <w:pPr>
        <w:pStyle w:val="a3"/>
        <w:spacing w:before="7"/>
        <w:rPr>
          <w:sz w:val="38"/>
        </w:rPr>
      </w:pPr>
    </w:p>
    <w:p w14:paraId="19176A13" w14:textId="77777777" w:rsidR="00F24AD6" w:rsidRDefault="00000000">
      <w:pPr>
        <w:pStyle w:val="a3"/>
        <w:ind w:left="339"/>
      </w:pPr>
      <w:r>
        <w:t>We observed that a large proportion of false negatives (yellow nodes) and false positives (blue nodes)</w:t>
      </w:r>
    </w:p>
    <w:p w14:paraId="324D1460" w14:textId="77777777" w:rsidR="00F24AD6" w:rsidRDefault="00F24AD6">
      <w:pPr>
        <w:sectPr w:rsidR="00F24AD6">
          <w:pgSz w:w="12240" w:h="15840"/>
          <w:pgMar w:top="1180" w:right="1320" w:bottom="280" w:left="1320" w:header="609" w:footer="0" w:gutter="0"/>
          <w:cols w:space="720"/>
        </w:sectPr>
      </w:pPr>
    </w:p>
    <w:p w14:paraId="52136690" w14:textId="77777777" w:rsidR="00F24AD6" w:rsidRDefault="00000000">
      <w:pPr>
        <w:pStyle w:val="a3"/>
        <w:spacing w:before="167" w:line="379" w:lineRule="auto"/>
        <w:ind w:left="120" w:right="118"/>
        <w:jc w:val="both"/>
      </w:pPr>
      <w:r>
        <w:lastRenderedPageBreak/>
        <w:t xml:space="preserve">occur in internal loops, which are typically flexible and solvent-accessible. Compared to other secondary structure elements, internal loops often form larger cavities relative to the size of the ligand and can undergo more complex tertiary folding. This makes it challenging for the model to precisely localize     the binding site within these regions. While the model correctly identifies the broader internal loop as a potential binding region, it may misestimate the exact orientation or entry point of the ligand, leading </w:t>
      </w:r>
      <w:r>
        <w:rPr>
          <w:spacing w:val="-8"/>
        </w:rPr>
        <w:t xml:space="preserve">to </w:t>
      </w:r>
      <w:r>
        <w:t xml:space="preserve">minor spatial shifts in predicted binding residues. Despite these challenges, we find that the model </w:t>
      </w:r>
      <w:proofErr w:type="gramStart"/>
      <w:r>
        <w:rPr>
          <w:spacing w:val="-3"/>
        </w:rPr>
        <w:t xml:space="preserve">still  </w:t>
      </w:r>
      <w:r>
        <w:t>performs</w:t>
      </w:r>
      <w:proofErr w:type="gramEnd"/>
      <w:r>
        <w:t xml:space="preserve"> well in identifying the overall binding pocket or </w:t>
      </w:r>
      <w:r>
        <w:rPr>
          <w:spacing w:val="-3"/>
        </w:rPr>
        <w:t xml:space="preserve">cavity, even </w:t>
      </w:r>
      <w:r>
        <w:t>when residue-level precision is imperfect.</w:t>
      </w:r>
    </w:p>
    <w:p w14:paraId="4D528B49" w14:textId="77777777" w:rsidR="00F24AD6" w:rsidRDefault="00000000">
      <w:pPr>
        <w:pStyle w:val="a3"/>
        <w:spacing w:line="379" w:lineRule="auto"/>
        <w:ind w:left="120" w:right="118" w:firstLine="219"/>
        <w:jc w:val="both"/>
      </w:pPr>
      <w:r>
        <w:rPr>
          <w:spacing w:val="-9"/>
        </w:rPr>
        <w:t xml:space="preserve">We </w:t>
      </w:r>
      <w:r>
        <w:rPr>
          <w:spacing w:val="-3"/>
        </w:rPr>
        <w:t xml:space="preserve">have </w:t>
      </w:r>
      <w:r>
        <w:t>added this discussion and representative visualizations to the Supplementary Materials Section 7, and briefly summarized the findings in the Result section.</w:t>
      </w:r>
    </w:p>
    <w:p w14:paraId="72B65BB7" w14:textId="77777777" w:rsidR="00F24AD6" w:rsidRDefault="00F24AD6">
      <w:pPr>
        <w:pStyle w:val="a3"/>
        <w:spacing w:before="10"/>
        <w:rPr>
          <w:sz w:val="33"/>
        </w:rPr>
      </w:pPr>
    </w:p>
    <w:p w14:paraId="58E96068" w14:textId="77777777" w:rsidR="00F24AD6" w:rsidRDefault="00000000">
      <w:pPr>
        <w:pStyle w:val="a3"/>
        <w:spacing w:before="1" w:line="379" w:lineRule="auto"/>
        <w:ind w:left="120" w:right="117"/>
        <w:jc w:val="both"/>
      </w:pPr>
      <w:r>
        <w:rPr>
          <w:b/>
          <w:i/>
          <w:color w:val="0000FF"/>
        </w:rPr>
        <w:t>Comment 3</w:t>
      </w:r>
      <w:r>
        <w:rPr>
          <w:color w:val="0000FF"/>
        </w:rPr>
        <w:t>: The section on structure prediction using RNAComposer and AlphaFold3 is informative but lacks methodological detail about how these structures are integrated into the pipeline and how errors propagate. Expand this discussion to address: How MVRBind handles predicted tertiary structures with high RMSD; whether it is advisable to use MVRBind with predicted models when tertiary structures     are not experimentally known and how sensitive MVRBind is to inaccuracies in secondary structure prediction tools (e.g.,</w:t>
      </w:r>
      <w:r>
        <w:rPr>
          <w:color w:val="0000FF"/>
          <w:spacing w:val="7"/>
        </w:rPr>
        <w:t xml:space="preserve"> </w:t>
      </w:r>
      <w:r>
        <w:rPr>
          <w:color w:val="0000FF"/>
        </w:rPr>
        <w:t>RNApdbee).</w:t>
      </w:r>
    </w:p>
    <w:p w14:paraId="0C246966" w14:textId="77777777" w:rsidR="00F24AD6" w:rsidRDefault="00000000">
      <w:pPr>
        <w:pStyle w:val="a3"/>
        <w:spacing w:line="379" w:lineRule="auto"/>
        <w:ind w:left="120" w:right="117"/>
        <w:jc w:val="both"/>
      </w:pPr>
      <w:proofErr w:type="gramStart"/>
      <w:r>
        <w:rPr>
          <w:b/>
          <w:i/>
        </w:rPr>
        <w:t>Response  3</w:t>
      </w:r>
      <w:proofErr w:type="gramEnd"/>
      <w:r>
        <w:t xml:space="preserve">: </w:t>
      </w:r>
      <w:proofErr w:type="gramStart"/>
      <w:r>
        <w:rPr>
          <w:spacing w:val="-9"/>
        </w:rPr>
        <w:t xml:space="preserve">We  </w:t>
      </w:r>
      <w:r>
        <w:t>thank</w:t>
      </w:r>
      <w:proofErr w:type="gramEnd"/>
      <w:r>
        <w:t xml:space="preserve"> the reviewer for these insightful comments. In response, we </w:t>
      </w:r>
      <w:proofErr w:type="gramStart"/>
      <w:r>
        <w:rPr>
          <w:spacing w:val="-3"/>
        </w:rPr>
        <w:t xml:space="preserve">have  </w:t>
      </w:r>
      <w:r>
        <w:t>expanded</w:t>
      </w:r>
      <w:proofErr w:type="gramEnd"/>
      <w:r>
        <w:t xml:space="preserve">      the relevant discussions in the manuscript (Discussion section) and added supporting analyses to the Supplementary</w:t>
      </w:r>
      <w:r>
        <w:rPr>
          <w:spacing w:val="20"/>
        </w:rPr>
        <w:t xml:space="preserve"> </w:t>
      </w:r>
      <w:r>
        <w:t>Materials.</w:t>
      </w:r>
      <w:r>
        <w:rPr>
          <w:spacing w:val="20"/>
        </w:rPr>
        <w:t xml:space="preserve"> </w:t>
      </w:r>
      <w:r>
        <w:t>Please</w:t>
      </w:r>
      <w:r>
        <w:rPr>
          <w:spacing w:val="20"/>
        </w:rPr>
        <w:t xml:space="preserve"> </w:t>
      </w:r>
      <w:r>
        <w:t>find</w:t>
      </w:r>
      <w:r>
        <w:rPr>
          <w:spacing w:val="21"/>
        </w:rPr>
        <w:t xml:space="preserve"> </w:t>
      </w:r>
      <w:r>
        <w:t>our</w:t>
      </w:r>
      <w:r>
        <w:rPr>
          <w:spacing w:val="20"/>
        </w:rPr>
        <w:t xml:space="preserve"> </w:t>
      </w:r>
      <w:r>
        <w:t>detailed</w:t>
      </w:r>
      <w:r>
        <w:rPr>
          <w:spacing w:val="20"/>
        </w:rPr>
        <w:t xml:space="preserve"> </w:t>
      </w:r>
      <w:r>
        <w:t>replies</w:t>
      </w:r>
      <w:r>
        <w:rPr>
          <w:spacing w:val="21"/>
        </w:rPr>
        <w:t xml:space="preserve"> </w:t>
      </w:r>
      <w:r>
        <w:t>below:</w:t>
      </w:r>
    </w:p>
    <w:p w14:paraId="6BEC2BF1" w14:textId="77777777" w:rsidR="00F24AD6" w:rsidRDefault="00000000">
      <w:pPr>
        <w:pStyle w:val="a5"/>
        <w:numPr>
          <w:ilvl w:val="0"/>
          <w:numId w:val="2"/>
        </w:numPr>
        <w:tabs>
          <w:tab w:val="left" w:pos="559"/>
        </w:tabs>
        <w:spacing w:before="16" w:line="379" w:lineRule="auto"/>
        <w:ind w:right="119"/>
      </w:pPr>
      <w:r>
        <w:rPr>
          <w:b/>
        </w:rPr>
        <w:t xml:space="preserve">How MVRBind handles predicted tertiary structures with high RMSD: </w:t>
      </w:r>
      <w:r>
        <w:t xml:space="preserve">MVRBind integrates hierarchical structural representations—including </w:t>
      </w:r>
      <w:r>
        <w:rPr>
          <w:spacing w:val="-3"/>
        </w:rPr>
        <w:t xml:space="preserve">RNA </w:t>
      </w:r>
      <w:r>
        <w:t xml:space="preserve">sequence, predicted secondary structure, </w:t>
      </w:r>
      <w:r>
        <w:rPr>
          <w:spacing w:val="-6"/>
        </w:rPr>
        <w:t xml:space="preserve">and </w:t>
      </w:r>
      <w:r>
        <w:t xml:space="preserve">3D geometry—making it moderately robust to imperfections in tertiary structure predictions. When predicted 3D models </w:t>
      </w:r>
      <w:r>
        <w:rPr>
          <w:spacing w:val="-3"/>
        </w:rPr>
        <w:t xml:space="preserve">have </w:t>
      </w:r>
      <w:r>
        <w:t xml:space="preserve">a high RMSD but preserve the global fold and canonical base-pairing, MVRBind retains competitive performance. </w:t>
      </w:r>
      <w:r>
        <w:rPr>
          <w:spacing w:val="-4"/>
        </w:rPr>
        <w:t xml:space="preserve">However, </w:t>
      </w:r>
      <w:r>
        <w:t xml:space="preserve">in cases of severe distortion—such as </w:t>
      </w:r>
      <w:r>
        <w:rPr>
          <w:spacing w:val="-3"/>
        </w:rPr>
        <w:t>col</w:t>
      </w:r>
      <w:proofErr w:type="gramStart"/>
      <w:r>
        <w:rPr>
          <w:spacing w:val="-3"/>
        </w:rPr>
        <w:t xml:space="preserve">-  </w:t>
      </w:r>
      <w:r>
        <w:t>lapsed</w:t>
      </w:r>
      <w:proofErr w:type="gramEnd"/>
      <w:r>
        <w:t xml:space="preserve"> helices or misoriented domains—model performance, especially precision, declines. </w:t>
      </w:r>
      <w:r>
        <w:rPr>
          <w:spacing w:val="-4"/>
        </w:rPr>
        <w:t xml:space="preserve">Notably, </w:t>
      </w:r>
      <w:r>
        <w:t xml:space="preserve">AlphaFold3 provides per-residue confidence scores (pLDDT), which can help assess the local </w:t>
      </w:r>
      <w:r>
        <w:rPr>
          <w:spacing w:val="-4"/>
        </w:rPr>
        <w:t xml:space="preserve">re- </w:t>
      </w:r>
      <w:r>
        <w:t xml:space="preserve">liability of predictions. </w:t>
      </w:r>
      <w:r>
        <w:rPr>
          <w:spacing w:val="-9"/>
        </w:rPr>
        <w:t xml:space="preserve">We </w:t>
      </w:r>
      <w:r>
        <w:t>recommend using these scores to screen out low-confidence predicted structures prior to applying</w:t>
      </w:r>
      <w:r>
        <w:rPr>
          <w:spacing w:val="28"/>
        </w:rPr>
        <w:t xml:space="preserve"> </w:t>
      </w:r>
      <w:r>
        <w:t>MVRBind.</w:t>
      </w:r>
    </w:p>
    <w:p w14:paraId="5E5EBE1A" w14:textId="77777777" w:rsidR="00F24AD6" w:rsidRDefault="00000000">
      <w:pPr>
        <w:pStyle w:val="a5"/>
        <w:numPr>
          <w:ilvl w:val="0"/>
          <w:numId w:val="2"/>
        </w:numPr>
        <w:tabs>
          <w:tab w:val="left" w:pos="559"/>
        </w:tabs>
        <w:spacing w:before="3" w:line="379" w:lineRule="auto"/>
        <w:ind w:right="119"/>
      </w:pPr>
      <w:r>
        <w:rPr>
          <w:b/>
        </w:rPr>
        <w:t xml:space="preserve">Whether it is advisable to </w:t>
      </w:r>
      <w:proofErr w:type="gramStart"/>
      <w:r>
        <w:rPr>
          <w:b/>
        </w:rPr>
        <w:t>use  MVRBind</w:t>
      </w:r>
      <w:proofErr w:type="gramEnd"/>
      <w:r>
        <w:rPr>
          <w:b/>
        </w:rPr>
        <w:t xml:space="preserve">  </w:t>
      </w:r>
      <w:proofErr w:type="gramStart"/>
      <w:r>
        <w:rPr>
          <w:b/>
        </w:rPr>
        <w:t>with  predicted</w:t>
      </w:r>
      <w:proofErr w:type="gramEnd"/>
      <w:r>
        <w:rPr>
          <w:b/>
        </w:rPr>
        <w:t xml:space="preserve">  </w:t>
      </w:r>
      <w:proofErr w:type="gramStart"/>
      <w:r>
        <w:rPr>
          <w:b/>
        </w:rPr>
        <w:t>models  when</w:t>
      </w:r>
      <w:proofErr w:type="gramEnd"/>
      <w:r>
        <w:rPr>
          <w:b/>
        </w:rPr>
        <w:t xml:space="preserve">  </w:t>
      </w:r>
      <w:proofErr w:type="gramStart"/>
      <w:r>
        <w:rPr>
          <w:b/>
        </w:rPr>
        <w:t xml:space="preserve">tertiary  </w:t>
      </w:r>
      <w:r>
        <w:rPr>
          <w:b/>
          <w:spacing w:val="-3"/>
        </w:rPr>
        <w:t>structures</w:t>
      </w:r>
      <w:proofErr w:type="gramEnd"/>
      <w:r>
        <w:rPr>
          <w:b/>
          <w:spacing w:val="-3"/>
        </w:rPr>
        <w:t xml:space="preserve"> </w:t>
      </w:r>
      <w:r>
        <w:rPr>
          <w:b/>
        </w:rPr>
        <w:t xml:space="preserve">are not experimentally known: </w:t>
      </w:r>
      <w:r>
        <w:t xml:space="preserve">MVRBind can be applied to predicted </w:t>
      </w:r>
      <w:r>
        <w:rPr>
          <w:spacing w:val="-3"/>
        </w:rPr>
        <w:t xml:space="preserve">RNA </w:t>
      </w:r>
      <w:r>
        <w:t xml:space="preserve">structures (e.g., </w:t>
      </w:r>
      <w:r>
        <w:rPr>
          <w:spacing w:val="-4"/>
        </w:rPr>
        <w:t xml:space="preserve">from </w:t>
      </w:r>
      <w:r>
        <w:t>RNAComposer or AlphaFold3) when experimentally resolved structures are unavailable. Based on the</w:t>
      </w:r>
      <w:r>
        <w:rPr>
          <w:spacing w:val="31"/>
        </w:rPr>
        <w:t xml:space="preserve"> </w:t>
      </w:r>
      <w:r>
        <w:t>results</w:t>
      </w:r>
      <w:r>
        <w:rPr>
          <w:spacing w:val="32"/>
        </w:rPr>
        <w:t xml:space="preserve"> </w:t>
      </w:r>
      <w:r>
        <w:t>presented</w:t>
      </w:r>
      <w:r>
        <w:rPr>
          <w:spacing w:val="31"/>
        </w:rPr>
        <w:t xml:space="preserve"> </w:t>
      </w:r>
      <w:r>
        <w:t>in</w:t>
      </w:r>
      <w:r>
        <w:rPr>
          <w:spacing w:val="32"/>
        </w:rPr>
        <w:t xml:space="preserve"> </w:t>
      </w:r>
      <w:r>
        <w:t>Supplementary</w:t>
      </w:r>
      <w:r>
        <w:rPr>
          <w:spacing w:val="32"/>
        </w:rPr>
        <w:t xml:space="preserve"> </w:t>
      </w:r>
      <w:r>
        <w:t>Section</w:t>
      </w:r>
      <w:r>
        <w:rPr>
          <w:spacing w:val="31"/>
        </w:rPr>
        <w:t xml:space="preserve"> </w:t>
      </w:r>
      <w:r>
        <w:t>4,</w:t>
      </w:r>
      <w:r>
        <w:rPr>
          <w:spacing w:val="32"/>
        </w:rPr>
        <w:t xml:space="preserve"> </w:t>
      </w:r>
      <w:r>
        <w:t>MVRBind</w:t>
      </w:r>
      <w:r>
        <w:rPr>
          <w:spacing w:val="32"/>
        </w:rPr>
        <w:t xml:space="preserve"> </w:t>
      </w:r>
      <w:r>
        <w:t>performs</w:t>
      </w:r>
      <w:r>
        <w:rPr>
          <w:spacing w:val="31"/>
        </w:rPr>
        <w:t xml:space="preserve"> </w:t>
      </w:r>
      <w:r>
        <w:t>reliably</w:t>
      </w:r>
      <w:r>
        <w:rPr>
          <w:spacing w:val="32"/>
        </w:rPr>
        <w:t xml:space="preserve"> </w:t>
      </w:r>
      <w:r>
        <w:t>on</w:t>
      </w:r>
      <w:r>
        <w:rPr>
          <w:spacing w:val="32"/>
        </w:rPr>
        <w:t xml:space="preserve"> </w:t>
      </w:r>
      <w:r>
        <w:t>structures</w:t>
      </w:r>
      <w:r>
        <w:rPr>
          <w:spacing w:val="31"/>
        </w:rPr>
        <w:t xml:space="preserve"> </w:t>
      </w:r>
      <w:r>
        <w:rPr>
          <w:spacing w:val="-3"/>
        </w:rPr>
        <w:t>with</w:t>
      </w:r>
    </w:p>
    <w:p w14:paraId="73AFC788" w14:textId="77777777" w:rsidR="00F24AD6" w:rsidRDefault="00F24AD6">
      <w:pPr>
        <w:spacing w:line="379" w:lineRule="auto"/>
        <w:jc w:val="both"/>
        <w:sectPr w:rsidR="00F24AD6">
          <w:pgSz w:w="12240" w:h="15840"/>
          <w:pgMar w:top="1180" w:right="1320" w:bottom="280" w:left="1320" w:header="609" w:footer="0" w:gutter="0"/>
          <w:cols w:space="720"/>
        </w:sectPr>
      </w:pPr>
    </w:p>
    <w:p w14:paraId="39868F50" w14:textId="77777777" w:rsidR="00F24AD6" w:rsidRDefault="00000000">
      <w:pPr>
        <w:pStyle w:val="a3"/>
        <w:spacing w:before="167" w:line="379" w:lineRule="auto"/>
        <w:ind w:left="558" w:right="119"/>
        <w:jc w:val="both"/>
      </w:pPr>
      <w:r>
        <w:lastRenderedPageBreak/>
        <w:t xml:space="preserve">reasonable fold quality and canonical </w:t>
      </w:r>
      <w:proofErr w:type="gramStart"/>
      <w:r>
        <w:t>secondary  motifs</w:t>
      </w:r>
      <w:proofErr w:type="gramEnd"/>
      <w:r>
        <w:t xml:space="preserve">. </w:t>
      </w:r>
      <w:proofErr w:type="gramStart"/>
      <w:r>
        <w:rPr>
          <w:spacing w:val="-4"/>
        </w:rPr>
        <w:t xml:space="preserve">However,  </w:t>
      </w:r>
      <w:r>
        <w:t>since</w:t>
      </w:r>
      <w:proofErr w:type="gramEnd"/>
      <w:r>
        <w:t xml:space="preserve">  </w:t>
      </w:r>
      <w:proofErr w:type="gramStart"/>
      <w:r>
        <w:t>MVRBind  is</w:t>
      </w:r>
      <w:proofErr w:type="gramEnd"/>
      <w:r>
        <w:t xml:space="preserve">  not trained to correct structurally unrealistic inputs, we recommend basic quality checks on predicted models, including structural plausibility and AlphaFold3 confidence filtering. These considerations </w:t>
      </w:r>
      <w:r>
        <w:rPr>
          <w:spacing w:val="-3"/>
        </w:rPr>
        <w:t xml:space="preserve">have </w:t>
      </w:r>
      <w:r>
        <w:rPr>
          <w:spacing w:val="-4"/>
        </w:rPr>
        <w:t xml:space="preserve">been </w:t>
      </w:r>
      <w:r>
        <w:t>clarified in the revised</w:t>
      </w:r>
      <w:r>
        <w:rPr>
          <w:spacing w:val="27"/>
        </w:rPr>
        <w:t xml:space="preserve"> </w:t>
      </w:r>
      <w:r>
        <w:t>Discussion.</w:t>
      </w:r>
    </w:p>
    <w:p w14:paraId="7A34C0E8" w14:textId="77777777" w:rsidR="00F24AD6" w:rsidRDefault="00000000">
      <w:pPr>
        <w:pStyle w:val="a5"/>
        <w:numPr>
          <w:ilvl w:val="0"/>
          <w:numId w:val="2"/>
        </w:numPr>
        <w:tabs>
          <w:tab w:val="left" w:pos="559"/>
        </w:tabs>
        <w:spacing w:line="379" w:lineRule="auto"/>
        <w:ind w:right="119"/>
      </w:pPr>
      <w:r>
        <w:rPr>
          <w:b/>
        </w:rPr>
        <w:t xml:space="preserve">How sensitive MVRBind is to inaccuracies in secondary structure prediction tools </w:t>
      </w:r>
      <w:r>
        <w:rPr>
          <w:b/>
          <w:spacing w:val="-4"/>
        </w:rPr>
        <w:t xml:space="preserve">(e.g., </w:t>
      </w:r>
      <w:r>
        <w:rPr>
          <w:b/>
        </w:rPr>
        <w:t xml:space="preserve">RNApdbee): </w:t>
      </w:r>
      <w:r>
        <w:rPr>
          <w:spacing w:val="-9"/>
        </w:rPr>
        <w:t xml:space="preserve">To </w:t>
      </w:r>
      <w:r>
        <w:t>evaluate this, we conducted controlled experiments where we added different levels of</w:t>
      </w:r>
      <w:r>
        <w:rPr>
          <w:spacing w:val="-8"/>
        </w:rPr>
        <w:t xml:space="preserve"> </w:t>
      </w:r>
      <w:r>
        <w:t>noise</w:t>
      </w:r>
      <w:r>
        <w:rPr>
          <w:spacing w:val="-8"/>
        </w:rPr>
        <w:t xml:space="preserve"> </w:t>
      </w:r>
      <w:r>
        <w:t>to</w:t>
      </w:r>
      <w:r>
        <w:rPr>
          <w:spacing w:val="-8"/>
        </w:rPr>
        <w:t xml:space="preserve"> </w:t>
      </w:r>
      <w:r>
        <w:t>the</w:t>
      </w:r>
      <w:r>
        <w:rPr>
          <w:spacing w:val="-8"/>
        </w:rPr>
        <w:t xml:space="preserve"> </w:t>
      </w:r>
      <w:r>
        <w:t>predicted</w:t>
      </w:r>
      <w:r>
        <w:rPr>
          <w:spacing w:val="-7"/>
        </w:rPr>
        <w:t xml:space="preserve"> </w:t>
      </w:r>
      <w:r>
        <w:t>secondary</w:t>
      </w:r>
      <w:r>
        <w:rPr>
          <w:spacing w:val="-8"/>
        </w:rPr>
        <w:t xml:space="preserve"> </w:t>
      </w:r>
      <w:r>
        <w:t>structure</w:t>
      </w:r>
      <w:r>
        <w:rPr>
          <w:spacing w:val="-8"/>
        </w:rPr>
        <w:t xml:space="preserve"> </w:t>
      </w:r>
      <w:r>
        <w:t>of</w:t>
      </w:r>
      <w:r>
        <w:rPr>
          <w:spacing w:val="-8"/>
        </w:rPr>
        <w:t xml:space="preserve"> </w:t>
      </w:r>
      <w:r>
        <w:t>RNAs</w:t>
      </w:r>
      <w:r>
        <w:rPr>
          <w:spacing w:val="-8"/>
        </w:rPr>
        <w:t xml:space="preserve"> </w:t>
      </w:r>
      <w:r>
        <w:t>in</w:t>
      </w:r>
      <w:r>
        <w:rPr>
          <w:spacing w:val="-7"/>
        </w:rPr>
        <w:t xml:space="preserve"> </w:t>
      </w:r>
      <w:r>
        <w:t>the</w:t>
      </w:r>
      <w:r>
        <w:rPr>
          <w:spacing w:val="-8"/>
        </w:rPr>
        <w:t xml:space="preserve"> </w:t>
      </w:r>
      <w:r>
        <w:t>test</w:t>
      </w:r>
      <w:r>
        <w:rPr>
          <w:spacing w:val="-8"/>
        </w:rPr>
        <w:t xml:space="preserve"> </w:t>
      </w:r>
      <w:r>
        <w:t>set.</w:t>
      </w:r>
      <w:r>
        <w:rPr>
          <w:spacing w:val="-8"/>
        </w:rPr>
        <w:t xml:space="preserve"> </w:t>
      </w:r>
      <w:r>
        <w:t>Specifically,</w:t>
      </w:r>
      <w:r>
        <w:rPr>
          <w:spacing w:val="-8"/>
        </w:rPr>
        <w:t xml:space="preserve"> </w:t>
      </w:r>
      <w:r>
        <w:t>we</w:t>
      </w:r>
      <w:r>
        <w:rPr>
          <w:spacing w:val="-7"/>
        </w:rPr>
        <w:t xml:space="preserve"> </w:t>
      </w:r>
      <w:r>
        <w:t>randomly</w:t>
      </w:r>
      <w:r>
        <w:rPr>
          <w:spacing w:val="-8"/>
        </w:rPr>
        <w:t xml:space="preserve"> </w:t>
      </w:r>
      <w:r>
        <w:t xml:space="preserve">altered secondary structure edges (base-pairings) and node features at varying noise ratios. </w:t>
      </w:r>
      <w:r>
        <w:rPr>
          <w:spacing w:val="-9"/>
        </w:rPr>
        <w:t xml:space="preserve">We </w:t>
      </w:r>
      <w:r>
        <w:t xml:space="preserve">found </w:t>
      </w:r>
      <w:proofErr w:type="gramStart"/>
      <w:r>
        <w:t>that  the</w:t>
      </w:r>
      <w:proofErr w:type="gramEnd"/>
      <w:r>
        <w:t xml:space="preserve"> model’s average </w:t>
      </w:r>
      <w:r>
        <w:rPr>
          <w:spacing w:val="-5"/>
        </w:rPr>
        <w:t xml:space="preserve">AUC </w:t>
      </w:r>
      <w:r>
        <w:t xml:space="preserve">remains relatively stable when the noise ratio is below 10%, indicating good robustness to moderate inaccuracies in predicted secondary structures, as shown </w:t>
      </w:r>
      <w:hyperlink w:anchor="_bookmark4" w:history="1">
        <w:r>
          <w:rPr>
            <w:color w:val="0000FF"/>
          </w:rPr>
          <w:t xml:space="preserve">Fig. </w:t>
        </w:r>
      </w:hyperlink>
      <w:hyperlink w:anchor="_bookmark10" w:history="1">
        <w:r>
          <w:rPr>
            <w:color w:val="0000FF"/>
          </w:rPr>
          <w:t>6</w:t>
        </w:r>
      </w:hyperlink>
      <w:r>
        <w:t>. This robustness stems from MVRBind’s multi-modal design, where sequence and 3D geometry features help</w:t>
      </w:r>
      <w:r>
        <w:rPr>
          <w:spacing w:val="-4"/>
        </w:rPr>
        <w:t xml:space="preserve"> </w:t>
      </w:r>
      <w:r>
        <w:t>compensate</w:t>
      </w:r>
      <w:r>
        <w:rPr>
          <w:spacing w:val="-4"/>
        </w:rPr>
        <w:t xml:space="preserve"> </w:t>
      </w:r>
      <w:r>
        <w:t>for</w:t>
      </w:r>
      <w:r>
        <w:rPr>
          <w:spacing w:val="-4"/>
        </w:rPr>
        <w:t xml:space="preserve"> </w:t>
      </w:r>
      <w:r>
        <w:t>local</w:t>
      </w:r>
      <w:r>
        <w:rPr>
          <w:spacing w:val="-4"/>
        </w:rPr>
        <w:t xml:space="preserve"> </w:t>
      </w:r>
      <w:r>
        <w:t>secondary</w:t>
      </w:r>
      <w:r>
        <w:rPr>
          <w:spacing w:val="-4"/>
        </w:rPr>
        <w:t xml:space="preserve"> </w:t>
      </w:r>
      <w:r>
        <w:t>structure</w:t>
      </w:r>
      <w:r>
        <w:rPr>
          <w:spacing w:val="-4"/>
        </w:rPr>
        <w:t xml:space="preserve"> </w:t>
      </w:r>
      <w:r>
        <w:t>errors.</w:t>
      </w:r>
      <w:r>
        <w:rPr>
          <w:spacing w:val="-3"/>
        </w:rPr>
        <w:t xml:space="preserve"> </w:t>
      </w:r>
      <w:r>
        <w:t>Performance</w:t>
      </w:r>
      <w:r>
        <w:rPr>
          <w:spacing w:val="-4"/>
        </w:rPr>
        <w:t xml:space="preserve"> </w:t>
      </w:r>
      <w:r>
        <w:t>degradation</w:t>
      </w:r>
      <w:r>
        <w:rPr>
          <w:spacing w:val="-4"/>
        </w:rPr>
        <w:t xml:space="preserve"> </w:t>
      </w:r>
      <w:r>
        <w:t>becomes</w:t>
      </w:r>
      <w:r>
        <w:rPr>
          <w:spacing w:val="-4"/>
        </w:rPr>
        <w:t xml:space="preserve"> </w:t>
      </w:r>
      <w:r>
        <w:t>more</w:t>
      </w:r>
      <w:r>
        <w:rPr>
          <w:spacing w:val="-4"/>
        </w:rPr>
        <w:t xml:space="preserve"> </w:t>
      </w:r>
      <w:r>
        <w:rPr>
          <w:spacing w:val="-3"/>
        </w:rPr>
        <w:t xml:space="preserve">evident </w:t>
      </w:r>
      <w:r>
        <w:t>beyond this noise</w:t>
      </w:r>
      <w:r>
        <w:rPr>
          <w:spacing w:val="7"/>
        </w:rPr>
        <w:t xml:space="preserve"> </w:t>
      </w:r>
      <w:r>
        <w:t>threshold.</w:t>
      </w:r>
    </w:p>
    <w:p w14:paraId="54D9841C" w14:textId="77777777" w:rsidR="00F24AD6" w:rsidRDefault="00F24AD6">
      <w:pPr>
        <w:pStyle w:val="a3"/>
        <w:rPr>
          <w:sz w:val="20"/>
        </w:rPr>
      </w:pPr>
    </w:p>
    <w:p w14:paraId="37ADFB84" w14:textId="77777777" w:rsidR="00F24AD6" w:rsidRDefault="00F24AD6">
      <w:pPr>
        <w:pStyle w:val="a3"/>
        <w:rPr>
          <w:sz w:val="20"/>
        </w:rPr>
      </w:pPr>
    </w:p>
    <w:p w14:paraId="2896CC86" w14:textId="77777777" w:rsidR="00F24AD6" w:rsidRDefault="00F24AD6">
      <w:pPr>
        <w:pStyle w:val="a3"/>
        <w:rPr>
          <w:sz w:val="20"/>
        </w:rPr>
      </w:pPr>
    </w:p>
    <w:p w14:paraId="3C30F4CA" w14:textId="77777777" w:rsidR="00F24AD6" w:rsidRDefault="00F24AD6">
      <w:pPr>
        <w:pStyle w:val="a3"/>
        <w:spacing w:before="10"/>
        <w:rPr>
          <w:sz w:val="18"/>
        </w:rPr>
      </w:pPr>
    </w:p>
    <w:p w14:paraId="3D2BC77E" w14:textId="77777777" w:rsidR="00F24AD6" w:rsidRDefault="00000000">
      <w:pPr>
        <w:spacing w:before="78"/>
        <w:ind w:left="1313"/>
        <w:rPr>
          <w:rFonts w:ascii="Verdana"/>
          <w:sz w:val="10"/>
        </w:rPr>
      </w:pPr>
      <w:r>
        <w:pict w14:anchorId="1E699D71">
          <v:group id="_x0000_s2054" style="position:absolute;left:0;text-align:left;margin-left:145.05pt;margin-top:-24.8pt;width:342.75pt;height:199.25pt;z-index:251684864;mso-position-horizontal-relative:page" coordorigin="2901,-496" coordsize="6855,3985">
            <v:shape id="_x0000_s2106" style="position:absolute;left:3247;top:-493;width:1033;height:3404" coordorigin="3248,-492" coordsize="1033,3404" o:spt="100" adj="0,,0" path="m3248,-492r,3403m4280,-492r,3403e" filled="f" strokecolor="#afafaf" strokeweight=".14675mm">
              <v:stroke joinstyle="round"/>
              <v:formulas/>
              <v:path arrowok="t" o:connecttype="segments"/>
            </v:shape>
            <v:line id="_x0000_s2105" style="position:absolute" from="5312,3452" to="5312,-492" strokecolor="#afafaf" strokeweight=".14675mm"/>
            <v:shape id="_x0000_s2104" style="position:absolute;left:5312;top:3452;width:2;height:37" coordorigin="5312,3452" coordsize="0,37" path="m5312,3452r,36e" fillcolor="black" stroked="f">
              <v:path arrowok="t"/>
            </v:shape>
            <v:line id="_x0000_s2103" style="position:absolute" from="5312,3452" to="5312,3488" strokeweight=".14675mm"/>
            <v:line id="_x0000_s2102" style="position:absolute" from="6345,3452" to="6345,-492" strokecolor="#afafaf" strokeweight=".14675mm"/>
            <v:shape id="_x0000_s2101" style="position:absolute;left:6344;top:3452;width:2;height:37" coordorigin="6345,3452" coordsize="0,37" path="m6345,3452r,36e" fillcolor="black" stroked="f">
              <v:path arrowok="t"/>
            </v:shape>
            <v:line id="_x0000_s2100" style="position:absolute" from="6345,3452" to="6345,3488" strokeweight=".14675mm"/>
            <v:line id="_x0000_s2099" style="position:absolute" from="7377,3452" to="7377,-492" strokecolor="#afafaf" strokeweight=".14675mm"/>
            <v:shape id="_x0000_s2098" style="position:absolute;left:7377;top:3452;width:2;height:37" coordorigin="7377,3452" coordsize="0,37" path="m7377,3452r,36e" fillcolor="black" stroked="f">
              <v:path arrowok="t"/>
            </v:shape>
            <v:line id="_x0000_s2097" style="position:absolute" from="7377,3452" to="7377,3488" strokeweight=".14675mm"/>
            <v:line id="_x0000_s2096" style="position:absolute" from="8410,3452" to="8410,-492" strokecolor="#afafaf" strokeweight=".14675mm"/>
            <v:shape id="_x0000_s2095" style="position:absolute;left:8409;top:3452;width:2;height:37" coordorigin="8410,3452" coordsize="0,37" path="m8410,3452r,36e" fillcolor="black" stroked="f">
              <v:path arrowok="t"/>
            </v:shape>
            <v:line id="_x0000_s2094" style="position:absolute" from="8410,3452" to="8410,3488" strokeweight=".14675mm"/>
            <v:line id="_x0000_s2093" style="position:absolute" from="9442,3452" to="9442,-492" strokecolor="#afafaf" strokeweight=".14675mm"/>
            <v:shape id="_x0000_s2092" style="position:absolute;left:9441;top:3452;width:2;height:37" coordorigin="9442,3452" coordsize="0,37" path="m9442,3452r,36e" fillcolor="black" stroked="f">
              <v:path arrowok="t"/>
            </v:shape>
            <v:line id="_x0000_s2091" style="position:absolute" from="9442,3452" to="9442,3488" strokeweight=".14675mm"/>
            <v:line id="_x0000_s2090" style="position:absolute" from="4403,3270" to="9752,3270" strokecolor="#afafaf" strokeweight=".14675mm"/>
            <v:line id="_x0000_s2089" style="position:absolute" from="2938,2487" to="9752,2487" strokecolor="#afafaf" strokeweight=".14675mm"/>
            <v:shape id="_x0000_s2088" style="position:absolute;left:2901;top:2486;width:37;height:2" coordorigin="2901,2487" coordsize="37,0" path="m2938,2487r-37,e" fillcolor="black" stroked="f">
              <v:path arrowok="t"/>
            </v:shape>
            <v:line id="_x0000_s2087" style="position:absolute" from="2938,2487" to="2901,2487" strokeweight=".14675mm"/>
            <v:line id="_x0000_s2086" style="position:absolute" from="2938,1704" to="9752,1704" strokecolor="#afafaf" strokeweight=".14675mm"/>
            <v:shape id="_x0000_s2085" style="position:absolute;left:2901;top:1704;width:37;height:2" coordorigin="2901,1704" coordsize="37,0" path="m2938,1704r-37,e" fillcolor="black" stroked="f">
              <v:path arrowok="t"/>
            </v:shape>
            <v:line id="_x0000_s2084" style="position:absolute" from="2938,1704" to="2901,1704" strokeweight=".14675mm"/>
            <v:line id="_x0000_s2083" style="position:absolute" from="2938,922" to="9752,922" strokecolor="#afafaf" strokeweight=".14675mm"/>
            <v:shape id="_x0000_s2082" style="position:absolute;left:2901;top:921;width:37;height:2" coordorigin="2901,922" coordsize="37,0" path="m2938,922r-37,e" fillcolor="black" stroked="f">
              <v:path arrowok="t"/>
            </v:shape>
            <v:line id="_x0000_s2081" style="position:absolute" from="2938,922" to="2901,922" strokeweight=".14675mm"/>
            <v:line id="_x0000_s2080" style="position:absolute" from="2938,139" to="9752,139" strokecolor="#afafaf" strokeweight=".14675mm"/>
            <v:shape id="_x0000_s2079" style="position:absolute;left:2901;top:139;width:37;height:2" coordorigin="2901,139" coordsize="37,0" path="m2938,139r-37,e" fillcolor="black" stroked="f">
              <v:path arrowok="t"/>
            </v:shape>
            <v:line id="_x0000_s2078" style="position:absolute" from="2938,139" to="2901,139" strokeweight=".14675mm"/>
            <v:shape id="_x0000_s2077" type="#_x0000_t75" style="position:absolute;left:3211;top:-350;width:6268;height:3659">
              <v:imagedata r:id="rId16" o:title=""/>
            </v:shape>
            <v:line id="_x0000_s2076" style="position:absolute" from="2938,3270" to="2990,3270" strokecolor="#afafaf" strokeweight=".14675mm"/>
            <v:shape id="_x0000_s2075" style="position:absolute;left:2901;top:3269;width:37;height:2" coordorigin="2901,3270" coordsize="37,0" path="m2938,3270r-37,e" fillcolor="black" stroked="f">
              <v:path arrowok="t"/>
            </v:shape>
            <v:line id="_x0000_s2074" style="position:absolute" from="2938,3270" to="2901,3270" strokeweight=".14675mm"/>
            <v:shape id="_x0000_s2073" style="position:absolute;left:1080;top:-53;width:13104;height:7585" coordorigin="1080,-52" coordsize="13104,7585" o:spt="100" adj="0,,0" path="m2938,3452r,-3944m9752,3452r,-3944e" filled="f" strokeweight=".14675mm">
              <v:stroke joinstyle="round"/>
              <v:formulas/>
              <v:path arrowok="t" o:connecttype="segments"/>
            </v:shape>
            <v:line id="_x0000_s2072" style="position:absolute" from="3248,3400" to="3248,3452" strokecolor="#afafaf" strokeweight=".14675mm"/>
            <v:shape id="_x0000_s2071" style="position:absolute;left:3247;top:3452;width:2;height:37" coordorigin="3248,3452" coordsize="0,37" path="m3248,3452r,36e" fillcolor="black" stroked="f">
              <v:path arrowok="t"/>
            </v:shape>
            <v:line id="_x0000_s2070" style="position:absolute" from="3248,3452" to="3248,3488" strokeweight=".14675mm"/>
            <v:line id="_x0000_s2069" style="position:absolute" from="4280,3400" to="4280,3452" strokecolor="#afafaf" strokeweight=".14675mm"/>
            <v:shape id="_x0000_s2068" style="position:absolute;left:4279;top:3452;width:2;height:37" coordorigin="4280,3452" coordsize="0,37" path="m4280,3452r,36e" fillcolor="black" stroked="f">
              <v:path arrowok="t"/>
            </v:shape>
            <v:line id="_x0000_s2067" style="position:absolute" from="4280,3452" to="4280,3488" strokeweight=".14675mm"/>
            <v:shape id="_x0000_s2066" style="position:absolute;left:1080;top:-53;width:13104;height:7585" coordorigin="1080,-52" coordsize="13104,7585" o:spt="100" adj="0,,0" path="m2938,3452r6814,m2938,-492r6814,e" filled="f" strokeweight=".14675mm">
              <v:stroke joinstyle="round"/>
              <v:formulas/>
              <v:path arrowok="t" o:connecttype="segments"/>
            </v:shape>
            <v:shape id="_x0000_s2065" style="position:absolute;left:2989;top:2911;width:1414;height:489" coordorigin="2990,2911" coordsize="1414,489" path="m4396,2911r-1399,l2990,2918r,475l2997,3400r1399,l4403,3393r,-475xe" stroked="f">
              <v:fill opacity="52428f"/>
              <v:path arrowok="t"/>
            </v:shape>
            <v:shape id="_x0000_s2064" style="position:absolute;left:2989;top:2911;width:1414;height:489" coordorigin="2990,2911" coordsize="1414,489" path="m3011,3400r1371,l4396,3400r7,-7l4403,3379r,-447l4403,2918r-7,-7l4382,2911r-1371,l2997,2911r-7,7l2990,2932r,447l2990,3393r7,7l3011,3400xe" filled="f" strokecolor="#ccc" strokeweight=".52pt">
              <v:path arrowok="t"/>
            </v:shape>
            <v:shape id="_x0000_s2063" style="position:absolute;left:3031;top:2995;width:208;height:2" coordorigin="3031,2995" coordsize="208,0" path="m3031,2995r104,l3239,2995e" filled="f" strokecolor="#1f77b3" strokeweight=".78pt">
              <v:path arrowok="t"/>
            </v:shape>
            <v:shape id="_x0000_s2062" style="position:absolute;left:3104;top:2964;width:63;height:63" coordorigin="3104,2964" coordsize="63,63" o:spt="100" adj="0,,0" path="m3135,2995r-31,31l3167,3026r-32,-31xm3167,2964r-63,l3135,2995r32,-31xe" fillcolor="#1f77b3" stroked="f">
              <v:stroke joinstyle="round"/>
              <v:formulas/>
              <v:path arrowok="t" o:connecttype="segments"/>
            </v:shape>
            <v:shape id="_x0000_s2061" style="position:absolute;left:1400;top:6594;width:120;height:120" coordorigin="1400,6594" coordsize="120,120" o:spt="100" adj="0,,0" path="m3104,3026r63,-62m3104,2964r63,62e" filled="f" strokecolor="#1f77b3" strokeweight=".52pt">
              <v:stroke joinstyle="round"/>
              <v:formulas/>
              <v:path arrowok="t" o:connecttype="segments"/>
            </v:shape>
            <v:shape id="_x0000_s2060" style="position:absolute;left:3031;top:3147;width:208;height:2" coordorigin="3031,3148" coordsize="208,0" path="m3031,3148r104,l3239,3148e" filled="f" strokecolor="#ff7f0e" strokeweight=".78pt">
              <v:path arrowok="t"/>
            </v:shape>
            <v:shape id="_x0000_s2059" style="position:absolute;left:3104;top:3116;width:63;height:63" coordorigin="3104,3117" coordsize="63,63" path="m3144,3117r-17,l3119,3120r-12,12l3104,3140r,16l3107,3164r12,12l3127,3179r17,l3152,3176r11,-12l3167,3156r,-16l3163,3132r-11,-12xe" fillcolor="#ff7f0e" stroked="f">
              <v:path arrowok="t"/>
            </v:shape>
            <v:shape id="_x0000_s2058" style="position:absolute;left:3104;top:3116;width:63;height:63" coordorigin="3104,3117" coordsize="63,63" path="m3135,3179r9,l3152,3176r5,-6l3163,3164r4,-8l3167,3148r,-8l3163,3132r-6,-6l3152,3120r-8,-3l3135,3117r-8,l3119,3120r-6,6l3107,3132r-3,8l3104,3148r,8l3107,3164r6,6l3119,3176r8,3l3135,3179xe" filled="f" strokecolor="#ff7f0e" strokeweight=".52pt">
              <v:path arrowok="t"/>
            </v:shape>
            <v:shape id="_x0000_s2057" style="position:absolute;left:3104;top:3269;width:63;height:63" coordorigin="3104,3269" coordsize="63,63" path="m3135,3269r-31,63l3167,3332r-32,-63xe" fillcolor="#2ba02b" stroked="f">
              <v:path arrowok="t"/>
            </v:shape>
            <v:shape id="_x0000_s2056" style="position:absolute;left:3104;top:3269;width:63;height:63" coordorigin="3104,3269" coordsize="63,63" path="m3135,3269r-31,63l3167,3332r-32,-63xe" filled="f" strokecolor="#2ba02b" strokeweight=".52pt">
              <v:path arrowok="t"/>
            </v:shape>
            <v:shape id="_x0000_s2055" type="#_x0000_t202" style="position:absolute;left:3031;top:2952;width:1350;height:406" filled="f" stroked="f">
              <v:textbox inset="0,0,0,0">
                <w:txbxContent>
                  <w:p w14:paraId="790E0B9F" w14:textId="77777777" w:rsidR="00F24AD6" w:rsidRDefault="00000000">
                    <w:pPr>
                      <w:spacing w:line="100" w:lineRule="exact"/>
                      <w:ind w:left="291"/>
                      <w:rPr>
                        <w:rFonts w:ascii="Verdana"/>
                        <w:sz w:val="10"/>
                      </w:rPr>
                    </w:pPr>
                    <w:r>
                      <w:rPr>
                        <w:rFonts w:ascii="Verdana"/>
                        <w:w w:val="105"/>
                        <w:sz w:val="10"/>
                      </w:rPr>
                      <w:t>Test18</w:t>
                    </w:r>
                  </w:p>
                  <w:p w14:paraId="2AE0CC4C" w14:textId="77777777" w:rsidR="00F24AD6" w:rsidRDefault="00000000">
                    <w:pPr>
                      <w:spacing w:before="31"/>
                      <w:ind w:left="291"/>
                      <w:rPr>
                        <w:rFonts w:ascii="Verdana"/>
                        <w:sz w:val="10"/>
                      </w:rPr>
                    </w:pPr>
                    <w:r>
                      <w:rPr>
                        <w:rFonts w:ascii="Verdana"/>
                        <w:w w:val="105"/>
                        <w:sz w:val="10"/>
                      </w:rPr>
                      <w:t>Apo Test</w:t>
                    </w:r>
                  </w:p>
                  <w:p w14:paraId="0D0A4B11" w14:textId="77777777" w:rsidR="00F24AD6" w:rsidRDefault="00000000">
                    <w:pPr>
                      <w:tabs>
                        <w:tab w:val="left" w:pos="237"/>
                      </w:tabs>
                      <w:spacing w:before="31"/>
                      <w:rPr>
                        <w:rFonts w:ascii="Verdana"/>
                        <w:sz w:val="10"/>
                      </w:rPr>
                    </w:pPr>
                    <w:r>
                      <w:rPr>
                        <w:rFonts w:ascii="Verdana"/>
                        <w:w w:val="94"/>
                        <w:position w:val="3"/>
                        <w:sz w:val="10"/>
                        <w:u w:val="single" w:color="2BA02B"/>
                      </w:rPr>
                      <w:t xml:space="preserve"> </w:t>
                    </w:r>
                    <w:r>
                      <w:rPr>
                        <w:rFonts w:ascii="Verdana"/>
                        <w:position w:val="3"/>
                        <w:sz w:val="10"/>
                        <w:u w:val="single" w:color="2BA02B"/>
                      </w:rPr>
                      <w:tab/>
                    </w:r>
                    <w:r>
                      <w:rPr>
                        <w:rFonts w:ascii="Verdana"/>
                        <w:position w:val="3"/>
                        <w:sz w:val="10"/>
                      </w:rPr>
                      <w:t xml:space="preserve"> </w:t>
                    </w:r>
                    <w:r>
                      <w:rPr>
                        <w:rFonts w:ascii="Verdana"/>
                        <w:spacing w:val="-17"/>
                        <w:position w:val="3"/>
                        <w:sz w:val="10"/>
                      </w:rPr>
                      <w:t xml:space="preserve"> </w:t>
                    </w:r>
                    <w:r>
                      <w:rPr>
                        <w:rFonts w:ascii="Verdana"/>
                        <w:w w:val="105"/>
                        <w:sz w:val="10"/>
                      </w:rPr>
                      <w:t>Conformational</w:t>
                    </w:r>
                    <w:r>
                      <w:rPr>
                        <w:rFonts w:ascii="Verdana"/>
                        <w:spacing w:val="-6"/>
                        <w:w w:val="105"/>
                        <w:sz w:val="10"/>
                      </w:rPr>
                      <w:t xml:space="preserve"> </w:t>
                    </w:r>
                    <w:r>
                      <w:rPr>
                        <w:rFonts w:ascii="Verdana"/>
                        <w:spacing w:val="-5"/>
                        <w:w w:val="105"/>
                        <w:sz w:val="10"/>
                      </w:rPr>
                      <w:t>Test</w:t>
                    </w:r>
                  </w:p>
                </w:txbxContent>
              </v:textbox>
            </v:shape>
            <w10:wrap anchorx="page"/>
          </v:group>
        </w:pict>
      </w:r>
      <w:bookmarkStart w:id="10" w:name="_bookmark10"/>
      <w:bookmarkEnd w:id="10"/>
      <w:r>
        <w:rPr>
          <w:rFonts w:ascii="Verdana"/>
          <w:sz w:val="10"/>
        </w:rPr>
        <w:t>0.75</w:t>
      </w:r>
    </w:p>
    <w:p w14:paraId="53910C02" w14:textId="77777777" w:rsidR="00F24AD6" w:rsidRDefault="00F24AD6">
      <w:pPr>
        <w:pStyle w:val="a3"/>
        <w:rPr>
          <w:rFonts w:ascii="Verdana"/>
          <w:sz w:val="20"/>
        </w:rPr>
      </w:pPr>
    </w:p>
    <w:p w14:paraId="7E867D64" w14:textId="77777777" w:rsidR="00F24AD6" w:rsidRDefault="00F24AD6">
      <w:pPr>
        <w:pStyle w:val="a3"/>
        <w:rPr>
          <w:rFonts w:ascii="Verdana"/>
          <w:sz w:val="28"/>
        </w:rPr>
      </w:pPr>
    </w:p>
    <w:p w14:paraId="08856F46" w14:textId="77777777" w:rsidR="00F24AD6" w:rsidRDefault="00000000">
      <w:pPr>
        <w:spacing w:before="78"/>
        <w:ind w:left="1313"/>
        <w:rPr>
          <w:rFonts w:ascii="Verdana"/>
          <w:sz w:val="10"/>
        </w:rPr>
      </w:pPr>
      <w:r>
        <w:rPr>
          <w:rFonts w:ascii="Verdana"/>
          <w:sz w:val="10"/>
        </w:rPr>
        <w:t>0.70</w:t>
      </w:r>
    </w:p>
    <w:p w14:paraId="020A9358" w14:textId="77777777" w:rsidR="00F24AD6" w:rsidRDefault="00F24AD6">
      <w:pPr>
        <w:pStyle w:val="a3"/>
        <w:rPr>
          <w:rFonts w:ascii="Verdana"/>
          <w:sz w:val="20"/>
        </w:rPr>
      </w:pPr>
    </w:p>
    <w:p w14:paraId="6AC3524F" w14:textId="77777777" w:rsidR="00F24AD6" w:rsidRDefault="00F24AD6">
      <w:pPr>
        <w:pStyle w:val="a3"/>
        <w:spacing w:before="11"/>
        <w:rPr>
          <w:rFonts w:ascii="Verdana"/>
          <w:sz w:val="27"/>
        </w:rPr>
      </w:pPr>
    </w:p>
    <w:p w14:paraId="62399B82" w14:textId="77777777" w:rsidR="00F24AD6" w:rsidRDefault="00000000">
      <w:pPr>
        <w:spacing w:before="79"/>
        <w:ind w:left="1313"/>
        <w:rPr>
          <w:rFonts w:ascii="Verdana"/>
          <w:sz w:val="10"/>
        </w:rPr>
      </w:pPr>
      <w:r>
        <w:pict w14:anchorId="54C9B3FE">
          <v:shape id="_x0000_s2053" type="#_x0000_t202" style="position:absolute;left:0;text-align:left;margin-left:123.55pt;margin-top:-17.2pt;width:7.05pt;height:26pt;z-index:251685888;mso-position-horizontal-relative:page" filled="f" stroked="f">
            <v:textbox style="layout-flow:vertical;mso-layout-flow-alt:bottom-to-top" inset="0,0,0,0">
              <w:txbxContent>
                <w:p w14:paraId="7DFC4428" w14:textId="77777777" w:rsidR="00F24AD6" w:rsidRDefault="00000000">
                  <w:pPr>
                    <w:spacing w:line="120" w:lineRule="exact"/>
                    <w:ind w:left="20"/>
                    <w:rPr>
                      <w:rFonts w:ascii="Verdana"/>
                      <w:sz w:val="10"/>
                    </w:rPr>
                  </w:pPr>
                  <w:r>
                    <w:rPr>
                      <w:rFonts w:ascii="Verdana"/>
                      <w:w w:val="105"/>
                      <w:sz w:val="10"/>
                    </w:rPr>
                    <w:t>ROC AUC</w:t>
                  </w:r>
                </w:p>
              </w:txbxContent>
            </v:textbox>
            <w10:wrap anchorx="page"/>
          </v:shape>
        </w:pict>
      </w:r>
      <w:r>
        <w:rPr>
          <w:rFonts w:ascii="Verdana"/>
          <w:sz w:val="10"/>
        </w:rPr>
        <w:t>0.65</w:t>
      </w:r>
    </w:p>
    <w:p w14:paraId="570FAFE7" w14:textId="77777777" w:rsidR="00F24AD6" w:rsidRDefault="00F24AD6">
      <w:pPr>
        <w:pStyle w:val="a3"/>
        <w:rPr>
          <w:rFonts w:ascii="Verdana"/>
          <w:sz w:val="20"/>
        </w:rPr>
      </w:pPr>
    </w:p>
    <w:p w14:paraId="0FDC1D6B" w14:textId="77777777" w:rsidR="00F24AD6" w:rsidRDefault="00F24AD6">
      <w:pPr>
        <w:pStyle w:val="a3"/>
        <w:spacing w:before="11"/>
        <w:rPr>
          <w:rFonts w:ascii="Verdana"/>
          <w:sz w:val="27"/>
        </w:rPr>
      </w:pPr>
    </w:p>
    <w:p w14:paraId="0A6145F3" w14:textId="77777777" w:rsidR="00F24AD6" w:rsidRDefault="00000000">
      <w:pPr>
        <w:spacing w:before="79"/>
        <w:ind w:left="1313"/>
        <w:rPr>
          <w:rFonts w:ascii="Verdana"/>
          <w:sz w:val="10"/>
        </w:rPr>
      </w:pPr>
      <w:r>
        <w:rPr>
          <w:rFonts w:ascii="Verdana"/>
          <w:sz w:val="10"/>
        </w:rPr>
        <w:t>0.60</w:t>
      </w:r>
    </w:p>
    <w:p w14:paraId="50C537F8" w14:textId="77777777" w:rsidR="00F24AD6" w:rsidRDefault="00F24AD6">
      <w:pPr>
        <w:pStyle w:val="a3"/>
        <w:rPr>
          <w:rFonts w:ascii="Verdana"/>
          <w:sz w:val="20"/>
        </w:rPr>
      </w:pPr>
    </w:p>
    <w:p w14:paraId="390103E1" w14:textId="77777777" w:rsidR="00F24AD6" w:rsidRDefault="00F24AD6">
      <w:pPr>
        <w:pStyle w:val="a3"/>
        <w:spacing w:before="11"/>
        <w:rPr>
          <w:rFonts w:ascii="Verdana"/>
          <w:sz w:val="27"/>
        </w:rPr>
      </w:pPr>
    </w:p>
    <w:p w14:paraId="76FE9FF5" w14:textId="77777777" w:rsidR="00F24AD6" w:rsidRDefault="00000000">
      <w:pPr>
        <w:spacing w:before="79"/>
        <w:ind w:left="1313"/>
        <w:rPr>
          <w:rFonts w:ascii="Verdana"/>
          <w:sz w:val="10"/>
        </w:rPr>
      </w:pPr>
      <w:r>
        <w:rPr>
          <w:rFonts w:ascii="Verdana"/>
          <w:sz w:val="10"/>
        </w:rPr>
        <w:t>0.55</w:t>
      </w:r>
    </w:p>
    <w:p w14:paraId="214B7650" w14:textId="77777777" w:rsidR="00F24AD6" w:rsidRDefault="00F24AD6">
      <w:pPr>
        <w:pStyle w:val="a3"/>
        <w:spacing w:before="3"/>
        <w:rPr>
          <w:rFonts w:ascii="Verdana"/>
          <w:sz w:val="14"/>
        </w:rPr>
      </w:pPr>
    </w:p>
    <w:p w14:paraId="67069BB9" w14:textId="77777777" w:rsidR="00F24AD6" w:rsidRDefault="00000000">
      <w:pPr>
        <w:tabs>
          <w:tab w:val="left" w:pos="1481"/>
          <w:tab w:val="left" w:pos="2514"/>
          <w:tab w:val="left" w:pos="3546"/>
          <w:tab w:val="left" w:pos="4578"/>
          <w:tab w:val="left" w:pos="5611"/>
          <w:tab w:val="left" w:pos="6643"/>
        </w:tabs>
        <w:ind w:left="449"/>
        <w:jc w:val="center"/>
        <w:rPr>
          <w:rFonts w:ascii="Verdana"/>
          <w:sz w:val="10"/>
        </w:rPr>
      </w:pPr>
      <w:r>
        <w:rPr>
          <w:rFonts w:ascii="Verdana"/>
          <w:sz w:val="10"/>
        </w:rPr>
        <w:t>0.0</w:t>
      </w:r>
      <w:r>
        <w:rPr>
          <w:rFonts w:ascii="Verdana"/>
          <w:sz w:val="10"/>
        </w:rPr>
        <w:tab/>
        <w:t>0.1</w:t>
      </w:r>
      <w:r>
        <w:rPr>
          <w:rFonts w:ascii="Verdana"/>
          <w:sz w:val="10"/>
        </w:rPr>
        <w:tab/>
        <w:t>0.2</w:t>
      </w:r>
      <w:r>
        <w:rPr>
          <w:rFonts w:ascii="Verdana"/>
          <w:sz w:val="10"/>
        </w:rPr>
        <w:tab/>
        <w:t>0.3</w:t>
      </w:r>
      <w:r>
        <w:rPr>
          <w:rFonts w:ascii="Verdana"/>
          <w:sz w:val="10"/>
        </w:rPr>
        <w:tab/>
        <w:t>0.4</w:t>
      </w:r>
      <w:r>
        <w:rPr>
          <w:rFonts w:ascii="Verdana"/>
          <w:sz w:val="10"/>
        </w:rPr>
        <w:tab/>
        <w:t>0.5</w:t>
      </w:r>
      <w:r>
        <w:rPr>
          <w:rFonts w:ascii="Verdana"/>
          <w:sz w:val="10"/>
        </w:rPr>
        <w:tab/>
        <w:t>0.6</w:t>
      </w:r>
    </w:p>
    <w:p w14:paraId="0390FF0C" w14:textId="77777777" w:rsidR="00F24AD6" w:rsidRDefault="00000000">
      <w:pPr>
        <w:spacing w:before="21"/>
        <w:ind w:left="448"/>
        <w:jc w:val="center"/>
        <w:rPr>
          <w:rFonts w:ascii="Verdana"/>
          <w:sz w:val="10"/>
        </w:rPr>
      </w:pPr>
      <w:r>
        <w:rPr>
          <w:rFonts w:ascii="Verdana"/>
          <w:w w:val="105"/>
          <w:sz w:val="10"/>
        </w:rPr>
        <w:t>Noise Level</w:t>
      </w:r>
    </w:p>
    <w:p w14:paraId="6C9525FB" w14:textId="77777777" w:rsidR="00F24AD6" w:rsidRDefault="00F24AD6">
      <w:pPr>
        <w:pStyle w:val="a3"/>
        <w:spacing w:before="11"/>
        <w:rPr>
          <w:rFonts w:ascii="Verdana"/>
          <w:sz w:val="16"/>
        </w:rPr>
      </w:pPr>
    </w:p>
    <w:p w14:paraId="30DEF7FC" w14:textId="77777777" w:rsidR="00F24AD6" w:rsidRDefault="00000000">
      <w:pPr>
        <w:pStyle w:val="a3"/>
        <w:spacing w:before="97" w:line="252" w:lineRule="auto"/>
        <w:ind w:left="120" w:right="122"/>
      </w:pPr>
      <w:r>
        <w:t>Fig. 6: Robustness of MVRBind to noise in secondary structure inputs. Line plot showing the average AUC of MVRBind on the test set under varying levels of noise added to the secondary structure graph.</w:t>
      </w:r>
    </w:p>
    <w:p w14:paraId="74DC444D" w14:textId="77777777" w:rsidR="00F24AD6" w:rsidRDefault="00F24AD6">
      <w:pPr>
        <w:pStyle w:val="a3"/>
        <w:rPr>
          <w:sz w:val="26"/>
        </w:rPr>
      </w:pPr>
    </w:p>
    <w:p w14:paraId="4135424C" w14:textId="77777777" w:rsidR="00F24AD6" w:rsidRDefault="00000000">
      <w:pPr>
        <w:pStyle w:val="a3"/>
        <w:spacing w:before="199"/>
        <w:ind w:left="120"/>
      </w:pPr>
      <w:r>
        <w:t>We have included this analysis and the corresponding figure in the Supplementary Materials Section 8.</w:t>
      </w:r>
    </w:p>
    <w:p w14:paraId="333D2F0F" w14:textId="77777777" w:rsidR="00F24AD6" w:rsidRDefault="00F24AD6">
      <w:pPr>
        <w:pStyle w:val="a3"/>
        <w:rPr>
          <w:sz w:val="26"/>
        </w:rPr>
      </w:pPr>
    </w:p>
    <w:p w14:paraId="4D4316EF" w14:textId="77777777" w:rsidR="00F24AD6" w:rsidRDefault="00F24AD6">
      <w:pPr>
        <w:pStyle w:val="a3"/>
        <w:spacing w:before="1"/>
        <w:rPr>
          <w:sz w:val="21"/>
        </w:rPr>
      </w:pPr>
    </w:p>
    <w:p w14:paraId="21D3A96A" w14:textId="77777777" w:rsidR="00F24AD6" w:rsidRDefault="00000000">
      <w:pPr>
        <w:pStyle w:val="a3"/>
        <w:ind w:left="120"/>
      </w:pPr>
      <w:r>
        <w:rPr>
          <w:b/>
          <w:i/>
          <w:color w:val="0000FF"/>
        </w:rPr>
        <w:t>Comment 4</w:t>
      </w:r>
      <w:r>
        <w:rPr>
          <w:color w:val="0000FF"/>
        </w:rPr>
        <w:t xml:space="preserve">: Line 116: Correct “the the holo form” </w:t>
      </w:r>
      <w:r>
        <w:rPr>
          <w:rFonts w:ascii="Calibri" w:hAnsi="Calibri"/>
          <w:color w:val="0000FF"/>
        </w:rPr>
        <w:t xml:space="preserve">→ </w:t>
      </w:r>
      <w:r>
        <w:rPr>
          <w:color w:val="0000FF"/>
        </w:rPr>
        <w:t>“the holo form”.</w:t>
      </w:r>
    </w:p>
    <w:p w14:paraId="50171223" w14:textId="77777777" w:rsidR="00F24AD6" w:rsidRDefault="00000000">
      <w:pPr>
        <w:pStyle w:val="a3"/>
        <w:spacing w:before="134" w:line="379" w:lineRule="auto"/>
        <w:ind w:left="120"/>
      </w:pPr>
      <w:r>
        <w:rPr>
          <w:b/>
          <w:i/>
        </w:rPr>
        <w:t>Response 4</w:t>
      </w:r>
      <w:r>
        <w:t>: We thank the reviewer for catching this typographical error. We have corrected “the the holo form” to “the holo form” in the revised manuscript.</w:t>
      </w:r>
    </w:p>
    <w:p w14:paraId="201F9F42" w14:textId="77777777" w:rsidR="00F24AD6" w:rsidRDefault="00F24AD6">
      <w:pPr>
        <w:spacing w:line="379" w:lineRule="auto"/>
        <w:sectPr w:rsidR="00F24AD6">
          <w:pgSz w:w="12240" w:h="15840"/>
          <w:pgMar w:top="1180" w:right="1320" w:bottom="280" w:left="1320" w:header="609" w:footer="0" w:gutter="0"/>
          <w:cols w:space="720"/>
        </w:sectPr>
      </w:pPr>
    </w:p>
    <w:p w14:paraId="782D78F2" w14:textId="77777777" w:rsidR="00F24AD6" w:rsidRDefault="00F24AD6">
      <w:pPr>
        <w:pStyle w:val="a3"/>
        <w:rPr>
          <w:sz w:val="20"/>
        </w:rPr>
      </w:pPr>
    </w:p>
    <w:p w14:paraId="0385D12E" w14:textId="77777777" w:rsidR="00F24AD6" w:rsidRDefault="00F24AD6">
      <w:pPr>
        <w:pStyle w:val="a3"/>
        <w:spacing w:before="1"/>
        <w:rPr>
          <w:sz w:val="20"/>
        </w:rPr>
      </w:pPr>
    </w:p>
    <w:p w14:paraId="3FB68F87" w14:textId="77777777" w:rsidR="00F24AD6" w:rsidRDefault="00000000">
      <w:pPr>
        <w:pStyle w:val="a3"/>
        <w:spacing w:before="106" w:line="379" w:lineRule="auto"/>
        <w:ind w:left="120" w:right="119"/>
        <w:jc w:val="both"/>
      </w:pPr>
      <w:r>
        <w:rPr>
          <w:b/>
          <w:i/>
          <w:color w:val="0000FF"/>
        </w:rPr>
        <w:t>Comment 5</w:t>
      </w:r>
      <w:r>
        <w:rPr>
          <w:color w:val="0000FF"/>
        </w:rPr>
        <w:t xml:space="preserve">: </w:t>
      </w:r>
      <w:r>
        <w:rPr>
          <w:color w:val="0000FF"/>
          <w:spacing w:val="-4"/>
        </w:rPr>
        <w:t xml:space="preserve">Table </w:t>
      </w:r>
      <w:r>
        <w:rPr>
          <w:color w:val="0000FF"/>
        </w:rPr>
        <w:t xml:space="preserve">captions: Please define all abbreviations (e.g., </w:t>
      </w:r>
      <w:r>
        <w:rPr>
          <w:color w:val="0000FF"/>
          <w:spacing w:val="-9"/>
        </w:rPr>
        <w:t xml:space="preserve">TP, FP, </w:t>
      </w:r>
      <w:r>
        <w:rPr>
          <w:color w:val="0000FF"/>
          <w:spacing w:val="-4"/>
        </w:rPr>
        <w:t xml:space="preserve">AUC, </w:t>
      </w:r>
      <w:r>
        <w:rPr>
          <w:color w:val="0000FF"/>
        </w:rPr>
        <w:t>MCC) at first occurrence in</w:t>
      </w:r>
      <w:r>
        <w:rPr>
          <w:color w:val="0000FF"/>
          <w:spacing w:val="20"/>
        </w:rPr>
        <w:t xml:space="preserve"> </w:t>
      </w:r>
      <w:r>
        <w:rPr>
          <w:color w:val="0000FF"/>
        </w:rPr>
        <w:t>each</w:t>
      </w:r>
      <w:r>
        <w:rPr>
          <w:color w:val="0000FF"/>
          <w:spacing w:val="21"/>
        </w:rPr>
        <w:t xml:space="preserve"> </w:t>
      </w:r>
      <w:r>
        <w:rPr>
          <w:color w:val="0000FF"/>
        </w:rPr>
        <w:t>table/figure</w:t>
      </w:r>
      <w:r>
        <w:rPr>
          <w:color w:val="0000FF"/>
          <w:spacing w:val="20"/>
        </w:rPr>
        <w:t xml:space="preserve"> </w:t>
      </w:r>
      <w:r>
        <w:rPr>
          <w:color w:val="0000FF"/>
        </w:rPr>
        <w:t>caption,</w:t>
      </w:r>
      <w:r>
        <w:rPr>
          <w:color w:val="0000FF"/>
          <w:spacing w:val="21"/>
        </w:rPr>
        <w:t xml:space="preserve"> </w:t>
      </w:r>
      <w:r>
        <w:rPr>
          <w:color w:val="0000FF"/>
        </w:rPr>
        <w:t>for</w:t>
      </w:r>
      <w:r>
        <w:rPr>
          <w:color w:val="0000FF"/>
          <w:spacing w:val="20"/>
        </w:rPr>
        <w:t xml:space="preserve"> </w:t>
      </w:r>
      <w:r>
        <w:rPr>
          <w:color w:val="0000FF"/>
        </w:rPr>
        <w:t>clarity.</w:t>
      </w:r>
    </w:p>
    <w:p w14:paraId="59AD0243" w14:textId="77777777" w:rsidR="00F24AD6" w:rsidRDefault="00000000">
      <w:pPr>
        <w:pStyle w:val="a3"/>
        <w:spacing w:before="1" w:line="379" w:lineRule="auto"/>
        <w:ind w:left="120" w:right="118"/>
        <w:jc w:val="both"/>
      </w:pPr>
      <w:r>
        <w:rPr>
          <w:b/>
          <w:i/>
        </w:rPr>
        <w:t>Response 5</w:t>
      </w:r>
      <w:r>
        <w:t>: We appreciate this helpful suggestion. We have revised all relevant table and figure captions to define abbreviations such as TP (True Positive), FP (False Positive), AUC (Area Under the Curve), and MCC (Matthews Correlation Coefficient) at their first occurrence for improved clarity. We have added a detailed description of the metrics used to evaluate RNA–small molecule binding site prediction models. Specifically, true positives (TP) are nucleotides correctly predicted as binding sites, false positives (FP) are non-binding nucleotides incorrectly predicted as binding sites, true negatives (TN) are non-binding nucleotides correctly predicted as non-binding, and false negatives (FN) are binding sites incorrectly predicted as non-binding. Precision measures the proportion of predicted binding sites that are correct,</w:t>
      </w:r>
    </w:p>
    <w:p w14:paraId="5D3CA479" w14:textId="77777777" w:rsidR="00F24AD6" w:rsidRDefault="00000000">
      <w:pPr>
        <w:pStyle w:val="a3"/>
        <w:spacing w:before="2"/>
        <w:ind w:left="120"/>
        <w:jc w:val="both"/>
      </w:pPr>
      <w:r>
        <w:t>defined as</w:t>
      </w:r>
    </w:p>
    <w:p w14:paraId="7A7E9184" w14:textId="77777777" w:rsidR="00F24AD6" w:rsidRPr="00727AEC" w:rsidRDefault="00F24AD6">
      <w:pPr>
        <w:jc w:val="both"/>
        <w:rPr>
          <w:rFonts w:eastAsiaTheme="minorEastAsia" w:hint="eastAsia"/>
          <w:lang w:eastAsia="zh-CN"/>
        </w:rPr>
        <w:sectPr w:rsidR="00F24AD6" w:rsidRPr="00727AEC">
          <w:pgSz w:w="12240" w:h="15840"/>
          <w:pgMar w:top="1180" w:right="1320" w:bottom="280" w:left="1320" w:header="609" w:footer="0" w:gutter="0"/>
          <w:cols w:space="720"/>
        </w:sectPr>
      </w:pPr>
    </w:p>
    <w:p w14:paraId="7BFF7F1E" w14:textId="77777777" w:rsidR="00F24AD6" w:rsidRDefault="00F24AD6">
      <w:pPr>
        <w:sectPr w:rsidR="00F24AD6">
          <w:type w:val="continuous"/>
          <w:pgSz w:w="12240" w:h="15840"/>
          <w:pgMar w:top="1180" w:right="1320" w:bottom="280" w:left="1320" w:header="720" w:footer="720" w:gutter="0"/>
          <w:cols w:num="2" w:space="720" w:equalWidth="0">
            <w:col w:w="5761" w:space="40"/>
            <w:col w:w="3799"/>
          </w:cols>
        </w:sectPr>
      </w:pPr>
    </w:p>
    <w:p w14:paraId="13BC8BA0" w14:textId="4B7D71E8" w:rsidR="00F24AD6" w:rsidRPr="00727AEC" w:rsidRDefault="00727AEC" w:rsidP="00727AEC">
      <w:pPr>
        <w:pStyle w:val="a3"/>
        <w:spacing w:before="5"/>
        <w:jc w:val="center"/>
        <w:rPr>
          <w:lang w:eastAsia="zh-CN"/>
        </w:rPr>
      </w:pPr>
      <m:oMathPara>
        <m:oMathParaPr>
          <m:jc m:val="center"/>
        </m:oMathParaPr>
        <m:oMath>
          <m:eqArr>
            <m:eqArrPr>
              <m:maxDist m:val="1"/>
              <m:ctrlPr>
                <w:rPr>
                  <w:rFonts w:ascii="Cambria Math" w:hAnsi="Cambria Math"/>
                  <w:i/>
                </w:rPr>
              </m:ctrlPr>
            </m:eqArrPr>
            <m:e>
              <m:r>
                <w:rPr>
                  <w:rFonts w:ascii="Cambria Math" w:eastAsiaTheme="minorEastAsia" w:hAnsi="Cambria Math" w:hint="eastAsia"/>
                  <w:lang w:eastAsia="zh-CN"/>
                </w:rPr>
                <m:t>precision</m:t>
              </m:r>
              <m:r>
                <w:rPr>
                  <w:rFonts w:ascii="Cambria Math" w:eastAsiaTheme="minorEastAsia" w:hAnsi="Cambria Math"/>
                  <w:lang w:eastAsia="zh-CN"/>
                </w:rPr>
                <m:t xml:space="preserve">= </m:t>
              </m:r>
              <m:f>
                <m:fPr>
                  <m:ctrlPr>
                    <w:rPr>
                      <w:rFonts w:ascii="Cambria Math" w:hAnsi="Cambria Math"/>
                      <w:i/>
                    </w:rPr>
                  </m:ctrlPr>
                </m:fPr>
                <m:num>
                  <m:r>
                    <w:rPr>
                      <w:rFonts w:ascii="Cambria Math" w:eastAsiaTheme="minorEastAsia" w:hAnsi="Cambria Math" w:hint="eastAsia"/>
                      <w:lang w:eastAsia="zh-CN"/>
                    </w:rPr>
                    <m:t>TP</m:t>
                  </m:r>
                </m:num>
                <m:den>
                  <m:r>
                    <w:rPr>
                      <w:rFonts w:ascii="Cambria Math" w:hAnsi="Cambria Math"/>
                    </w:rPr>
                    <m:t xml:space="preserve">T P + F </m:t>
                  </m:r>
                  <m:r>
                    <w:rPr>
                      <w:rFonts w:ascii="Cambria Math" w:hAnsi="Cambria Math"/>
                    </w:rPr>
                    <m:t>P</m:t>
                  </m:r>
                  <m:r>
                    <w:rPr>
                      <w:rFonts w:ascii="Cambria Math" w:hAnsi="Cambria Math"/>
                    </w:rPr>
                    <m:t xml:space="preserve"> </m:t>
                  </m:r>
                </m:den>
              </m:f>
              <m:r>
                <w:rPr>
                  <w:rFonts w:ascii="Cambria Math" w:eastAsiaTheme="minorEastAsia" w:hAnsi="Cambria Math"/>
                  <w:lang w:eastAsia="zh-CN"/>
                </w:rPr>
                <m:t>.</m:t>
              </m:r>
              <m:r>
                <w:rPr>
                  <w:rFonts w:ascii="Cambria Math" w:eastAsiaTheme="minorEastAsia" w:hAnsi="Cambria Math"/>
                  <w:lang w:eastAsia="zh-CN"/>
                </w:rPr>
                <m:t>#</m:t>
              </m:r>
              <m:d>
                <m:dPr>
                  <m:ctrlPr>
                    <w:rPr>
                      <w:rFonts w:ascii="Cambria Math" w:eastAsiaTheme="minorEastAsia" w:hAnsi="Cambria Math"/>
                      <w:i/>
                      <w:lang w:eastAsia="zh-CN"/>
                    </w:rPr>
                  </m:ctrlPr>
                </m:dPr>
                <m:e>
                  <m:r>
                    <w:rPr>
                      <w:rFonts w:ascii="Cambria Math" w:eastAsiaTheme="minorEastAsia" w:hAnsi="Cambria Math"/>
                      <w:lang w:eastAsia="zh-CN"/>
                    </w:rPr>
                    <m:t>1</m:t>
                  </m:r>
                </m:e>
              </m:d>
              <m:ctrlPr>
                <w:rPr>
                  <w:rFonts w:ascii="Cambria Math" w:eastAsiaTheme="minorEastAsia" w:hAnsi="Cambria Math"/>
                  <w:i/>
                  <w:lang w:eastAsia="zh-CN"/>
                </w:rPr>
              </m:ctrlPr>
            </m:e>
          </m:eqArr>
        </m:oMath>
      </m:oMathPara>
    </w:p>
    <w:p w14:paraId="21C1D07E" w14:textId="77777777" w:rsidR="00727AEC" w:rsidRPr="00727AEC" w:rsidRDefault="00727AEC" w:rsidP="00727AEC">
      <w:pPr>
        <w:pStyle w:val="a3"/>
        <w:spacing w:before="5"/>
        <w:jc w:val="center"/>
        <w:rPr>
          <w:rFonts w:eastAsiaTheme="minorEastAsia" w:hint="eastAsia"/>
          <w:sz w:val="12"/>
          <w:lang w:eastAsia="zh-CN"/>
        </w:rPr>
      </w:pPr>
    </w:p>
    <w:p w14:paraId="434537FD" w14:textId="77777777" w:rsidR="00F24AD6" w:rsidRDefault="00000000">
      <w:pPr>
        <w:pStyle w:val="a3"/>
        <w:spacing w:before="97"/>
        <w:ind w:left="120"/>
        <w:rPr>
          <w:rFonts w:eastAsiaTheme="minorEastAsia"/>
          <w:lang w:eastAsia="zh-CN"/>
        </w:rPr>
      </w:pPr>
      <w:r>
        <w:t>Recall quantifies the proportion of actual binding sites correctly identified</w:t>
      </w:r>
    </w:p>
    <w:p w14:paraId="7BC7232A" w14:textId="7F1E6108" w:rsidR="00F24AD6" w:rsidRPr="00DB1912" w:rsidRDefault="00DB1912" w:rsidP="00DB1912">
      <w:pPr>
        <w:pStyle w:val="a3"/>
        <w:spacing w:before="97"/>
        <w:ind w:left="120"/>
        <w:rPr>
          <w:rFonts w:eastAsiaTheme="minorEastAsia" w:hint="eastAsia"/>
          <w:lang w:eastAsia="zh-CN"/>
        </w:rPr>
        <w:sectPr w:rsidR="00F24AD6" w:rsidRPr="00DB1912">
          <w:type w:val="continuous"/>
          <w:pgSz w:w="12240" w:h="15840"/>
          <w:pgMar w:top="1180" w:right="1320" w:bottom="280" w:left="1320" w:header="720" w:footer="720" w:gutter="0"/>
          <w:cols w:space="720"/>
        </w:sectPr>
      </w:pPr>
      <m:oMathPara>
        <m:oMath>
          <m:eqArr>
            <m:eqArrPr>
              <m:maxDist m:val="1"/>
              <m:ctrlPr>
                <w:rPr>
                  <w:rFonts w:ascii="Cambria Math" w:eastAsiaTheme="minorEastAsia" w:hAnsi="Cambria Math"/>
                  <w:i/>
                  <w:lang w:eastAsia="zh-CN"/>
                </w:rPr>
              </m:ctrlPr>
            </m:eqArrPr>
            <m:e>
              <m:r>
                <w:rPr>
                  <w:rFonts w:ascii="Cambria Math" w:eastAsiaTheme="minorEastAsia" w:hAnsi="Cambria Math"/>
                  <w:lang w:eastAsia="zh-CN"/>
                </w:rPr>
                <m:t>recall</m:t>
              </m:r>
              <m:r>
                <w:rPr>
                  <w:rFonts w:ascii="Cambria Math" w:eastAsiaTheme="minorEastAsia" w:hAnsi="Cambria Math"/>
                  <w:lang w:eastAsia="zh-CN"/>
                </w:rPr>
                <m:t xml:space="preserve">= </m:t>
              </m:r>
              <m:f>
                <m:fPr>
                  <m:ctrlPr>
                    <w:rPr>
                      <w:rFonts w:ascii="Cambria Math" w:hAnsi="Cambria Math"/>
                      <w:i/>
                    </w:rPr>
                  </m:ctrlPr>
                </m:fPr>
                <m:num>
                  <m:r>
                    <w:rPr>
                      <w:rFonts w:ascii="Cambria Math" w:eastAsiaTheme="minorEastAsia" w:hAnsi="Cambria Math" w:hint="eastAsia"/>
                      <w:lang w:eastAsia="zh-CN"/>
                    </w:rPr>
                    <m:t>TP</m:t>
                  </m:r>
                </m:num>
                <m:den>
                  <m:r>
                    <w:rPr>
                      <w:rFonts w:ascii="Cambria Math" w:hAnsi="Cambria Math"/>
                    </w:rPr>
                    <m:t xml:space="preserve">T P + F N </m:t>
                  </m:r>
                </m:den>
              </m:f>
              <m:r>
                <w:rPr>
                  <w:rFonts w:ascii="Cambria Math" w:eastAsiaTheme="minorEastAsia" w:hAnsi="Cambria Math"/>
                  <w:lang w:eastAsia="zh-CN"/>
                </w:rPr>
                <m:t>.#</m:t>
              </m:r>
              <m:d>
                <m:dPr>
                  <m:ctrlPr>
                    <w:rPr>
                      <w:rFonts w:ascii="Cambria Math" w:eastAsiaTheme="minorEastAsia" w:hAnsi="Cambria Math"/>
                      <w:i/>
                      <w:lang w:eastAsia="zh-CN"/>
                    </w:rPr>
                  </m:ctrlPr>
                </m:dPr>
                <m:e>
                  <m:r>
                    <w:rPr>
                      <w:rFonts w:ascii="Cambria Math" w:eastAsiaTheme="minorEastAsia" w:hAnsi="Cambria Math"/>
                      <w:lang w:eastAsia="zh-CN"/>
                    </w:rPr>
                    <m:t>2</m:t>
                  </m:r>
                </m:e>
              </m:d>
            </m:e>
          </m:eqArr>
        </m:oMath>
      </m:oMathPara>
    </w:p>
    <w:p w14:paraId="588B115A" w14:textId="7C79899E" w:rsidR="00DB1912" w:rsidRPr="00DB1912" w:rsidRDefault="00DB1912">
      <w:pPr>
        <w:rPr>
          <w:rFonts w:eastAsiaTheme="minorEastAsia" w:hint="eastAsia"/>
          <w:lang w:eastAsia="zh-CN"/>
        </w:rPr>
        <w:sectPr w:rsidR="00DB1912" w:rsidRPr="00DB1912">
          <w:type w:val="continuous"/>
          <w:pgSz w:w="12240" w:h="15840"/>
          <w:pgMar w:top="1180" w:right="1320" w:bottom="280" w:left="1320" w:header="720" w:footer="720" w:gutter="0"/>
          <w:cols w:num="2" w:space="720" w:equalWidth="0">
            <w:col w:w="5654" w:space="40"/>
            <w:col w:w="3906"/>
          </w:cols>
        </w:sectPr>
      </w:pPr>
    </w:p>
    <w:p w14:paraId="0BFFF423" w14:textId="456D6395" w:rsidR="00F24AD6" w:rsidRDefault="00000000" w:rsidP="00DB1912">
      <w:pPr>
        <w:pStyle w:val="a3"/>
        <w:spacing w:before="97" w:line="379" w:lineRule="auto"/>
        <w:ind w:left="120" w:right="118"/>
        <w:jc w:val="both"/>
        <w:rPr>
          <w:rFonts w:eastAsiaTheme="minorEastAsia"/>
          <w:lang w:eastAsia="zh-CN"/>
        </w:rPr>
      </w:pPr>
      <w:r>
        <w:t>The Matthews Correlation Coefficient (MCC), particularly suitable for imbalanced datasets, provides a balanced assessment of classification performance and is calculated as</w:t>
      </w:r>
    </w:p>
    <w:p w14:paraId="4F67316C" w14:textId="2687B0D1" w:rsidR="00DB1912" w:rsidRPr="00DB1912" w:rsidRDefault="00DB1912" w:rsidP="00DB1912">
      <w:pPr>
        <w:pStyle w:val="a3"/>
        <w:spacing w:before="97" w:line="379" w:lineRule="auto"/>
        <w:ind w:left="120" w:right="118"/>
        <w:jc w:val="both"/>
        <w:rPr>
          <w:rFonts w:eastAsiaTheme="minorEastAsia"/>
          <w:spacing w:val="10"/>
          <w:lang w:eastAsia="zh-CN"/>
        </w:rPr>
      </w:pPr>
      <m:oMathPara>
        <m:oMath>
          <m:eqArr>
            <m:eqArrPr>
              <m:maxDist m:val="1"/>
              <m:ctrlPr>
                <w:rPr>
                  <w:rFonts w:ascii="Cambria Math" w:eastAsiaTheme="minorEastAsia" w:hAnsi="Cambria Math"/>
                  <w:i/>
                  <w:spacing w:val="10"/>
                  <w:lang w:eastAsia="zh-CN"/>
                </w:rPr>
              </m:ctrlPr>
            </m:eqArrPr>
            <m:e>
              <m:r>
                <w:rPr>
                  <w:rFonts w:ascii="Cambria Math" w:eastAsiaTheme="minorEastAsia" w:hAnsi="Cambria Math"/>
                  <w:spacing w:val="10"/>
                  <w:lang w:eastAsia="zh-CN"/>
                </w:rPr>
                <m:t xml:space="preserve">MCC= </m:t>
              </m:r>
              <m:f>
                <m:fPr>
                  <m:ctrlPr>
                    <w:rPr>
                      <w:rFonts w:ascii="Cambria Math" w:eastAsiaTheme="minorEastAsia" w:hAnsi="Cambria Math"/>
                      <w:i/>
                      <w:spacing w:val="10"/>
                      <w:lang w:eastAsia="zh-CN"/>
                    </w:rPr>
                  </m:ctrlPr>
                </m:fPr>
                <m:num>
                  <m:r>
                    <w:rPr>
                      <w:rFonts w:ascii="Cambria Math" w:eastAsiaTheme="minorEastAsia" w:hAnsi="Cambria Math"/>
                      <w:spacing w:val="10"/>
                      <w:lang w:eastAsia="zh-CN"/>
                    </w:rPr>
                    <m:t xml:space="preserve"> </m:t>
                  </m:r>
                  <m:r>
                    <w:rPr>
                      <w:rFonts w:ascii="Cambria Math" w:eastAsiaTheme="minorEastAsia" w:hAnsi="Cambria Math"/>
                      <w:spacing w:val="10"/>
                      <w:lang w:eastAsia="zh-CN"/>
                    </w:rPr>
                    <m:t>T P · T N - F P · F N</m:t>
                  </m:r>
                </m:num>
                <m:den>
                  <m:rad>
                    <m:radPr>
                      <m:degHide m:val="1"/>
                      <m:ctrlPr>
                        <w:rPr>
                          <w:rFonts w:ascii="Cambria Math" w:eastAsiaTheme="minorEastAsia" w:hAnsi="Cambria Math"/>
                          <w:i/>
                          <w:spacing w:val="10"/>
                          <w:lang w:eastAsia="zh-CN"/>
                        </w:rPr>
                      </m:ctrlPr>
                    </m:radPr>
                    <m:deg/>
                    <m:e>
                      <m:d>
                        <m:dPr>
                          <m:ctrlPr>
                            <w:rPr>
                              <w:rFonts w:ascii="Cambria Math" w:hAnsi="Cambria Math"/>
                              <w:spacing w:val="10"/>
                            </w:rPr>
                          </m:ctrlPr>
                        </m:dPr>
                        <m:e>
                          <m:r>
                            <w:rPr>
                              <w:rFonts w:ascii="Cambria Math" w:hAnsi="Cambria Math"/>
                              <w:spacing w:val="10"/>
                            </w:rPr>
                            <m:t xml:space="preserve">TP </m:t>
                          </m:r>
                          <m:r>
                            <m:rPr>
                              <m:sty m:val="p"/>
                            </m:rPr>
                            <w:rPr>
                              <w:rFonts w:ascii="Cambria Math" w:hAnsi="Cambria Math"/>
                            </w:rPr>
                            <m:t xml:space="preserve">+ </m:t>
                          </m:r>
                          <m:r>
                            <w:rPr>
                              <w:rFonts w:ascii="Cambria Math" w:hAnsi="Cambria Math"/>
                              <w:spacing w:val="15"/>
                            </w:rPr>
                            <m:t xml:space="preserve">FP </m:t>
                          </m:r>
                          <m:ctrlPr>
                            <w:rPr>
                              <w:rFonts w:ascii="Cambria Math" w:hAnsi="Cambria Math"/>
                              <w:spacing w:val="7"/>
                            </w:rPr>
                          </m:ctrlPr>
                        </m:e>
                      </m:d>
                      <m:d>
                        <m:dPr>
                          <m:ctrlPr>
                            <w:rPr>
                              <w:rFonts w:ascii="Cambria Math" w:hAnsi="Cambria Math"/>
                              <w:spacing w:val="7"/>
                            </w:rPr>
                          </m:ctrlPr>
                        </m:dPr>
                        <m:e>
                          <m:r>
                            <w:rPr>
                              <w:rFonts w:ascii="Cambria Math" w:hAnsi="Cambria Math"/>
                              <w:spacing w:val="7"/>
                            </w:rPr>
                            <m:t xml:space="preserve">TP </m:t>
                          </m:r>
                          <m:r>
                            <m:rPr>
                              <m:sty m:val="p"/>
                            </m:rPr>
                            <w:rPr>
                              <w:rFonts w:ascii="Cambria Math" w:hAnsi="Cambria Math"/>
                            </w:rPr>
                            <m:t xml:space="preserve">+ </m:t>
                          </m:r>
                          <m:r>
                            <w:rPr>
                              <w:rFonts w:ascii="Cambria Math" w:hAnsi="Cambria Math"/>
                              <w:spacing w:val="15"/>
                            </w:rPr>
                            <m:t>FN</m:t>
                          </m:r>
                          <m:r>
                            <w:rPr>
                              <w:rFonts w:ascii="Cambria Math" w:hAnsi="Cambria Math"/>
                              <w:spacing w:val="-37"/>
                            </w:rPr>
                            <m:t xml:space="preserve"> </m:t>
                          </m:r>
                        </m:e>
                      </m:d>
                      <m:d>
                        <m:dPr>
                          <m:ctrlPr>
                            <w:rPr>
                              <w:rFonts w:ascii="Cambria Math" w:hAnsi="Cambria Math"/>
                              <w:spacing w:val="7"/>
                            </w:rPr>
                          </m:ctrlPr>
                        </m:dPr>
                        <m:e>
                          <m:r>
                            <w:rPr>
                              <w:rFonts w:ascii="Cambria Math" w:hAnsi="Cambria Math"/>
                              <w:spacing w:val="7"/>
                            </w:rPr>
                            <m:t xml:space="preserve">TN </m:t>
                          </m:r>
                          <m:r>
                            <m:rPr>
                              <m:sty m:val="p"/>
                            </m:rPr>
                            <w:rPr>
                              <w:rFonts w:ascii="Cambria Math" w:hAnsi="Cambria Math"/>
                            </w:rPr>
                            <m:t xml:space="preserve">+ </m:t>
                          </m:r>
                          <m:r>
                            <w:rPr>
                              <w:rFonts w:ascii="Cambria Math" w:hAnsi="Cambria Math"/>
                              <w:spacing w:val="15"/>
                            </w:rPr>
                            <m:t xml:space="preserve">FP </m:t>
                          </m:r>
                        </m:e>
                      </m:d>
                      <m:d>
                        <m:dPr>
                          <m:ctrlPr>
                            <w:rPr>
                              <w:rFonts w:ascii="Cambria Math" w:hAnsi="Cambria Math"/>
                              <w:spacing w:val="7"/>
                            </w:rPr>
                          </m:ctrlPr>
                        </m:dPr>
                        <m:e>
                          <m:r>
                            <w:rPr>
                              <w:rFonts w:ascii="Cambria Math" w:hAnsi="Cambria Math"/>
                              <w:spacing w:val="7"/>
                            </w:rPr>
                            <m:t xml:space="preserve">TN </m:t>
                          </m:r>
                          <m:r>
                            <m:rPr>
                              <m:sty m:val="p"/>
                            </m:rPr>
                            <w:rPr>
                              <w:rFonts w:ascii="Cambria Math" w:hAnsi="Cambria Math"/>
                            </w:rPr>
                            <m:t xml:space="preserve">+ </m:t>
                          </m:r>
                          <m:r>
                            <w:rPr>
                              <w:rFonts w:ascii="Cambria Math" w:hAnsi="Cambria Math"/>
                              <w:spacing w:val="15"/>
                            </w:rPr>
                            <m:t>FN</m:t>
                          </m:r>
                          <m:r>
                            <w:rPr>
                              <w:rFonts w:ascii="Cambria Math" w:hAnsi="Cambria Math"/>
                              <w:spacing w:val="-37"/>
                            </w:rPr>
                            <m:t xml:space="preserve"> </m:t>
                          </m:r>
                          <m:ctrlPr>
                            <w:rPr>
                              <w:rFonts w:ascii="Cambria Math" w:hAnsi="Cambria Math"/>
                            </w:rPr>
                          </m:ctrlPr>
                        </m:e>
                      </m:d>
                    </m:e>
                  </m:rad>
                </m:den>
              </m:f>
              <m:r>
                <w:rPr>
                  <w:rFonts w:ascii="Cambria Math" w:eastAsiaTheme="minorEastAsia" w:hAnsi="Cambria Math"/>
                  <w:spacing w:val="10"/>
                  <w:lang w:eastAsia="zh-CN"/>
                </w:rPr>
                <m:t>.#</m:t>
              </m:r>
              <m:d>
                <m:dPr>
                  <m:ctrlPr>
                    <w:rPr>
                      <w:rFonts w:ascii="Cambria Math" w:eastAsiaTheme="minorEastAsia" w:hAnsi="Cambria Math"/>
                      <w:i/>
                      <w:spacing w:val="10"/>
                      <w:lang w:eastAsia="zh-CN"/>
                    </w:rPr>
                  </m:ctrlPr>
                </m:dPr>
                <m:e>
                  <m:r>
                    <w:rPr>
                      <w:rFonts w:ascii="Cambria Math" w:eastAsiaTheme="minorEastAsia" w:hAnsi="Cambria Math"/>
                      <w:spacing w:val="10"/>
                      <w:lang w:eastAsia="zh-CN"/>
                    </w:rPr>
                    <m:t>3</m:t>
                  </m:r>
                </m:e>
              </m:d>
            </m:e>
          </m:eqArr>
        </m:oMath>
      </m:oMathPara>
    </w:p>
    <w:p w14:paraId="75459CEE" w14:textId="77777777" w:rsidR="00F24AD6" w:rsidRDefault="00000000">
      <w:pPr>
        <w:pStyle w:val="a3"/>
        <w:spacing w:before="190" w:line="379" w:lineRule="auto"/>
        <w:ind w:left="120" w:right="118" w:firstLine="219"/>
        <w:jc w:val="both"/>
      </w:pPr>
      <w:r>
        <w:t xml:space="preserve">Finally, the Area Under the </w:t>
      </w:r>
      <w:r>
        <w:rPr>
          <w:spacing w:val="-3"/>
        </w:rPr>
        <w:t xml:space="preserve">ROC </w:t>
      </w:r>
      <w:r>
        <w:t xml:space="preserve">Curve </w:t>
      </w:r>
      <w:r>
        <w:rPr>
          <w:spacing w:val="-3"/>
        </w:rPr>
        <w:t xml:space="preserve">(AUC) </w:t>
      </w:r>
      <w:r>
        <w:t xml:space="preserve">measures the model’s ability to discriminate binding versus non-binding nucleotides across all thresholds, with higher </w:t>
      </w:r>
      <w:r>
        <w:rPr>
          <w:spacing w:val="-5"/>
        </w:rPr>
        <w:t xml:space="preserve">AUC </w:t>
      </w:r>
      <w:r>
        <w:t xml:space="preserve">indicating better overall perfor- mance. </w:t>
      </w:r>
      <w:r>
        <w:rPr>
          <w:spacing w:val="-3"/>
        </w:rPr>
        <w:t xml:space="preserve">Together, </w:t>
      </w:r>
      <w:r>
        <w:t xml:space="preserve">these metrics comprehensively evaluate the </w:t>
      </w:r>
      <w:r>
        <w:rPr>
          <w:spacing w:val="-3"/>
        </w:rPr>
        <w:t xml:space="preserve">accuracy, </w:t>
      </w:r>
      <w:r>
        <w:t xml:space="preserve">robustness, and generalizability of our prediction models. These descriptions </w:t>
      </w:r>
      <w:r>
        <w:rPr>
          <w:spacing w:val="-3"/>
        </w:rPr>
        <w:t xml:space="preserve">have </w:t>
      </w:r>
      <w:r>
        <w:t xml:space="preserve">been incorporated into the Results section of the </w:t>
      </w:r>
      <w:r>
        <w:rPr>
          <w:spacing w:val="-3"/>
        </w:rPr>
        <w:t xml:space="preserve">revised </w:t>
      </w:r>
      <w:r>
        <w:t>manuscript.</w:t>
      </w:r>
    </w:p>
    <w:p w14:paraId="0AA25BD6" w14:textId="77777777" w:rsidR="00F24AD6" w:rsidRDefault="00F24AD6">
      <w:pPr>
        <w:pStyle w:val="a3"/>
        <w:spacing w:before="10"/>
        <w:rPr>
          <w:sz w:val="34"/>
        </w:rPr>
      </w:pPr>
    </w:p>
    <w:p w14:paraId="11A9E082" w14:textId="77777777" w:rsidR="00F24AD6" w:rsidRDefault="00000000">
      <w:pPr>
        <w:pStyle w:val="a3"/>
        <w:spacing w:line="379" w:lineRule="auto"/>
        <w:ind w:left="120" w:right="117"/>
        <w:jc w:val="both"/>
      </w:pPr>
      <w:r>
        <w:rPr>
          <w:b/>
          <w:i/>
          <w:color w:val="0000FF"/>
        </w:rPr>
        <w:t>Comment 6</w:t>
      </w:r>
      <w:r>
        <w:rPr>
          <w:color w:val="0000FF"/>
        </w:rPr>
        <w:t>: Figures 2 and 3: Consider adding nucleotide numbering, color legends, and secondary structure annotations to help non-experts interpret the prediction accuracy.</w:t>
      </w:r>
    </w:p>
    <w:p w14:paraId="3D16A4CF" w14:textId="77777777" w:rsidR="00F24AD6" w:rsidRDefault="00000000">
      <w:pPr>
        <w:pStyle w:val="a3"/>
        <w:spacing w:before="1" w:line="379" w:lineRule="auto"/>
        <w:ind w:left="120" w:right="118"/>
        <w:jc w:val="both"/>
      </w:pPr>
      <w:r>
        <w:rPr>
          <w:b/>
          <w:i/>
        </w:rPr>
        <w:t>Response 6</w:t>
      </w:r>
      <w:r>
        <w:t>: Thank you for this valuable suggestion. We have updated Figures 2 and 3 to include nucleotide numbering, a detailed color legend, and annotated secondary structure elements. These en- hancements aim to make the figures more accessible to non-expert readers and improve interpretability. The revised Figures 2 and 3, along with updated figure captions, are included in the main manuscript.</w:t>
      </w:r>
    </w:p>
    <w:p w14:paraId="28BD5AEA" w14:textId="77777777" w:rsidR="00F24AD6" w:rsidRDefault="00F24AD6">
      <w:pPr>
        <w:spacing w:line="379" w:lineRule="auto"/>
        <w:jc w:val="both"/>
        <w:sectPr w:rsidR="00F24AD6">
          <w:type w:val="continuous"/>
          <w:pgSz w:w="12240" w:h="15840"/>
          <w:pgMar w:top="1180" w:right="1320" w:bottom="280" w:left="1320" w:header="720" w:footer="720" w:gutter="0"/>
          <w:cols w:space="720"/>
        </w:sectPr>
      </w:pPr>
    </w:p>
    <w:p w14:paraId="035581F4" w14:textId="77777777" w:rsidR="00F24AD6" w:rsidRDefault="00F24AD6">
      <w:pPr>
        <w:pStyle w:val="a3"/>
        <w:rPr>
          <w:sz w:val="20"/>
        </w:rPr>
      </w:pPr>
    </w:p>
    <w:p w14:paraId="026710F0" w14:textId="77777777" w:rsidR="00F24AD6" w:rsidRDefault="00F24AD6">
      <w:pPr>
        <w:pStyle w:val="a3"/>
        <w:spacing w:before="1"/>
        <w:rPr>
          <w:sz w:val="20"/>
        </w:rPr>
      </w:pPr>
    </w:p>
    <w:p w14:paraId="47016981" w14:textId="77777777" w:rsidR="00F24AD6" w:rsidRDefault="00000000">
      <w:pPr>
        <w:pStyle w:val="a3"/>
        <w:spacing w:before="106" w:line="379" w:lineRule="auto"/>
        <w:ind w:left="120" w:right="117"/>
        <w:jc w:val="both"/>
      </w:pPr>
      <w:r>
        <w:rPr>
          <w:b/>
          <w:i/>
          <w:color w:val="0000FF"/>
        </w:rPr>
        <w:t>Comment 7</w:t>
      </w:r>
      <w:r>
        <w:rPr>
          <w:color w:val="0000FF"/>
        </w:rPr>
        <w:t>: Citation formatting: Ensure all citations follow a consistent style (some lack publication years or are abbreviated inconsistently).</w:t>
      </w:r>
    </w:p>
    <w:p w14:paraId="1C395B0D" w14:textId="77777777" w:rsidR="00F24AD6" w:rsidRDefault="00000000">
      <w:pPr>
        <w:pStyle w:val="a3"/>
        <w:spacing w:before="1" w:line="379" w:lineRule="auto"/>
        <w:ind w:left="120" w:right="118"/>
        <w:jc w:val="both"/>
      </w:pPr>
      <w:r>
        <w:rPr>
          <w:b/>
          <w:i/>
        </w:rPr>
        <w:t xml:space="preserve">Response </w:t>
      </w:r>
      <w:r>
        <w:rPr>
          <w:b/>
          <w:i/>
          <w:spacing w:val="2"/>
        </w:rPr>
        <w:t>7</w:t>
      </w:r>
      <w:r>
        <w:rPr>
          <w:spacing w:val="2"/>
        </w:rPr>
        <w:t xml:space="preserve">: </w:t>
      </w:r>
      <w:r>
        <w:rPr>
          <w:spacing w:val="-9"/>
        </w:rPr>
        <w:t xml:space="preserve">We </w:t>
      </w:r>
      <w:r>
        <w:t xml:space="preserve">appreciate the </w:t>
      </w:r>
      <w:r>
        <w:rPr>
          <w:spacing w:val="-3"/>
        </w:rPr>
        <w:t xml:space="preserve">reviewer’s </w:t>
      </w:r>
      <w:r>
        <w:t xml:space="preserve">attention to detail. </w:t>
      </w:r>
      <w:r>
        <w:rPr>
          <w:spacing w:val="-9"/>
        </w:rPr>
        <w:t xml:space="preserve">We </w:t>
      </w:r>
      <w:r>
        <w:rPr>
          <w:spacing w:val="-3"/>
        </w:rPr>
        <w:t xml:space="preserve">have </w:t>
      </w:r>
      <w:r>
        <w:t xml:space="preserve">reviewed and revised all references to ensure consistent formatting in terms of citation style, inclusion of publication years, and standardized abbreviation of author names and journal titles. The corrections </w:t>
      </w:r>
      <w:proofErr w:type="gramStart"/>
      <w:r>
        <w:rPr>
          <w:spacing w:val="-3"/>
        </w:rPr>
        <w:t xml:space="preserve">have  </w:t>
      </w:r>
      <w:r>
        <w:t>been</w:t>
      </w:r>
      <w:proofErr w:type="gramEnd"/>
      <w:r>
        <w:t xml:space="preserve"> made throughout the </w:t>
      </w:r>
      <w:proofErr w:type="gramStart"/>
      <w:r>
        <w:t>main  text</w:t>
      </w:r>
      <w:proofErr w:type="gramEnd"/>
      <w:r>
        <w:rPr>
          <w:spacing w:val="20"/>
        </w:rPr>
        <w:t xml:space="preserve"> </w:t>
      </w:r>
      <w:r>
        <w:t>and</w:t>
      </w:r>
      <w:r>
        <w:rPr>
          <w:spacing w:val="21"/>
        </w:rPr>
        <w:t xml:space="preserve"> </w:t>
      </w:r>
      <w:r>
        <w:t>in</w:t>
      </w:r>
      <w:r>
        <w:rPr>
          <w:spacing w:val="21"/>
        </w:rPr>
        <w:t xml:space="preserve"> </w:t>
      </w:r>
      <w:r>
        <w:t>the</w:t>
      </w:r>
      <w:r>
        <w:rPr>
          <w:spacing w:val="21"/>
        </w:rPr>
        <w:t xml:space="preserve"> </w:t>
      </w:r>
      <w:r>
        <w:t>References</w:t>
      </w:r>
      <w:r>
        <w:rPr>
          <w:spacing w:val="21"/>
        </w:rPr>
        <w:t xml:space="preserve"> </w:t>
      </w:r>
      <w:r>
        <w:t>section.</w:t>
      </w:r>
    </w:p>
    <w:p w14:paraId="5F66BC64" w14:textId="77777777" w:rsidR="00F24AD6" w:rsidRDefault="00F24AD6">
      <w:pPr>
        <w:pStyle w:val="a3"/>
        <w:spacing w:before="10"/>
        <w:rPr>
          <w:sz w:val="34"/>
        </w:rPr>
      </w:pPr>
    </w:p>
    <w:p w14:paraId="03562ACA" w14:textId="77777777" w:rsidR="00F24AD6" w:rsidRDefault="00000000">
      <w:pPr>
        <w:pStyle w:val="a3"/>
        <w:spacing w:line="379" w:lineRule="auto"/>
        <w:ind w:left="120" w:right="117"/>
        <w:jc w:val="both"/>
      </w:pPr>
      <w:r>
        <w:rPr>
          <w:b/>
          <w:i/>
          <w:color w:val="0000FF"/>
        </w:rPr>
        <w:t>Comment 8</w:t>
      </w:r>
      <w:r>
        <w:rPr>
          <w:color w:val="0000FF"/>
        </w:rPr>
        <w:t>: Typos and grammar: A final grammar and style check is recommended to address occasional repetition and punctuation inconsistencies.</w:t>
      </w:r>
    </w:p>
    <w:p w14:paraId="1BB42E6C" w14:textId="77777777" w:rsidR="00F24AD6" w:rsidRDefault="00000000">
      <w:pPr>
        <w:pStyle w:val="a3"/>
        <w:spacing w:before="1" w:line="379" w:lineRule="auto"/>
        <w:ind w:left="120" w:right="117"/>
        <w:jc w:val="both"/>
      </w:pPr>
      <w:r>
        <w:rPr>
          <w:b/>
          <w:i/>
        </w:rPr>
        <w:t>Response 8</w:t>
      </w:r>
      <w:r>
        <w:t>: Thank you for pointing this out. We have carefully proofread the manuscript and corrected instances of typographical repetition, punctuation errors, and grammatical inconsistencies to improve readability and polish. These revisions have been made throughout the manuscript.</w:t>
      </w:r>
    </w:p>
    <w:p w14:paraId="6A65B10F" w14:textId="77777777" w:rsidR="00F24AD6" w:rsidRDefault="00F24AD6">
      <w:pPr>
        <w:pStyle w:val="a3"/>
        <w:spacing w:before="10"/>
        <w:rPr>
          <w:sz w:val="34"/>
        </w:rPr>
      </w:pPr>
    </w:p>
    <w:p w14:paraId="5A4685C2" w14:textId="77777777" w:rsidR="00F24AD6" w:rsidRDefault="00000000">
      <w:pPr>
        <w:pStyle w:val="a3"/>
        <w:spacing w:line="379" w:lineRule="auto"/>
        <w:ind w:left="120" w:right="117"/>
        <w:jc w:val="both"/>
      </w:pPr>
      <w:r>
        <w:rPr>
          <w:b/>
          <w:i/>
          <w:color w:val="0000FF"/>
        </w:rPr>
        <w:t>Comment 9</w:t>
      </w:r>
      <w:r>
        <w:rPr>
          <w:color w:val="0000FF"/>
        </w:rPr>
        <w:t xml:space="preserve">: </w:t>
      </w:r>
      <w:r>
        <w:rPr>
          <w:color w:val="0000FF"/>
          <w:spacing w:val="-4"/>
        </w:rPr>
        <w:t xml:space="preserve">Table </w:t>
      </w:r>
      <w:r>
        <w:rPr>
          <w:color w:val="0000FF"/>
        </w:rPr>
        <w:t xml:space="preserve">2: The comparative performance table is useful, but it would help to briefly </w:t>
      </w:r>
      <w:proofErr w:type="gramStart"/>
      <w:r>
        <w:rPr>
          <w:color w:val="0000FF"/>
        </w:rPr>
        <w:t>mention  in</w:t>
      </w:r>
      <w:proofErr w:type="gramEnd"/>
      <w:r>
        <w:rPr>
          <w:color w:val="0000FF"/>
          <w:spacing w:val="20"/>
        </w:rPr>
        <w:t xml:space="preserve"> </w:t>
      </w:r>
      <w:r>
        <w:rPr>
          <w:color w:val="0000FF"/>
        </w:rPr>
        <w:t>the</w:t>
      </w:r>
      <w:r>
        <w:rPr>
          <w:color w:val="0000FF"/>
          <w:spacing w:val="21"/>
        </w:rPr>
        <w:t xml:space="preserve"> </w:t>
      </w:r>
      <w:r>
        <w:rPr>
          <w:color w:val="0000FF"/>
        </w:rPr>
        <w:t>captions</w:t>
      </w:r>
      <w:r>
        <w:rPr>
          <w:color w:val="0000FF"/>
          <w:spacing w:val="20"/>
        </w:rPr>
        <w:t xml:space="preserve"> </w:t>
      </w:r>
      <w:proofErr w:type="gramStart"/>
      <w:r>
        <w:rPr>
          <w:color w:val="0000FF"/>
        </w:rPr>
        <w:t>why</w:t>
      </w:r>
      <w:proofErr w:type="gramEnd"/>
      <w:r>
        <w:rPr>
          <w:color w:val="0000FF"/>
          <w:spacing w:val="21"/>
        </w:rPr>
        <w:t xml:space="preserve"> </w:t>
      </w:r>
      <w:r>
        <w:rPr>
          <w:color w:val="0000FF"/>
        </w:rPr>
        <w:t>Rsite</w:t>
      </w:r>
      <w:r>
        <w:rPr>
          <w:color w:val="0000FF"/>
          <w:spacing w:val="20"/>
        </w:rPr>
        <w:t xml:space="preserve"> </w:t>
      </w:r>
      <w:r>
        <w:rPr>
          <w:color w:val="0000FF"/>
        </w:rPr>
        <w:t>is</w:t>
      </w:r>
      <w:r>
        <w:rPr>
          <w:color w:val="0000FF"/>
          <w:spacing w:val="21"/>
        </w:rPr>
        <w:t xml:space="preserve"> </w:t>
      </w:r>
      <w:r>
        <w:rPr>
          <w:color w:val="0000FF"/>
        </w:rPr>
        <w:t>not</w:t>
      </w:r>
      <w:r>
        <w:rPr>
          <w:color w:val="0000FF"/>
          <w:spacing w:val="21"/>
        </w:rPr>
        <w:t xml:space="preserve"> </w:t>
      </w:r>
      <w:r>
        <w:rPr>
          <w:color w:val="0000FF"/>
        </w:rPr>
        <w:t>applicable</w:t>
      </w:r>
      <w:r>
        <w:rPr>
          <w:color w:val="0000FF"/>
          <w:spacing w:val="20"/>
        </w:rPr>
        <w:t xml:space="preserve"> </w:t>
      </w:r>
      <w:r>
        <w:rPr>
          <w:color w:val="0000FF"/>
        </w:rPr>
        <w:t>to</w:t>
      </w:r>
      <w:r>
        <w:rPr>
          <w:color w:val="0000FF"/>
          <w:spacing w:val="21"/>
        </w:rPr>
        <w:t xml:space="preserve"> </w:t>
      </w:r>
      <w:r>
        <w:rPr>
          <w:color w:val="0000FF"/>
        </w:rPr>
        <w:t>the</w:t>
      </w:r>
      <w:r>
        <w:rPr>
          <w:color w:val="0000FF"/>
          <w:spacing w:val="20"/>
        </w:rPr>
        <w:t xml:space="preserve"> </w:t>
      </w:r>
      <w:r>
        <w:rPr>
          <w:color w:val="0000FF"/>
        </w:rPr>
        <w:t>conformational</w:t>
      </w:r>
      <w:r>
        <w:rPr>
          <w:color w:val="0000FF"/>
          <w:spacing w:val="21"/>
        </w:rPr>
        <w:t xml:space="preserve"> </w:t>
      </w:r>
      <w:r>
        <w:rPr>
          <w:color w:val="0000FF"/>
        </w:rPr>
        <w:t>test.</w:t>
      </w:r>
    </w:p>
    <w:p w14:paraId="5E86403C" w14:textId="77777777" w:rsidR="00F24AD6" w:rsidRDefault="00000000">
      <w:pPr>
        <w:pStyle w:val="a3"/>
        <w:spacing w:line="379" w:lineRule="auto"/>
        <w:ind w:left="120" w:right="118"/>
        <w:jc w:val="both"/>
      </w:pPr>
      <w:r>
        <w:rPr>
          <w:b/>
          <w:i/>
        </w:rPr>
        <w:t>Response 9</w:t>
      </w:r>
      <w:r>
        <w:t xml:space="preserve">: </w:t>
      </w:r>
      <w:r>
        <w:rPr>
          <w:spacing w:val="-9"/>
        </w:rPr>
        <w:t xml:space="preserve">We </w:t>
      </w:r>
      <w:r>
        <w:t xml:space="preserve">thank the reviewer for this observation. </w:t>
      </w:r>
      <w:r>
        <w:rPr>
          <w:spacing w:val="-9"/>
        </w:rPr>
        <w:t xml:space="preserve">We </w:t>
      </w:r>
      <w:proofErr w:type="gramStart"/>
      <w:r>
        <w:rPr>
          <w:spacing w:val="-3"/>
        </w:rPr>
        <w:t xml:space="preserve">have  </w:t>
      </w:r>
      <w:r>
        <w:t>revised</w:t>
      </w:r>
      <w:proofErr w:type="gramEnd"/>
      <w:r>
        <w:t xml:space="preserve"> the caption of </w:t>
      </w:r>
      <w:proofErr w:type="gramStart"/>
      <w:r>
        <w:rPr>
          <w:spacing w:val="-4"/>
        </w:rPr>
        <w:t xml:space="preserve">Table  </w:t>
      </w:r>
      <w:r>
        <w:t>2</w:t>
      </w:r>
      <w:proofErr w:type="gramEnd"/>
      <w:r>
        <w:t xml:space="preserve"> </w:t>
      </w:r>
      <w:proofErr w:type="gramStart"/>
      <w:r>
        <w:t>to  clarify</w:t>
      </w:r>
      <w:proofErr w:type="gramEnd"/>
      <w:r>
        <w:t xml:space="preserve"> that Rsite predicts binding sites based on sequence-derived structural predictions; </w:t>
      </w:r>
      <w:r>
        <w:rPr>
          <w:spacing w:val="-4"/>
        </w:rPr>
        <w:t xml:space="preserve">however, </w:t>
      </w:r>
      <w:r>
        <w:rPr>
          <w:spacing w:val="-3"/>
        </w:rPr>
        <w:t xml:space="preserve">since </w:t>
      </w:r>
      <w:r>
        <w:t xml:space="preserve">the sequence remains identical in the conformational test, Rsite is not suitable for evaluation on this </w:t>
      </w:r>
      <w:r>
        <w:rPr>
          <w:spacing w:val="-3"/>
        </w:rPr>
        <w:t xml:space="preserve">task. </w:t>
      </w:r>
      <w:r>
        <w:t xml:space="preserve">This clarification has been added to the caption of </w:t>
      </w:r>
      <w:r>
        <w:rPr>
          <w:spacing w:val="-4"/>
        </w:rPr>
        <w:t xml:space="preserve">Table </w:t>
      </w:r>
      <w:r>
        <w:t xml:space="preserve">2 (which now corresponds to </w:t>
      </w:r>
      <w:proofErr w:type="gramStart"/>
      <w:r>
        <w:rPr>
          <w:spacing w:val="-4"/>
        </w:rPr>
        <w:t xml:space="preserve">Table  </w:t>
      </w:r>
      <w:r>
        <w:t>4</w:t>
      </w:r>
      <w:proofErr w:type="gramEnd"/>
      <w:r>
        <w:t xml:space="preserve"> in </w:t>
      </w:r>
      <w:proofErr w:type="gramStart"/>
      <w:r>
        <w:t>the  main</w:t>
      </w:r>
      <w:proofErr w:type="gramEnd"/>
      <w:r>
        <w:rPr>
          <w:spacing w:val="20"/>
        </w:rPr>
        <w:t xml:space="preserve"> </w:t>
      </w:r>
      <w:r>
        <w:t>manuscript).</w:t>
      </w:r>
    </w:p>
    <w:p w14:paraId="5F5B390D" w14:textId="77777777" w:rsidR="00F24AD6" w:rsidRDefault="00F24AD6">
      <w:pPr>
        <w:pStyle w:val="a3"/>
        <w:spacing w:before="11"/>
        <w:rPr>
          <w:sz w:val="34"/>
        </w:rPr>
      </w:pPr>
    </w:p>
    <w:p w14:paraId="49A8A035" w14:textId="77777777" w:rsidR="00F24AD6" w:rsidRDefault="00000000">
      <w:pPr>
        <w:pStyle w:val="a3"/>
        <w:spacing w:line="379" w:lineRule="auto"/>
        <w:ind w:left="120" w:right="117"/>
        <w:jc w:val="both"/>
      </w:pPr>
      <w:r>
        <w:rPr>
          <w:b/>
          <w:i/>
          <w:color w:val="0000FF"/>
        </w:rPr>
        <w:t>Comment 10</w:t>
      </w:r>
      <w:r>
        <w:rPr>
          <w:color w:val="0000FF"/>
        </w:rPr>
        <w:t>: Supplementary Figures: Please ensure each supplementary table/figure referenced in the main text is labeled precisely and clearly (e.g., “see Supplementary Figure S1” instead of “see figure in Supplement”).</w:t>
      </w:r>
    </w:p>
    <w:p w14:paraId="6516EE17" w14:textId="77777777" w:rsidR="00F24AD6" w:rsidRDefault="00000000">
      <w:pPr>
        <w:pStyle w:val="a3"/>
        <w:spacing w:before="1" w:line="379" w:lineRule="auto"/>
        <w:ind w:left="120" w:right="118"/>
        <w:jc w:val="both"/>
      </w:pPr>
      <w:r>
        <w:rPr>
          <w:b/>
          <w:i/>
        </w:rPr>
        <w:t>Response 10</w:t>
      </w:r>
      <w:r>
        <w:t>: We appreciate this clarification request. We have reviewed all references to supplementary material in the main text and updated them to include precise labels, ensuring consistency and clarity throughout the manuscript. These updates have been made throughout the main text where supplementary materials are referenced.</w:t>
      </w:r>
    </w:p>
    <w:p w14:paraId="3BB8C438" w14:textId="77777777" w:rsidR="00F24AD6" w:rsidRDefault="00F24AD6">
      <w:pPr>
        <w:spacing w:line="379" w:lineRule="auto"/>
        <w:jc w:val="both"/>
        <w:sectPr w:rsidR="00F24AD6">
          <w:pgSz w:w="12240" w:h="15840"/>
          <w:pgMar w:top="1180" w:right="1320" w:bottom="280" w:left="1320" w:header="609" w:footer="0" w:gutter="0"/>
          <w:cols w:space="720"/>
        </w:sectPr>
      </w:pPr>
    </w:p>
    <w:p w14:paraId="3A4C6658" w14:textId="77777777" w:rsidR="00F24AD6" w:rsidRDefault="00000000">
      <w:pPr>
        <w:spacing w:before="167"/>
        <w:jc w:val="center"/>
        <w:rPr>
          <w:sz w:val="17"/>
        </w:rPr>
      </w:pPr>
      <w:r>
        <w:rPr>
          <w:w w:val="105"/>
        </w:rPr>
        <w:lastRenderedPageBreak/>
        <w:t>R</w:t>
      </w:r>
      <w:r>
        <w:rPr>
          <w:w w:val="105"/>
          <w:sz w:val="17"/>
        </w:rPr>
        <w:t>EFERENCES</w:t>
      </w:r>
    </w:p>
    <w:p w14:paraId="1FFF1B2F" w14:textId="77777777" w:rsidR="00F24AD6" w:rsidRDefault="00000000">
      <w:pPr>
        <w:pStyle w:val="a5"/>
        <w:numPr>
          <w:ilvl w:val="0"/>
          <w:numId w:val="1"/>
        </w:numPr>
        <w:tabs>
          <w:tab w:val="left" w:pos="595"/>
        </w:tabs>
        <w:spacing w:before="216" w:line="379" w:lineRule="auto"/>
        <w:jc w:val="both"/>
      </w:pPr>
      <w:bookmarkStart w:id="11" w:name="_bookmark11"/>
      <w:bookmarkEnd w:id="11"/>
      <w:r>
        <w:t xml:space="preserve">Vincent Le Guilloux, Peter Schmidtke, and Pierre </w:t>
      </w:r>
      <w:r>
        <w:rPr>
          <w:spacing w:val="-4"/>
        </w:rPr>
        <w:t xml:space="preserve">Tuffery. </w:t>
      </w:r>
      <w:r>
        <w:t xml:space="preserve">Fpocket: an </w:t>
      </w:r>
      <w:proofErr w:type="gramStart"/>
      <w:r>
        <w:t>open source</w:t>
      </w:r>
      <w:proofErr w:type="gramEnd"/>
      <w:r>
        <w:t xml:space="preserve"> platform for</w:t>
      </w:r>
      <w:bookmarkStart w:id="12" w:name="_bookmark12"/>
      <w:bookmarkEnd w:id="12"/>
      <w:r>
        <w:t xml:space="preserve"> ligand pocket detection. </w:t>
      </w:r>
      <w:r>
        <w:rPr>
          <w:i/>
        </w:rPr>
        <w:t>BMC bioinformatics</w:t>
      </w:r>
      <w:r>
        <w:t>, 10(1):168,</w:t>
      </w:r>
      <w:r>
        <w:rPr>
          <w:spacing w:val="36"/>
        </w:rPr>
        <w:t xml:space="preserve"> </w:t>
      </w:r>
      <w:r>
        <w:t>2009.</w:t>
      </w:r>
    </w:p>
    <w:p w14:paraId="18C28C0E" w14:textId="77777777" w:rsidR="00F24AD6" w:rsidRDefault="00000000">
      <w:pPr>
        <w:pStyle w:val="a5"/>
        <w:numPr>
          <w:ilvl w:val="0"/>
          <w:numId w:val="1"/>
        </w:numPr>
        <w:tabs>
          <w:tab w:val="left" w:pos="595"/>
        </w:tabs>
        <w:spacing w:line="379" w:lineRule="auto"/>
        <w:jc w:val="both"/>
      </w:pPr>
      <w:r>
        <w:t xml:space="preserve">Seth D </w:t>
      </w:r>
      <w:r>
        <w:rPr>
          <w:spacing w:val="-3"/>
        </w:rPr>
        <w:t xml:space="preserve">Veenbaas, </w:t>
      </w:r>
      <w:r>
        <w:t xml:space="preserve">Simon Felder, and </w:t>
      </w:r>
      <w:r>
        <w:rPr>
          <w:spacing w:val="-3"/>
        </w:rPr>
        <w:t xml:space="preserve">Kevin </w:t>
      </w:r>
      <w:r>
        <w:t xml:space="preserve">M </w:t>
      </w:r>
      <w:r>
        <w:rPr>
          <w:spacing w:val="-3"/>
        </w:rPr>
        <w:t xml:space="preserve">Weeks. </w:t>
      </w:r>
      <w:r>
        <w:t>fpocketr: A platform for identification and</w:t>
      </w:r>
      <w:bookmarkStart w:id="13" w:name="_bookmark13"/>
      <w:bookmarkEnd w:id="13"/>
      <w:r>
        <w:t xml:space="preserve"> analysis</w:t>
      </w:r>
      <w:r>
        <w:rPr>
          <w:spacing w:val="20"/>
        </w:rPr>
        <w:t xml:space="preserve"> </w:t>
      </w:r>
      <w:r>
        <w:t>of</w:t>
      </w:r>
      <w:r>
        <w:rPr>
          <w:spacing w:val="20"/>
        </w:rPr>
        <w:t xml:space="preserve"> </w:t>
      </w:r>
      <w:r>
        <w:t>ligand-binding</w:t>
      </w:r>
      <w:r>
        <w:rPr>
          <w:spacing w:val="20"/>
        </w:rPr>
        <w:t xml:space="preserve"> </w:t>
      </w:r>
      <w:r>
        <w:t>pockets</w:t>
      </w:r>
      <w:r>
        <w:rPr>
          <w:spacing w:val="21"/>
        </w:rPr>
        <w:t xml:space="preserve"> </w:t>
      </w:r>
      <w:r>
        <w:t>in</w:t>
      </w:r>
      <w:r>
        <w:rPr>
          <w:spacing w:val="20"/>
        </w:rPr>
        <w:t xml:space="preserve"> </w:t>
      </w:r>
      <w:r>
        <w:t>rna.</w:t>
      </w:r>
      <w:r>
        <w:rPr>
          <w:spacing w:val="44"/>
        </w:rPr>
        <w:t xml:space="preserve"> </w:t>
      </w:r>
      <w:r>
        <w:rPr>
          <w:i/>
        </w:rPr>
        <w:t>bioRxiv</w:t>
      </w:r>
      <w:r>
        <w:t>,</w:t>
      </w:r>
      <w:r>
        <w:rPr>
          <w:spacing w:val="21"/>
        </w:rPr>
        <w:t xml:space="preserve"> </w:t>
      </w:r>
      <w:r>
        <w:t>pages</w:t>
      </w:r>
      <w:r>
        <w:rPr>
          <w:spacing w:val="20"/>
        </w:rPr>
        <w:t xml:space="preserve"> </w:t>
      </w:r>
      <w:r>
        <w:t>2025–03,</w:t>
      </w:r>
      <w:r>
        <w:rPr>
          <w:spacing w:val="20"/>
        </w:rPr>
        <w:t xml:space="preserve"> </w:t>
      </w:r>
      <w:r>
        <w:t>2025.</w:t>
      </w:r>
    </w:p>
    <w:p w14:paraId="7A83AE7A" w14:textId="77777777" w:rsidR="00F24AD6" w:rsidRDefault="00000000">
      <w:pPr>
        <w:pStyle w:val="a5"/>
        <w:numPr>
          <w:ilvl w:val="0"/>
          <w:numId w:val="1"/>
        </w:numPr>
        <w:tabs>
          <w:tab w:val="left" w:pos="595"/>
        </w:tabs>
        <w:spacing w:before="0" w:line="379" w:lineRule="auto"/>
        <w:jc w:val="both"/>
      </w:pPr>
      <w:r>
        <w:t xml:space="preserve">Seth D </w:t>
      </w:r>
      <w:r>
        <w:rPr>
          <w:spacing w:val="-3"/>
        </w:rPr>
        <w:t xml:space="preserve">Veenbaas, </w:t>
      </w:r>
      <w:r>
        <w:t xml:space="preserve">Jordan T Koehn, Patrick S Irving, Nicole N Lama, and </w:t>
      </w:r>
      <w:r>
        <w:rPr>
          <w:spacing w:val="-3"/>
        </w:rPr>
        <w:t xml:space="preserve">Kevin </w:t>
      </w:r>
      <w:r>
        <w:t xml:space="preserve">M </w:t>
      </w:r>
      <w:r>
        <w:rPr>
          <w:spacing w:val="-3"/>
        </w:rPr>
        <w:t xml:space="preserve">Weeks. </w:t>
      </w:r>
      <w:r>
        <w:t xml:space="preserve">Ligand- binding pockets in rna and where to find them. </w:t>
      </w:r>
      <w:r>
        <w:rPr>
          <w:i/>
        </w:rPr>
        <w:t xml:space="preserve">Proceedings of the National Academy of </w:t>
      </w:r>
      <w:r>
        <w:rPr>
          <w:i/>
          <w:spacing w:val="-3"/>
        </w:rPr>
        <w:t>Sciences</w:t>
      </w:r>
      <w:r>
        <w:rPr>
          <w:spacing w:val="-3"/>
        </w:rPr>
        <w:t>,</w:t>
      </w:r>
      <w:bookmarkStart w:id="14" w:name="_bookmark14"/>
      <w:bookmarkEnd w:id="14"/>
      <w:r>
        <w:rPr>
          <w:spacing w:val="-3"/>
        </w:rPr>
        <w:t xml:space="preserve"> </w:t>
      </w:r>
      <w:r>
        <w:t>122(17</w:t>
      </w:r>
      <w:proofErr w:type="gramStart"/>
      <w:r>
        <w:t>):e</w:t>
      </w:r>
      <w:proofErr w:type="gramEnd"/>
      <w:r>
        <w:t>2422346122,</w:t>
      </w:r>
      <w:r>
        <w:rPr>
          <w:spacing w:val="20"/>
        </w:rPr>
        <w:t xml:space="preserve"> </w:t>
      </w:r>
      <w:r>
        <w:t>2025.</w:t>
      </w:r>
    </w:p>
    <w:p w14:paraId="28C983C5" w14:textId="77777777" w:rsidR="00F24AD6" w:rsidRDefault="00000000">
      <w:pPr>
        <w:pStyle w:val="a5"/>
        <w:numPr>
          <w:ilvl w:val="0"/>
          <w:numId w:val="1"/>
        </w:numPr>
        <w:tabs>
          <w:tab w:val="left" w:pos="595"/>
        </w:tabs>
        <w:spacing w:line="379" w:lineRule="auto"/>
        <w:jc w:val="both"/>
      </w:pPr>
      <w:r>
        <w:t>Ilaria</w:t>
      </w:r>
      <w:r>
        <w:rPr>
          <w:spacing w:val="-7"/>
        </w:rPr>
        <w:t xml:space="preserve"> </w:t>
      </w:r>
      <w:r>
        <w:t>Manfredonia,</w:t>
      </w:r>
      <w:r>
        <w:rPr>
          <w:spacing w:val="-7"/>
        </w:rPr>
        <w:t xml:space="preserve"> </w:t>
      </w:r>
      <w:r>
        <w:t>Chandran</w:t>
      </w:r>
      <w:r>
        <w:rPr>
          <w:spacing w:val="-6"/>
        </w:rPr>
        <w:t xml:space="preserve"> </w:t>
      </w:r>
      <w:r>
        <w:t>Nithin,</w:t>
      </w:r>
      <w:r>
        <w:rPr>
          <w:spacing w:val="-7"/>
        </w:rPr>
        <w:t xml:space="preserve"> </w:t>
      </w:r>
      <w:r>
        <w:t>Almudena</w:t>
      </w:r>
      <w:r>
        <w:rPr>
          <w:spacing w:val="-7"/>
        </w:rPr>
        <w:t xml:space="preserve"> </w:t>
      </w:r>
      <w:r>
        <w:t>Ponce-Salvatierra,</w:t>
      </w:r>
      <w:r>
        <w:rPr>
          <w:spacing w:val="-6"/>
        </w:rPr>
        <w:t xml:space="preserve"> </w:t>
      </w:r>
      <w:r>
        <w:t>Pritha</w:t>
      </w:r>
      <w:r>
        <w:rPr>
          <w:spacing w:val="-7"/>
        </w:rPr>
        <w:t xml:space="preserve"> </w:t>
      </w:r>
      <w:r>
        <w:t>Ghosh,</w:t>
      </w:r>
      <w:r>
        <w:rPr>
          <w:spacing w:val="-7"/>
        </w:rPr>
        <w:t xml:space="preserve"> </w:t>
      </w:r>
      <w:r>
        <w:rPr>
          <w:spacing w:val="-3"/>
        </w:rPr>
        <w:t>Tomasz</w:t>
      </w:r>
      <w:r>
        <w:rPr>
          <w:spacing w:val="-6"/>
        </w:rPr>
        <w:t xml:space="preserve"> </w:t>
      </w:r>
      <w:r>
        <w:t>K</w:t>
      </w:r>
      <w:r>
        <w:rPr>
          <w:spacing w:val="-7"/>
        </w:rPr>
        <w:t xml:space="preserve"> </w:t>
      </w:r>
      <w:r>
        <w:rPr>
          <w:spacing w:val="-4"/>
        </w:rPr>
        <w:t xml:space="preserve">Wirecki, </w:t>
      </w:r>
      <w:proofErr w:type="gramStart"/>
      <w:r>
        <w:rPr>
          <w:spacing w:val="-4"/>
        </w:rPr>
        <w:t xml:space="preserve">Tycho  </w:t>
      </w:r>
      <w:r>
        <w:t>Marinus</w:t>
      </w:r>
      <w:proofErr w:type="gramEnd"/>
      <w:r>
        <w:t xml:space="preserve">, Natacha S Ogando, Eric J Snijder, Martijn J van Hemert, Janusz M </w:t>
      </w:r>
      <w:proofErr w:type="gramStart"/>
      <w:r>
        <w:t xml:space="preserve">Bujnicki,   </w:t>
      </w:r>
      <w:proofErr w:type="gramEnd"/>
      <w:r>
        <w:t xml:space="preserve">      et</w:t>
      </w:r>
      <w:r>
        <w:rPr>
          <w:spacing w:val="-6"/>
        </w:rPr>
        <w:t xml:space="preserve"> </w:t>
      </w:r>
      <w:r>
        <w:t>al.</w:t>
      </w:r>
      <w:r>
        <w:rPr>
          <w:spacing w:val="4"/>
        </w:rPr>
        <w:t xml:space="preserve"> </w:t>
      </w:r>
      <w:r>
        <w:t>Genome-wide</w:t>
      </w:r>
      <w:r>
        <w:rPr>
          <w:spacing w:val="-5"/>
        </w:rPr>
        <w:t xml:space="preserve"> </w:t>
      </w:r>
      <w:r>
        <w:t>mapping</w:t>
      </w:r>
      <w:r>
        <w:rPr>
          <w:spacing w:val="-6"/>
        </w:rPr>
        <w:t xml:space="preserve"> </w:t>
      </w:r>
      <w:r>
        <w:t>of</w:t>
      </w:r>
      <w:r>
        <w:rPr>
          <w:spacing w:val="-6"/>
        </w:rPr>
        <w:t xml:space="preserve"> </w:t>
      </w:r>
      <w:r>
        <w:t>sars-cov-2</w:t>
      </w:r>
      <w:r>
        <w:rPr>
          <w:spacing w:val="-6"/>
        </w:rPr>
        <w:t xml:space="preserve"> </w:t>
      </w:r>
      <w:r>
        <w:t>rna</w:t>
      </w:r>
      <w:r>
        <w:rPr>
          <w:spacing w:val="-6"/>
        </w:rPr>
        <w:t xml:space="preserve"> </w:t>
      </w:r>
      <w:r>
        <w:t>structures</w:t>
      </w:r>
      <w:r>
        <w:rPr>
          <w:spacing w:val="-5"/>
        </w:rPr>
        <w:t xml:space="preserve"> </w:t>
      </w:r>
      <w:r>
        <w:t>identifies</w:t>
      </w:r>
      <w:r>
        <w:rPr>
          <w:spacing w:val="-7"/>
        </w:rPr>
        <w:t xml:space="preserve"> </w:t>
      </w:r>
      <w:r>
        <w:t>therapeutically-relevant</w:t>
      </w:r>
      <w:r>
        <w:rPr>
          <w:spacing w:val="-6"/>
        </w:rPr>
        <w:t xml:space="preserve"> </w:t>
      </w:r>
      <w:r>
        <w:t>elements.</w:t>
      </w:r>
      <w:bookmarkStart w:id="15" w:name="_bookmark15"/>
      <w:bookmarkEnd w:id="15"/>
      <w:r>
        <w:t xml:space="preserve"> </w:t>
      </w:r>
      <w:r>
        <w:rPr>
          <w:i/>
        </w:rPr>
        <w:t xml:space="preserve">Nucleic acids </w:t>
      </w:r>
      <w:r>
        <w:rPr>
          <w:i/>
          <w:spacing w:val="-3"/>
        </w:rPr>
        <w:t>research</w:t>
      </w:r>
      <w:r>
        <w:rPr>
          <w:spacing w:val="-3"/>
        </w:rPr>
        <w:t xml:space="preserve">, </w:t>
      </w:r>
      <w:r>
        <w:t>48(22):12436–12452,</w:t>
      </w:r>
      <w:r>
        <w:rPr>
          <w:spacing w:val="34"/>
        </w:rPr>
        <w:t xml:space="preserve"> </w:t>
      </w:r>
      <w:r>
        <w:t>2020.</w:t>
      </w:r>
    </w:p>
    <w:p w14:paraId="55D0E35F" w14:textId="77777777" w:rsidR="00F24AD6" w:rsidRDefault="00000000">
      <w:pPr>
        <w:pStyle w:val="a5"/>
        <w:numPr>
          <w:ilvl w:val="0"/>
          <w:numId w:val="1"/>
        </w:numPr>
        <w:tabs>
          <w:tab w:val="left" w:pos="595"/>
        </w:tabs>
        <w:spacing w:before="2" w:line="379" w:lineRule="auto"/>
        <w:jc w:val="both"/>
      </w:pPr>
      <w:r>
        <w:t xml:space="preserve">Sha Gong, Chengxin Zhang, and </w:t>
      </w:r>
      <w:r>
        <w:rPr>
          <w:spacing w:val="-6"/>
        </w:rPr>
        <w:t xml:space="preserve">Yang </w:t>
      </w:r>
      <w:r>
        <w:t>Zhang. Rna-align: quick and accurate alignment of rna 3d</w:t>
      </w:r>
      <w:bookmarkStart w:id="16" w:name="_bookmark16"/>
      <w:bookmarkEnd w:id="16"/>
      <w:r>
        <w:t xml:space="preserve"> structures</w:t>
      </w:r>
      <w:r>
        <w:rPr>
          <w:spacing w:val="19"/>
        </w:rPr>
        <w:t xml:space="preserve"> </w:t>
      </w:r>
      <w:r>
        <w:t>based</w:t>
      </w:r>
      <w:r>
        <w:rPr>
          <w:spacing w:val="19"/>
        </w:rPr>
        <w:t xml:space="preserve"> </w:t>
      </w:r>
      <w:r>
        <w:t>on</w:t>
      </w:r>
      <w:r>
        <w:rPr>
          <w:spacing w:val="19"/>
        </w:rPr>
        <w:t xml:space="preserve"> </w:t>
      </w:r>
      <w:r>
        <w:t>size-independent</w:t>
      </w:r>
      <w:r>
        <w:rPr>
          <w:spacing w:val="19"/>
        </w:rPr>
        <w:t xml:space="preserve"> </w:t>
      </w:r>
      <w:r>
        <w:t>tm-scorerna.</w:t>
      </w:r>
      <w:r>
        <w:rPr>
          <w:spacing w:val="43"/>
        </w:rPr>
        <w:t xml:space="preserve"> </w:t>
      </w:r>
      <w:r>
        <w:rPr>
          <w:i/>
        </w:rPr>
        <w:t>Bioinformatics</w:t>
      </w:r>
      <w:r>
        <w:t>,</w:t>
      </w:r>
      <w:r>
        <w:rPr>
          <w:spacing w:val="19"/>
        </w:rPr>
        <w:t xml:space="preserve"> </w:t>
      </w:r>
      <w:r>
        <w:t>35(21):4459–4461,</w:t>
      </w:r>
      <w:r>
        <w:rPr>
          <w:spacing w:val="19"/>
        </w:rPr>
        <w:t xml:space="preserve"> </w:t>
      </w:r>
      <w:r>
        <w:t>2019.</w:t>
      </w:r>
    </w:p>
    <w:p w14:paraId="49AFA64D" w14:textId="77777777" w:rsidR="00F24AD6" w:rsidRDefault="00000000">
      <w:pPr>
        <w:pStyle w:val="a5"/>
        <w:numPr>
          <w:ilvl w:val="0"/>
          <w:numId w:val="1"/>
        </w:numPr>
        <w:tabs>
          <w:tab w:val="left" w:pos="595"/>
        </w:tabs>
        <w:spacing w:before="0" w:line="379" w:lineRule="auto"/>
        <w:jc w:val="both"/>
      </w:pPr>
      <w:r>
        <w:rPr>
          <w:spacing w:val="-6"/>
        </w:rPr>
        <w:t xml:space="preserve">Yang </w:t>
      </w:r>
      <w:r>
        <w:t>Zhang and Jeffrey Skolnick. Scoring function for automated assessment of protein structure</w:t>
      </w:r>
      <w:bookmarkStart w:id="17" w:name="_bookmark17"/>
      <w:bookmarkEnd w:id="17"/>
      <w:r>
        <w:t xml:space="preserve"> template</w:t>
      </w:r>
      <w:r>
        <w:rPr>
          <w:spacing w:val="17"/>
        </w:rPr>
        <w:t xml:space="preserve"> </w:t>
      </w:r>
      <w:r>
        <w:t>quality.</w:t>
      </w:r>
      <w:r>
        <w:rPr>
          <w:spacing w:val="41"/>
        </w:rPr>
        <w:t xml:space="preserve"> </w:t>
      </w:r>
      <w:r>
        <w:rPr>
          <w:i/>
        </w:rPr>
        <w:t>Proteins:</w:t>
      </w:r>
      <w:r>
        <w:rPr>
          <w:i/>
          <w:spacing w:val="17"/>
        </w:rPr>
        <w:t xml:space="preserve"> </w:t>
      </w:r>
      <w:r>
        <w:rPr>
          <w:i/>
        </w:rPr>
        <w:t>Structure,</w:t>
      </w:r>
      <w:r>
        <w:rPr>
          <w:i/>
          <w:spacing w:val="18"/>
        </w:rPr>
        <w:t xml:space="preserve"> </w:t>
      </w:r>
      <w:r>
        <w:rPr>
          <w:i/>
        </w:rPr>
        <w:t>Function,</w:t>
      </w:r>
      <w:r>
        <w:rPr>
          <w:i/>
          <w:spacing w:val="17"/>
        </w:rPr>
        <w:t xml:space="preserve"> </w:t>
      </w:r>
      <w:r>
        <w:rPr>
          <w:i/>
        </w:rPr>
        <w:t>and</w:t>
      </w:r>
      <w:r>
        <w:rPr>
          <w:i/>
          <w:spacing w:val="18"/>
        </w:rPr>
        <w:t xml:space="preserve"> </w:t>
      </w:r>
      <w:r>
        <w:rPr>
          <w:i/>
        </w:rPr>
        <w:t>Bioinformatics</w:t>
      </w:r>
      <w:r>
        <w:t>,</w:t>
      </w:r>
      <w:r>
        <w:rPr>
          <w:spacing w:val="17"/>
        </w:rPr>
        <w:t xml:space="preserve"> </w:t>
      </w:r>
      <w:r>
        <w:t>57(4):702–710,</w:t>
      </w:r>
      <w:r>
        <w:rPr>
          <w:spacing w:val="18"/>
        </w:rPr>
        <w:t xml:space="preserve"> </w:t>
      </w:r>
      <w:r>
        <w:t>2004.</w:t>
      </w:r>
    </w:p>
    <w:p w14:paraId="728BBC4D" w14:textId="77777777" w:rsidR="00F24AD6" w:rsidRDefault="00000000">
      <w:pPr>
        <w:pStyle w:val="a5"/>
        <w:numPr>
          <w:ilvl w:val="0"/>
          <w:numId w:val="1"/>
        </w:numPr>
        <w:tabs>
          <w:tab w:val="left" w:pos="595"/>
        </w:tabs>
        <w:ind w:right="0"/>
        <w:jc w:val="both"/>
      </w:pPr>
      <w:r>
        <w:t>Jinrui</w:t>
      </w:r>
      <w:r>
        <w:rPr>
          <w:spacing w:val="29"/>
        </w:rPr>
        <w:t xml:space="preserve"> </w:t>
      </w:r>
      <w:r>
        <w:t>Xu</w:t>
      </w:r>
      <w:r>
        <w:rPr>
          <w:spacing w:val="29"/>
        </w:rPr>
        <w:t xml:space="preserve"> </w:t>
      </w:r>
      <w:r>
        <w:t>and</w:t>
      </w:r>
      <w:r>
        <w:rPr>
          <w:spacing w:val="29"/>
        </w:rPr>
        <w:t xml:space="preserve"> </w:t>
      </w:r>
      <w:r>
        <w:rPr>
          <w:spacing w:val="-6"/>
        </w:rPr>
        <w:t>Yang</w:t>
      </w:r>
      <w:r>
        <w:rPr>
          <w:spacing w:val="30"/>
        </w:rPr>
        <w:t xml:space="preserve"> </w:t>
      </w:r>
      <w:r>
        <w:t>Zhang.</w:t>
      </w:r>
      <w:r>
        <w:rPr>
          <w:spacing w:val="21"/>
        </w:rPr>
        <w:t xml:space="preserve"> </w:t>
      </w:r>
      <w:r>
        <w:t>How</w:t>
      </w:r>
      <w:r>
        <w:rPr>
          <w:spacing w:val="30"/>
        </w:rPr>
        <w:t xml:space="preserve"> </w:t>
      </w:r>
      <w:r>
        <w:t>significant</w:t>
      </w:r>
      <w:r>
        <w:rPr>
          <w:spacing w:val="29"/>
        </w:rPr>
        <w:t xml:space="preserve"> </w:t>
      </w:r>
      <w:r>
        <w:t>is</w:t>
      </w:r>
      <w:r>
        <w:rPr>
          <w:spacing w:val="29"/>
        </w:rPr>
        <w:t xml:space="preserve"> </w:t>
      </w:r>
      <w:r>
        <w:t>a</w:t>
      </w:r>
      <w:r>
        <w:rPr>
          <w:spacing w:val="29"/>
        </w:rPr>
        <w:t xml:space="preserve"> </w:t>
      </w:r>
      <w:r>
        <w:t>protein</w:t>
      </w:r>
      <w:r>
        <w:rPr>
          <w:spacing w:val="30"/>
        </w:rPr>
        <w:t xml:space="preserve"> </w:t>
      </w:r>
      <w:r>
        <w:t>structure</w:t>
      </w:r>
      <w:r>
        <w:rPr>
          <w:spacing w:val="29"/>
        </w:rPr>
        <w:t xml:space="preserve"> </w:t>
      </w:r>
      <w:r>
        <w:t>similarity</w:t>
      </w:r>
      <w:r>
        <w:rPr>
          <w:spacing w:val="29"/>
        </w:rPr>
        <w:t xml:space="preserve"> </w:t>
      </w:r>
      <w:r>
        <w:t>with</w:t>
      </w:r>
      <w:r>
        <w:rPr>
          <w:spacing w:val="29"/>
        </w:rPr>
        <w:t xml:space="preserve"> </w:t>
      </w:r>
      <w:r>
        <w:t>tm-score=</w:t>
      </w:r>
      <w:r>
        <w:rPr>
          <w:spacing w:val="30"/>
        </w:rPr>
        <w:t xml:space="preserve"> </w:t>
      </w:r>
      <w:r>
        <w:t>0.5?</w:t>
      </w:r>
    </w:p>
    <w:p w14:paraId="75C3B820" w14:textId="77777777" w:rsidR="00F24AD6" w:rsidRDefault="00000000">
      <w:pPr>
        <w:spacing w:before="147"/>
        <w:ind w:left="594"/>
        <w:jc w:val="both"/>
      </w:pPr>
      <w:bookmarkStart w:id="18" w:name="_bookmark18"/>
      <w:bookmarkEnd w:id="18"/>
      <w:r>
        <w:rPr>
          <w:i/>
        </w:rPr>
        <w:t>Bioinformatics</w:t>
      </w:r>
      <w:r>
        <w:t>, 26(7):889–895, 2010.</w:t>
      </w:r>
    </w:p>
    <w:p w14:paraId="707BA207" w14:textId="77777777" w:rsidR="00F24AD6" w:rsidRDefault="00000000">
      <w:pPr>
        <w:pStyle w:val="a5"/>
        <w:numPr>
          <w:ilvl w:val="0"/>
          <w:numId w:val="1"/>
        </w:numPr>
        <w:tabs>
          <w:tab w:val="left" w:pos="595"/>
        </w:tabs>
        <w:spacing w:before="147" w:line="379" w:lineRule="auto"/>
        <w:ind w:right="119"/>
        <w:jc w:val="both"/>
      </w:pPr>
      <w:r>
        <w:rPr>
          <w:w w:val="99"/>
        </w:rPr>
        <w:t>Martin</w:t>
      </w:r>
      <w:r>
        <w:rPr>
          <w:spacing w:val="13"/>
        </w:rPr>
        <w:t xml:space="preserve"> </w:t>
      </w:r>
      <w:r>
        <w:rPr>
          <w:w w:val="99"/>
        </w:rPr>
        <w:t>Stein</w:t>
      </w:r>
      <w:r>
        <w:rPr>
          <w:spacing w:val="-4"/>
          <w:w w:val="99"/>
        </w:rPr>
        <w:t>e</w:t>
      </w:r>
      <w:r>
        <w:rPr>
          <w:w w:val="99"/>
        </w:rPr>
        <w:t>gger</w:t>
      </w:r>
      <w:r>
        <w:rPr>
          <w:spacing w:val="13"/>
        </w:rPr>
        <w:t xml:space="preserve"> </w:t>
      </w:r>
      <w:r>
        <w:rPr>
          <w:w w:val="99"/>
        </w:rPr>
        <w:t>and</w:t>
      </w:r>
      <w:r>
        <w:rPr>
          <w:spacing w:val="13"/>
        </w:rPr>
        <w:t xml:space="preserve"> </w:t>
      </w:r>
      <w:r>
        <w:rPr>
          <w:w w:val="99"/>
        </w:rPr>
        <w:t>Johannes</w:t>
      </w:r>
      <w:r>
        <w:rPr>
          <w:spacing w:val="13"/>
        </w:rPr>
        <w:t xml:space="preserve"> </w:t>
      </w:r>
      <w:r>
        <w:rPr>
          <w:w w:val="99"/>
        </w:rPr>
        <w:t>S</w:t>
      </w:r>
      <w:r>
        <w:rPr>
          <w:spacing w:val="-92"/>
          <w:w w:val="99"/>
        </w:rPr>
        <w:t>o</w:t>
      </w:r>
      <w:r>
        <w:rPr>
          <w:spacing w:val="18"/>
          <w:w w:val="99"/>
        </w:rPr>
        <w:t>¨</w:t>
      </w:r>
      <w:r>
        <w:rPr>
          <w:w w:val="99"/>
        </w:rPr>
        <w:t>ding.</w:t>
      </w:r>
      <w:r>
        <w:t xml:space="preserve"> </w:t>
      </w:r>
      <w:r>
        <w:rPr>
          <w:spacing w:val="-23"/>
        </w:rPr>
        <w:t xml:space="preserve"> </w:t>
      </w:r>
      <w:r>
        <w:rPr>
          <w:w w:val="99"/>
        </w:rPr>
        <w:t>M</w:t>
      </w:r>
      <w:r>
        <w:rPr>
          <w:spacing w:val="-1"/>
          <w:w w:val="99"/>
        </w:rPr>
        <w:t>m</w:t>
      </w:r>
      <w:r>
        <w:rPr>
          <w:w w:val="99"/>
        </w:rPr>
        <w:t>seqs2</w:t>
      </w:r>
      <w:r>
        <w:rPr>
          <w:spacing w:val="13"/>
        </w:rPr>
        <w:t xml:space="preserve"> </w:t>
      </w:r>
      <w:r>
        <w:rPr>
          <w:w w:val="99"/>
        </w:rPr>
        <w:t>enables</w:t>
      </w:r>
      <w:r>
        <w:rPr>
          <w:spacing w:val="13"/>
        </w:rPr>
        <w:t xml:space="preserve"> </w:t>
      </w:r>
      <w:r>
        <w:rPr>
          <w:w w:val="99"/>
        </w:rPr>
        <w:t>sensit</w:t>
      </w:r>
      <w:r>
        <w:rPr>
          <w:spacing w:val="-6"/>
          <w:w w:val="99"/>
        </w:rPr>
        <w:t>i</w:t>
      </w:r>
      <w:r>
        <w:rPr>
          <w:spacing w:val="-4"/>
          <w:w w:val="99"/>
        </w:rPr>
        <w:t>v</w:t>
      </w:r>
      <w:r>
        <w:rPr>
          <w:w w:val="99"/>
        </w:rPr>
        <w:t>e</w:t>
      </w:r>
      <w:r>
        <w:rPr>
          <w:spacing w:val="13"/>
        </w:rPr>
        <w:t xml:space="preserve"> </w:t>
      </w:r>
      <w:r>
        <w:rPr>
          <w:w w:val="99"/>
        </w:rPr>
        <w:t>protein</w:t>
      </w:r>
      <w:r>
        <w:rPr>
          <w:spacing w:val="13"/>
        </w:rPr>
        <w:t xml:space="preserve"> </w:t>
      </w:r>
      <w:r>
        <w:rPr>
          <w:w w:val="99"/>
        </w:rPr>
        <w:t>sequen</w:t>
      </w:r>
      <w:r>
        <w:rPr>
          <w:spacing w:val="-1"/>
          <w:w w:val="99"/>
        </w:rPr>
        <w:t>c</w:t>
      </w:r>
      <w:r>
        <w:rPr>
          <w:w w:val="99"/>
        </w:rPr>
        <w:t>e</w:t>
      </w:r>
      <w:r>
        <w:rPr>
          <w:spacing w:val="13"/>
        </w:rPr>
        <w:t xml:space="preserve"> </w:t>
      </w:r>
      <w:r>
        <w:rPr>
          <w:w w:val="99"/>
        </w:rPr>
        <w:t>searching</w:t>
      </w:r>
      <w:r>
        <w:rPr>
          <w:spacing w:val="13"/>
        </w:rPr>
        <w:t xml:space="preserve"> </w:t>
      </w:r>
      <w:r>
        <w:rPr>
          <w:w w:val="99"/>
        </w:rPr>
        <w:t xml:space="preserve">for </w:t>
      </w:r>
      <w:bookmarkStart w:id="19" w:name="_bookmark19"/>
      <w:bookmarkEnd w:id="19"/>
      <w:r>
        <w:t>the</w:t>
      </w:r>
      <w:r>
        <w:rPr>
          <w:spacing w:val="19"/>
        </w:rPr>
        <w:t xml:space="preserve"> </w:t>
      </w:r>
      <w:r>
        <w:t>analysis</w:t>
      </w:r>
      <w:r>
        <w:rPr>
          <w:spacing w:val="19"/>
        </w:rPr>
        <w:t xml:space="preserve"> </w:t>
      </w:r>
      <w:r>
        <w:t>of</w:t>
      </w:r>
      <w:r>
        <w:rPr>
          <w:spacing w:val="19"/>
        </w:rPr>
        <w:t xml:space="preserve"> </w:t>
      </w:r>
      <w:r>
        <w:t>massive</w:t>
      </w:r>
      <w:r>
        <w:rPr>
          <w:spacing w:val="19"/>
        </w:rPr>
        <w:t xml:space="preserve"> </w:t>
      </w:r>
      <w:r>
        <w:t>data</w:t>
      </w:r>
      <w:r>
        <w:rPr>
          <w:spacing w:val="20"/>
        </w:rPr>
        <w:t xml:space="preserve"> </w:t>
      </w:r>
      <w:r>
        <w:t>sets.</w:t>
      </w:r>
      <w:r>
        <w:rPr>
          <w:spacing w:val="42"/>
        </w:rPr>
        <w:t xml:space="preserve"> </w:t>
      </w:r>
      <w:r>
        <w:rPr>
          <w:i/>
        </w:rPr>
        <w:t>Nature</w:t>
      </w:r>
      <w:r>
        <w:rPr>
          <w:i/>
          <w:spacing w:val="20"/>
        </w:rPr>
        <w:t xml:space="preserve"> </w:t>
      </w:r>
      <w:r>
        <w:rPr>
          <w:i/>
        </w:rPr>
        <w:t>biotechnology</w:t>
      </w:r>
      <w:r>
        <w:t>,</w:t>
      </w:r>
      <w:r>
        <w:rPr>
          <w:spacing w:val="19"/>
        </w:rPr>
        <w:t xml:space="preserve"> </w:t>
      </w:r>
      <w:r>
        <w:t>35(11):1026–1028,</w:t>
      </w:r>
      <w:r>
        <w:rPr>
          <w:spacing w:val="19"/>
        </w:rPr>
        <w:t xml:space="preserve"> </w:t>
      </w:r>
      <w:r>
        <w:t>2017.</w:t>
      </w:r>
    </w:p>
    <w:p w14:paraId="5203D0DE" w14:textId="77777777" w:rsidR="00F24AD6" w:rsidRDefault="00000000">
      <w:pPr>
        <w:pStyle w:val="a5"/>
        <w:numPr>
          <w:ilvl w:val="0"/>
          <w:numId w:val="1"/>
        </w:numPr>
        <w:tabs>
          <w:tab w:val="left" w:pos="595"/>
        </w:tabs>
        <w:spacing w:line="379" w:lineRule="auto"/>
        <w:ind w:right="117"/>
        <w:jc w:val="both"/>
      </w:pPr>
      <w:r>
        <w:t xml:space="preserve">Neal E </w:t>
      </w:r>
      <w:r>
        <w:rPr>
          <w:spacing w:val="-5"/>
        </w:rPr>
        <w:t xml:space="preserve">Young. </w:t>
      </w:r>
      <w:r>
        <w:t xml:space="preserve">Greedy set-cover algorithms. In </w:t>
      </w:r>
      <w:r>
        <w:rPr>
          <w:i/>
        </w:rPr>
        <w:t>Encyclopedia of algorithms</w:t>
      </w:r>
      <w:r>
        <w:t>, pages 886–889.</w:t>
      </w:r>
      <w:bookmarkStart w:id="20" w:name="_bookmark20"/>
      <w:bookmarkEnd w:id="20"/>
      <w:r>
        <w:t xml:space="preserve"> Springer,</w:t>
      </w:r>
      <w:r>
        <w:rPr>
          <w:spacing w:val="20"/>
        </w:rPr>
        <w:t xml:space="preserve"> </w:t>
      </w:r>
      <w:r>
        <w:t>2016.</w:t>
      </w:r>
    </w:p>
    <w:p w14:paraId="7770A4E5" w14:textId="77777777" w:rsidR="00F24AD6" w:rsidRDefault="00000000">
      <w:pPr>
        <w:pStyle w:val="a5"/>
        <w:numPr>
          <w:ilvl w:val="0"/>
          <w:numId w:val="1"/>
        </w:numPr>
        <w:tabs>
          <w:tab w:val="left" w:pos="595"/>
        </w:tabs>
        <w:spacing w:before="0" w:line="379" w:lineRule="auto"/>
        <w:ind w:hanging="475"/>
        <w:jc w:val="both"/>
      </w:pPr>
      <w:r>
        <w:t xml:space="preserve">Hong Su, Zhenling Peng, and Jianyi </w:t>
      </w:r>
      <w:r>
        <w:rPr>
          <w:spacing w:val="-5"/>
        </w:rPr>
        <w:t xml:space="preserve">Yang. </w:t>
      </w:r>
      <w:r>
        <w:t>Recognition of small molecule–rna binding sites using</w:t>
      </w:r>
      <w:bookmarkStart w:id="21" w:name="_bookmark21"/>
      <w:bookmarkEnd w:id="21"/>
      <w:r>
        <w:t xml:space="preserve"> rna sequence and structure. </w:t>
      </w:r>
      <w:r>
        <w:rPr>
          <w:i/>
        </w:rPr>
        <w:t>Bioinformatics</w:t>
      </w:r>
      <w:r>
        <w:t>, 37(1):36–42,</w:t>
      </w:r>
      <w:r>
        <w:rPr>
          <w:spacing w:val="37"/>
        </w:rPr>
        <w:t xml:space="preserve"> </w:t>
      </w:r>
      <w:r>
        <w:t>2021.</w:t>
      </w:r>
    </w:p>
    <w:p w14:paraId="3772D3A3" w14:textId="77777777" w:rsidR="00F24AD6" w:rsidRDefault="00000000">
      <w:pPr>
        <w:pStyle w:val="a5"/>
        <w:numPr>
          <w:ilvl w:val="0"/>
          <w:numId w:val="1"/>
        </w:numPr>
        <w:tabs>
          <w:tab w:val="left" w:pos="595"/>
        </w:tabs>
        <w:spacing w:line="379" w:lineRule="auto"/>
        <w:ind w:hanging="475"/>
        <w:jc w:val="both"/>
      </w:pPr>
      <w:r>
        <w:t xml:space="preserve">Francesco P Panei, Rachel </w:t>
      </w:r>
      <w:r>
        <w:rPr>
          <w:spacing w:val="-3"/>
        </w:rPr>
        <w:t xml:space="preserve">Torchet, </w:t>
      </w:r>
      <w:r>
        <w:t>Herve Menager, Paraskevi Gkeka, and Massimiliano Bonomi. Hariboss: a curated database of rna-small molecules structures to aid rational drug design.</w:t>
      </w:r>
      <w:bookmarkStart w:id="22" w:name="_bookmark22"/>
      <w:bookmarkEnd w:id="22"/>
      <w:r>
        <w:t xml:space="preserve"> </w:t>
      </w:r>
      <w:r>
        <w:rPr>
          <w:i/>
        </w:rPr>
        <w:t>Bioinformatics</w:t>
      </w:r>
      <w:r>
        <w:t>, 38(17):4185–4193,</w:t>
      </w:r>
      <w:r>
        <w:rPr>
          <w:spacing w:val="-14"/>
        </w:rPr>
        <w:t xml:space="preserve"> </w:t>
      </w:r>
      <w:r>
        <w:t>2022.</w:t>
      </w:r>
    </w:p>
    <w:p w14:paraId="4B2DE42A" w14:textId="77777777" w:rsidR="00F24AD6" w:rsidRDefault="00000000">
      <w:pPr>
        <w:pStyle w:val="a5"/>
        <w:numPr>
          <w:ilvl w:val="0"/>
          <w:numId w:val="1"/>
        </w:numPr>
        <w:tabs>
          <w:tab w:val="left" w:pos="595"/>
        </w:tabs>
        <w:spacing w:line="379" w:lineRule="auto"/>
        <w:ind w:hanging="475"/>
        <w:jc w:val="both"/>
      </w:pPr>
      <w:r>
        <w:rPr>
          <w:spacing w:val="-3"/>
        </w:rPr>
        <w:t xml:space="preserve">Weimin </w:t>
      </w:r>
      <w:r>
        <w:t xml:space="preserve">Zhu, Xiaohan Ding, Hong-Bin Shen, and Xiaoyong Pan. Identifying rna-small molecule binding sites using geometric deep learning with language models. </w:t>
      </w:r>
      <w:r>
        <w:rPr>
          <w:i/>
        </w:rPr>
        <w:t xml:space="preserve">Journal of Molecular </w:t>
      </w:r>
      <w:r>
        <w:rPr>
          <w:i/>
          <w:spacing w:val="-3"/>
        </w:rPr>
        <w:t>Biology</w:t>
      </w:r>
      <w:r>
        <w:rPr>
          <w:spacing w:val="-3"/>
        </w:rPr>
        <w:t>,</w:t>
      </w:r>
      <w:bookmarkStart w:id="23" w:name="_bookmark23"/>
      <w:bookmarkEnd w:id="23"/>
      <w:r>
        <w:rPr>
          <w:spacing w:val="-3"/>
        </w:rPr>
        <w:t xml:space="preserve"> </w:t>
      </w:r>
      <w:r>
        <w:t>page 169010,</w:t>
      </w:r>
      <w:r>
        <w:rPr>
          <w:spacing w:val="-14"/>
        </w:rPr>
        <w:t xml:space="preserve"> </w:t>
      </w:r>
      <w:r>
        <w:t>2025.</w:t>
      </w:r>
    </w:p>
    <w:p w14:paraId="3A96F1D4" w14:textId="77777777" w:rsidR="00F24AD6" w:rsidRDefault="00000000">
      <w:pPr>
        <w:pStyle w:val="a5"/>
        <w:numPr>
          <w:ilvl w:val="0"/>
          <w:numId w:val="1"/>
        </w:numPr>
        <w:tabs>
          <w:tab w:val="left" w:pos="595"/>
        </w:tabs>
        <w:spacing w:line="379" w:lineRule="auto"/>
        <w:ind w:hanging="475"/>
        <w:jc w:val="both"/>
      </w:pPr>
      <w:r>
        <w:t xml:space="preserve">Vıctor Garcia Satorras, Emiel Hoogeboom, and Max </w:t>
      </w:r>
      <w:r>
        <w:rPr>
          <w:spacing w:val="-3"/>
        </w:rPr>
        <w:t xml:space="preserve">Welling. </w:t>
      </w:r>
      <w:r>
        <w:t>E (n) equivariant graph neural networks.</w:t>
      </w:r>
      <w:r>
        <w:rPr>
          <w:spacing w:val="41"/>
        </w:rPr>
        <w:t xml:space="preserve"> </w:t>
      </w:r>
      <w:r>
        <w:t>In</w:t>
      </w:r>
      <w:r>
        <w:rPr>
          <w:spacing w:val="18"/>
        </w:rPr>
        <w:t xml:space="preserve"> </w:t>
      </w:r>
      <w:r>
        <w:rPr>
          <w:i/>
        </w:rPr>
        <w:t>International</w:t>
      </w:r>
      <w:r>
        <w:rPr>
          <w:i/>
          <w:spacing w:val="19"/>
        </w:rPr>
        <w:t xml:space="preserve"> </w:t>
      </w:r>
      <w:r>
        <w:rPr>
          <w:i/>
        </w:rPr>
        <w:t>conference</w:t>
      </w:r>
      <w:r>
        <w:rPr>
          <w:i/>
          <w:spacing w:val="18"/>
        </w:rPr>
        <w:t xml:space="preserve"> </w:t>
      </w:r>
      <w:r>
        <w:rPr>
          <w:i/>
        </w:rPr>
        <w:t>on</w:t>
      </w:r>
      <w:r>
        <w:rPr>
          <w:i/>
          <w:spacing w:val="19"/>
        </w:rPr>
        <w:t xml:space="preserve"> </w:t>
      </w:r>
      <w:r>
        <w:rPr>
          <w:i/>
        </w:rPr>
        <w:t>machine</w:t>
      </w:r>
      <w:r>
        <w:rPr>
          <w:i/>
          <w:spacing w:val="18"/>
        </w:rPr>
        <w:t xml:space="preserve"> </w:t>
      </w:r>
      <w:r>
        <w:rPr>
          <w:i/>
        </w:rPr>
        <w:t>learning</w:t>
      </w:r>
      <w:r>
        <w:t>,</w:t>
      </w:r>
      <w:r>
        <w:rPr>
          <w:spacing w:val="18"/>
        </w:rPr>
        <w:t xml:space="preserve"> </w:t>
      </w:r>
      <w:r>
        <w:t>pages</w:t>
      </w:r>
      <w:r>
        <w:rPr>
          <w:spacing w:val="19"/>
        </w:rPr>
        <w:t xml:space="preserve"> </w:t>
      </w:r>
      <w:r>
        <w:t>9323–9332.</w:t>
      </w:r>
      <w:r>
        <w:rPr>
          <w:spacing w:val="18"/>
        </w:rPr>
        <w:t xml:space="preserve"> </w:t>
      </w:r>
      <w:r>
        <w:t>PMLR,</w:t>
      </w:r>
      <w:r>
        <w:rPr>
          <w:spacing w:val="18"/>
        </w:rPr>
        <w:t xml:space="preserve"> </w:t>
      </w:r>
      <w:r>
        <w:t>2021.</w:t>
      </w:r>
    </w:p>
    <w:p w14:paraId="4BC8324C" w14:textId="77777777" w:rsidR="00F24AD6" w:rsidRDefault="00F24AD6">
      <w:pPr>
        <w:spacing w:line="379" w:lineRule="auto"/>
        <w:jc w:val="both"/>
        <w:sectPr w:rsidR="00F24AD6">
          <w:pgSz w:w="12240" w:h="15840"/>
          <w:pgMar w:top="1180" w:right="1320" w:bottom="280" w:left="1320" w:header="609" w:footer="0" w:gutter="0"/>
          <w:cols w:space="720"/>
        </w:sectPr>
      </w:pPr>
    </w:p>
    <w:p w14:paraId="5A3E771B" w14:textId="77777777" w:rsidR="00F24AD6" w:rsidRDefault="00000000">
      <w:pPr>
        <w:pStyle w:val="a5"/>
        <w:numPr>
          <w:ilvl w:val="0"/>
          <w:numId w:val="1"/>
        </w:numPr>
        <w:tabs>
          <w:tab w:val="left" w:pos="595"/>
        </w:tabs>
        <w:spacing w:before="167" w:line="379" w:lineRule="auto"/>
        <w:ind w:right="117" w:hanging="475"/>
        <w:jc w:val="both"/>
      </w:pPr>
      <w:bookmarkStart w:id="24" w:name="_bookmark24"/>
      <w:bookmarkEnd w:id="24"/>
      <w:r>
        <w:lastRenderedPageBreak/>
        <w:t xml:space="preserve">Manato Akiyama and </w:t>
      </w:r>
      <w:r>
        <w:rPr>
          <w:spacing w:val="-4"/>
        </w:rPr>
        <w:t xml:space="preserve">Yasubumi </w:t>
      </w:r>
      <w:r>
        <w:t xml:space="preserve">Sakakibara. Informative rna-base embedding for functional </w:t>
      </w:r>
      <w:r>
        <w:rPr>
          <w:spacing w:val="-4"/>
        </w:rPr>
        <w:t>rna</w:t>
      </w:r>
      <w:bookmarkStart w:id="25" w:name="_bookmark25"/>
      <w:bookmarkEnd w:id="25"/>
      <w:r>
        <w:rPr>
          <w:spacing w:val="-4"/>
        </w:rPr>
        <w:t xml:space="preserve"> </w:t>
      </w:r>
      <w:r>
        <w:t>structural</w:t>
      </w:r>
      <w:r>
        <w:rPr>
          <w:spacing w:val="14"/>
        </w:rPr>
        <w:t xml:space="preserve"> </w:t>
      </w:r>
      <w:r>
        <w:t>alignment</w:t>
      </w:r>
      <w:r>
        <w:rPr>
          <w:spacing w:val="14"/>
        </w:rPr>
        <w:t xml:space="preserve"> </w:t>
      </w:r>
      <w:r>
        <w:t>and</w:t>
      </w:r>
      <w:r>
        <w:rPr>
          <w:spacing w:val="15"/>
        </w:rPr>
        <w:t xml:space="preserve"> </w:t>
      </w:r>
      <w:r>
        <w:t>clustering</w:t>
      </w:r>
      <w:r>
        <w:rPr>
          <w:spacing w:val="13"/>
        </w:rPr>
        <w:t xml:space="preserve"> </w:t>
      </w:r>
      <w:r>
        <w:t>by</w:t>
      </w:r>
      <w:r>
        <w:rPr>
          <w:spacing w:val="15"/>
        </w:rPr>
        <w:t xml:space="preserve"> </w:t>
      </w:r>
      <w:r>
        <w:t>deep</w:t>
      </w:r>
      <w:r>
        <w:rPr>
          <w:spacing w:val="15"/>
        </w:rPr>
        <w:t xml:space="preserve"> </w:t>
      </w:r>
      <w:r>
        <w:t>representation</w:t>
      </w:r>
      <w:r>
        <w:rPr>
          <w:spacing w:val="14"/>
        </w:rPr>
        <w:t xml:space="preserve"> </w:t>
      </w:r>
      <w:r>
        <w:t>learning.</w:t>
      </w:r>
      <w:r>
        <w:rPr>
          <w:spacing w:val="35"/>
        </w:rPr>
        <w:t xml:space="preserve"> </w:t>
      </w:r>
      <w:r>
        <w:rPr>
          <w:i/>
        </w:rPr>
        <w:t>bioRxiv</w:t>
      </w:r>
      <w:r>
        <w:t>,</w:t>
      </w:r>
      <w:r>
        <w:rPr>
          <w:spacing w:val="15"/>
        </w:rPr>
        <w:t xml:space="preserve"> </w:t>
      </w:r>
      <w:r>
        <w:t>pages</w:t>
      </w:r>
      <w:r>
        <w:rPr>
          <w:spacing w:val="14"/>
        </w:rPr>
        <w:t xml:space="preserve"> </w:t>
      </w:r>
      <w:r>
        <w:t>2021–08,</w:t>
      </w:r>
      <w:r>
        <w:rPr>
          <w:spacing w:val="14"/>
        </w:rPr>
        <w:t xml:space="preserve"> </w:t>
      </w:r>
      <w:r>
        <w:rPr>
          <w:spacing w:val="-3"/>
        </w:rPr>
        <w:t>2021.</w:t>
      </w:r>
    </w:p>
    <w:p w14:paraId="296C3D6C" w14:textId="77777777" w:rsidR="00F24AD6" w:rsidRDefault="00000000">
      <w:pPr>
        <w:pStyle w:val="a5"/>
        <w:numPr>
          <w:ilvl w:val="0"/>
          <w:numId w:val="1"/>
        </w:numPr>
        <w:tabs>
          <w:tab w:val="left" w:pos="595"/>
        </w:tabs>
        <w:spacing w:line="379" w:lineRule="auto"/>
        <w:ind w:hanging="475"/>
        <w:jc w:val="both"/>
      </w:pPr>
      <w:r>
        <w:t xml:space="preserve">Ning </w:t>
      </w:r>
      <w:r>
        <w:rPr>
          <w:spacing w:val="-4"/>
        </w:rPr>
        <w:t xml:space="preserve">Wang, </w:t>
      </w:r>
      <w:r>
        <w:t xml:space="preserve">Jiang Bian, </w:t>
      </w:r>
      <w:r>
        <w:rPr>
          <w:spacing w:val="-5"/>
        </w:rPr>
        <w:t xml:space="preserve">Yuchen </w:t>
      </w:r>
      <w:r>
        <w:t xml:space="preserve">Li, Xuhong Li, Shahid Mumtaz, Linghe Kong, and Haoyi Xiong. Multi-purpose rna language modelling with motif-aware pretraining and type-guided </w:t>
      </w:r>
      <w:r>
        <w:rPr>
          <w:spacing w:val="-2"/>
        </w:rPr>
        <w:t>fine-tuning.</w:t>
      </w:r>
      <w:bookmarkStart w:id="26" w:name="_bookmark26"/>
      <w:bookmarkEnd w:id="26"/>
      <w:r>
        <w:rPr>
          <w:spacing w:val="-2"/>
        </w:rPr>
        <w:t xml:space="preserve"> </w:t>
      </w:r>
      <w:r>
        <w:rPr>
          <w:i/>
        </w:rPr>
        <w:t>Nature Machine Intelligence</w:t>
      </w:r>
      <w:r>
        <w:t>, 6(5):548–557,</w:t>
      </w:r>
      <w:r>
        <w:rPr>
          <w:spacing w:val="26"/>
        </w:rPr>
        <w:t xml:space="preserve"> </w:t>
      </w:r>
      <w:r>
        <w:t>2024.</w:t>
      </w:r>
    </w:p>
    <w:p w14:paraId="387D2051" w14:textId="77777777" w:rsidR="00F24AD6" w:rsidRDefault="00000000">
      <w:pPr>
        <w:pStyle w:val="a5"/>
        <w:numPr>
          <w:ilvl w:val="0"/>
          <w:numId w:val="1"/>
        </w:numPr>
        <w:tabs>
          <w:tab w:val="left" w:pos="595"/>
        </w:tabs>
        <w:spacing w:before="0" w:line="379" w:lineRule="auto"/>
        <w:ind w:hanging="475"/>
        <w:jc w:val="both"/>
      </w:pPr>
      <w:r>
        <w:t xml:space="preserve">Jiayang Chen, Zhihang Hu, Siqi Sun, Qingxiong </w:t>
      </w:r>
      <w:r>
        <w:rPr>
          <w:spacing w:val="-5"/>
        </w:rPr>
        <w:t xml:space="preserve">Tan, </w:t>
      </w:r>
      <w:r>
        <w:rPr>
          <w:spacing w:val="-3"/>
        </w:rPr>
        <w:t xml:space="preserve">Yixuan </w:t>
      </w:r>
      <w:r>
        <w:rPr>
          <w:spacing w:val="-4"/>
        </w:rPr>
        <w:t xml:space="preserve">Wang, </w:t>
      </w:r>
      <w:r>
        <w:t xml:space="preserve">Qinze </w:t>
      </w:r>
      <w:proofErr w:type="gramStart"/>
      <w:r>
        <w:rPr>
          <w:spacing w:val="-9"/>
        </w:rPr>
        <w:t xml:space="preserve">Yu,  </w:t>
      </w:r>
      <w:r>
        <w:t>Licheng</w:t>
      </w:r>
      <w:proofErr w:type="gramEnd"/>
      <w:r>
        <w:t xml:space="preserve"> </w:t>
      </w:r>
      <w:proofErr w:type="gramStart"/>
      <w:r>
        <w:rPr>
          <w:spacing w:val="-3"/>
        </w:rPr>
        <w:t xml:space="preserve">Zong,  </w:t>
      </w:r>
      <w:r>
        <w:t>Liang</w:t>
      </w:r>
      <w:proofErr w:type="gramEnd"/>
      <w:r>
        <w:t xml:space="preserve"> Hong, Jin Xiao, </w:t>
      </w:r>
      <w:r>
        <w:rPr>
          <w:spacing w:val="-6"/>
        </w:rPr>
        <w:t xml:space="preserve">Tao </w:t>
      </w:r>
      <w:r>
        <w:t xml:space="preserve">Shen, et al. Interpretable rna foundation model from unannotated </w:t>
      </w:r>
      <w:proofErr w:type="gramStart"/>
      <w:r>
        <w:t xml:space="preserve">data </w:t>
      </w:r>
      <w:bookmarkStart w:id="27" w:name="_bookmark27"/>
      <w:bookmarkEnd w:id="27"/>
      <w:r>
        <w:t xml:space="preserve"> for</w:t>
      </w:r>
      <w:proofErr w:type="gramEnd"/>
      <w:r>
        <w:rPr>
          <w:spacing w:val="17"/>
        </w:rPr>
        <w:t xml:space="preserve"> </w:t>
      </w:r>
      <w:r>
        <w:t>highly</w:t>
      </w:r>
      <w:r>
        <w:rPr>
          <w:spacing w:val="18"/>
        </w:rPr>
        <w:t xml:space="preserve"> </w:t>
      </w:r>
      <w:r>
        <w:t>accurate</w:t>
      </w:r>
      <w:r>
        <w:rPr>
          <w:spacing w:val="17"/>
        </w:rPr>
        <w:t xml:space="preserve"> </w:t>
      </w:r>
      <w:r>
        <w:t>rna</w:t>
      </w:r>
      <w:r>
        <w:rPr>
          <w:spacing w:val="18"/>
        </w:rPr>
        <w:t xml:space="preserve"> </w:t>
      </w:r>
      <w:r>
        <w:t>structure</w:t>
      </w:r>
      <w:r>
        <w:rPr>
          <w:spacing w:val="17"/>
        </w:rPr>
        <w:t xml:space="preserve"> </w:t>
      </w:r>
      <w:r>
        <w:t>and</w:t>
      </w:r>
      <w:r>
        <w:rPr>
          <w:spacing w:val="18"/>
        </w:rPr>
        <w:t xml:space="preserve"> </w:t>
      </w:r>
      <w:r>
        <w:t>function</w:t>
      </w:r>
      <w:r>
        <w:rPr>
          <w:spacing w:val="18"/>
        </w:rPr>
        <w:t xml:space="preserve"> </w:t>
      </w:r>
      <w:r>
        <w:t>predictions.</w:t>
      </w:r>
      <w:r>
        <w:rPr>
          <w:spacing w:val="40"/>
        </w:rPr>
        <w:t xml:space="preserve"> </w:t>
      </w:r>
      <w:r>
        <w:rPr>
          <w:i/>
        </w:rPr>
        <w:t>arXiv</w:t>
      </w:r>
      <w:r>
        <w:rPr>
          <w:i/>
          <w:spacing w:val="18"/>
        </w:rPr>
        <w:t xml:space="preserve"> </w:t>
      </w:r>
      <w:r>
        <w:rPr>
          <w:i/>
        </w:rPr>
        <w:t>preprint</w:t>
      </w:r>
      <w:r>
        <w:rPr>
          <w:i/>
          <w:spacing w:val="17"/>
        </w:rPr>
        <w:t xml:space="preserve"> </w:t>
      </w:r>
      <w:r>
        <w:rPr>
          <w:i/>
        </w:rPr>
        <w:t>arXiv:2204.00300</w:t>
      </w:r>
      <w:r>
        <w:t>,</w:t>
      </w:r>
      <w:r>
        <w:rPr>
          <w:spacing w:val="18"/>
        </w:rPr>
        <w:t xml:space="preserve"> </w:t>
      </w:r>
      <w:r>
        <w:t>2022.</w:t>
      </w:r>
    </w:p>
    <w:p w14:paraId="334D933A" w14:textId="77777777" w:rsidR="00F24AD6" w:rsidRDefault="00000000">
      <w:pPr>
        <w:pStyle w:val="a5"/>
        <w:numPr>
          <w:ilvl w:val="0"/>
          <w:numId w:val="1"/>
        </w:numPr>
        <w:tabs>
          <w:tab w:val="left" w:pos="595"/>
        </w:tabs>
        <w:spacing w:before="2" w:line="379" w:lineRule="auto"/>
        <w:ind w:hanging="475"/>
        <w:jc w:val="both"/>
      </w:pPr>
      <w:r>
        <w:t>FP Panei, P Gkeka, and M Bonomi. Identifying small-molecules binding sites in rna conformational</w:t>
      </w:r>
      <w:bookmarkStart w:id="28" w:name="_bookmark28"/>
      <w:bookmarkEnd w:id="28"/>
      <w:r>
        <w:t xml:space="preserve"> ensembles with shaman. </w:t>
      </w:r>
      <w:r>
        <w:rPr>
          <w:i/>
        </w:rPr>
        <w:t>Nature Communications</w:t>
      </w:r>
      <w:r>
        <w:t>, 15(1):5725,</w:t>
      </w:r>
      <w:r>
        <w:rPr>
          <w:spacing w:val="35"/>
        </w:rPr>
        <w:t xml:space="preserve"> </w:t>
      </w:r>
      <w:r>
        <w:t>2024.</w:t>
      </w:r>
    </w:p>
    <w:p w14:paraId="4215DCB4" w14:textId="77777777" w:rsidR="00F24AD6" w:rsidRDefault="00000000">
      <w:pPr>
        <w:pStyle w:val="a5"/>
        <w:numPr>
          <w:ilvl w:val="0"/>
          <w:numId w:val="1"/>
        </w:numPr>
        <w:tabs>
          <w:tab w:val="left" w:pos="595"/>
        </w:tabs>
        <w:spacing w:before="0" w:line="379" w:lineRule="auto"/>
        <w:ind w:right="117" w:hanging="475"/>
        <w:jc w:val="both"/>
      </w:pPr>
      <w:r>
        <w:t xml:space="preserve">Zachary C Lipton, Charles Elkan, and Balakrishnan Naryanaswamy. Optimal thresholding of classifiers to maximize f1 measure. In </w:t>
      </w:r>
      <w:r>
        <w:rPr>
          <w:i/>
        </w:rPr>
        <w:t>Joint European Conference on Machine Learning and</w:t>
      </w:r>
      <w:bookmarkStart w:id="29" w:name="_bookmark29"/>
      <w:bookmarkEnd w:id="29"/>
      <w:r>
        <w:rPr>
          <w:i/>
        </w:rPr>
        <w:t xml:space="preserve"> Knowledge</w:t>
      </w:r>
      <w:r>
        <w:rPr>
          <w:i/>
          <w:spacing w:val="20"/>
        </w:rPr>
        <w:t xml:space="preserve"> </w:t>
      </w:r>
      <w:r>
        <w:rPr>
          <w:i/>
        </w:rPr>
        <w:t>Discovery</w:t>
      </w:r>
      <w:r>
        <w:rPr>
          <w:i/>
          <w:spacing w:val="20"/>
        </w:rPr>
        <w:t xml:space="preserve"> </w:t>
      </w:r>
      <w:r>
        <w:rPr>
          <w:i/>
        </w:rPr>
        <w:t>in</w:t>
      </w:r>
      <w:r>
        <w:rPr>
          <w:i/>
          <w:spacing w:val="20"/>
        </w:rPr>
        <w:t xml:space="preserve"> </w:t>
      </w:r>
      <w:r>
        <w:rPr>
          <w:i/>
        </w:rPr>
        <w:t>Databases</w:t>
      </w:r>
      <w:r>
        <w:t>,</w:t>
      </w:r>
      <w:r>
        <w:rPr>
          <w:spacing w:val="20"/>
        </w:rPr>
        <w:t xml:space="preserve"> </w:t>
      </w:r>
      <w:r>
        <w:t>pages</w:t>
      </w:r>
      <w:r>
        <w:rPr>
          <w:spacing w:val="20"/>
        </w:rPr>
        <w:t xml:space="preserve"> </w:t>
      </w:r>
      <w:r>
        <w:t>225–239.</w:t>
      </w:r>
      <w:r>
        <w:rPr>
          <w:spacing w:val="20"/>
        </w:rPr>
        <w:t xml:space="preserve"> </w:t>
      </w:r>
      <w:r>
        <w:t>Springer,</w:t>
      </w:r>
      <w:r>
        <w:rPr>
          <w:spacing w:val="20"/>
        </w:rPr>
        <w:t xml:space="preserve"> </w:t>
      </w:r>
      <w:r>
        <w:t>2014.</w:t>
      </w:r>
    </w:p>
    <w:p w14:paraId="5BC0CDEA" w14:textId="77777777" w:rsidR="00F24AD6" w:rsidRDefault="00000000">
      <w:pPr>
        <w:pStyle w:val="a5"/>
        <w:numPr>
          <w:ilvl w:val="0"/>
          <w:numId w:val="1"/>
        </w:numPr>
        <w:tabs>
          <w:tab w:val="left" w:pos="595"/>
        </w:tabs>
        <w:spacing w:line="379" w:lineRule="auto"/>
        <w:ind w:hanging="475"/>
        <w:jc w:val="both"/>
      </w:pPr>
      <w:r>
        <w:t xml:space="preserve">Nguyen Quoc Khanh Le. Predicting emerging drug interactions using gnns. </w:t>
      </w:r>
      <w:r>
        <w:rPr>
          <w:i/>
        </w:rPr>
        <w:t>Nature Computational</w:t>
      </w:r>
      <w:bookmarkStart w:id="30" w:name="_bookmark30"/>
      <w:bookmarkEnd w:id="30"/>
      <w:r>
        <w:rPr>
          <w:i/>
        </w:rPr>
        <w:t xml:space="preserve"> Science</w:t>
      </w:r>
      <w:r>
        <w:t>, 3(12):1007–1008,</w:t>
      </w:r>
      <w:r>
        <w:rPr>
          <w:spacing w:val="-14"/>
        </w:rPr>
        <w:t xml:space="preserve"> </w:t>
      </w:r>
      <w:r>
        <w:t>2023.</w:t>
      </w:r>
    </w:p>
    <w:p w14:paraId="0EA872C3" w14:textId="77777777" w:rsidR="00F24AD6" w:rsidRDefault="00000000">
      <w:pPr>
        <w:pStyle w:val="a5"/>
        <w:numPr>
          <w:ilvl w:val="0"/>
          <w:numId w:val="1"/>
        </w:numPr>
        <w:tabs>
          <w:tab w:val="left" w:pos="595"/>
        </w:tabs>
        <w:spacing w:line="379" w:lineRule="auto"/>
        <w:ind w:hanging="475"/>
        <w:jc w:val="both"/>
      </w:pPr>
      <w:r>
        <w:t xml:space="preserve">Zhengyun Zhao, Jingyu Gui, Anqi </w:t>
      </w:r>
      <w:r>
        <w:rPr>
          <w:spacing w:val="-6"/>
        </w:rPr>
        <w:t xml:space="preserve">Yao, </w:t>
      </w:r>
      <w:r>
        <w:t xml:space="preserve">Nguyen Quoc Khanh Le, and Matthew Chin Heng </w:t>
      </w:r>
      <w:r>
        <w:rPr>
          <w:spacing w:val="-3"/>
        </w:rPr>
        <w:t xml:space="preserve">Chua. </w:t>
      </w:r>
      <w:r>
        <w:t>Improved prediction model of protein and peptide toxicity by integrating channel attention into a convolutional</w:t>
      </w:r>
      <w:r>
        <w:rPr>
          <w:spacing w:val="17"/>
        </w:rPr>
        <w:t xml:space="preserve"> </w:t>
      </w:r>
      <w:r>
        <w:t>neural</w:t>
      </w:r>
      <w:r>
        <w:rPr>
          <w:spacing w:val="17"/>
        </w:rPr>
        <w:t xml:space="preserve"> </w:t>
      </w:r>
      <w:r>
        <w:t>network</w:t>
      </w:r>
      <w:r>
        <w:rPr>
          <w:spacing w:val="17"/>
        </w:rPr>
        <w:t xml:space="preserve"> </w:t>
      </w:r>
      <w:r>
        <w:t>and</w:t>
      </w:r>
      <w:r>
        <w:rPr>
          <w:spacing w:val="17"/>
        </w:rPr>
        <w:t xml:space="preserve"> </w:t>
      </w:r>
      <w:r>
        <w:t>gated</w:t>
      </w:r>
      <w:r>
        <w:rPr>
          <w:spacing w:val="17"/>
        </w:rPr>
        <w:t xml:space="preserve"> </w:t>
      </w:r>
      <w:r>
        <w:t>recurrent</w:t>
      </w:r>
      <w:r>
        <w:rPr>
          <w:spacing w:val="17"/>
        </w:rPr>
        <w:t xml:space="preserve"> </w:t>
      </w:r>
      <w:r>
        <w:t>units.</w:t>
      </w:r>
      <w:r>
        <w:rPr>
          <w:spacing w:val="40"/>
        </w:rPr>
        <w:t xml:space="preserve"> </w:t>
      </w:r>
      <w:r>
        <w:rPr>
          <w:i/>
          <w:spacing w:val="-3"/>
        </w:rPr>
        <w:t>ACS</w:t>
      </w:r>
      <w:r>
        <w:rPr>
          <w:i/>
          <w:spacing w:val="17"/>
        </w:rPr>
        <w:t xml:space="preserve"> </w:t>
      </w:r>
      <w:r>
        <w:rPr>
          <w:i/>
        </w:rPr>
        <w:t>omega</w:t>
      </w:r>
      <w:r>
        <w:t>,</w:t>
      </w:r>
      <w:r>
        <w:rPr>
          <w:spacing w:val="17"/>
        </w:rPr>
        <w:t xml:space="preserve"> </w:t>
      </w:r>
      <w:r>
        <w:t>7(44):40569–40577,</w:t>
      </w:r>
      <w:r>
        <w:rPr>
          <w:spacing w:val="17"/>
        </w:rPr>
        <w:t xml:space="preserve"> </w:t>
      </w:r>
      <w:r>
        <w:t>2022.</w:t>
      </w:r>
    </w:p>
    <w:sectPr w:rsidR="00F24AD6">
      <w:pgSz w:w="12240" w:h="15840"/>
      <w:pgMar w:top="1180" w:right="1320" w:bottom="280" w:left="1320" w:header="6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C6613" w14:textId="77777777" w:rsidR="001424A4" w:rsidRDefault="001424A4">
      <w:r>
        <w:separator/>
      </w:r>
    </w:p>
  </w:endnote>
  <w:endnote w:type="continuationSeparator" w:id="0">
    <w:p w14:paraId="69E52378" w14:textId="77777777" w:rsidR="001424A4" w:rsidRDefault="00142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13418" w14:textId="77777777" w:rsidR="001424A4" w:rsidRDefault="001424A4">
      <w:r>
        <w:separator/>
      </w:r>
    </w:p>
  </w:footnote>
  <w:footnote w:type="continuationSeparator" w:id="0">
    <w:p w14:paraId="5DDDBDEF" w14:textId="77777777" w:rsidR="001424A4" w:rsidRDefault="00142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3254" w14:textId="77777777" w:rsidR="00F24AD6" w:rsidRDefault="00000000">
    <w:pPr>
      <w:pStyle w:val="a3"/>
      <w:spacing w:line="14" w:lineRule="auto"/>
      <w:rPr>
        <w:sz w:val="20"/>
      </w:rPr>
    </w:pPr>
    <w:r>
      <w:pict w14:anchorId="02A35AAD">
        <v:shapetype id="_x0000_t202" coordsize="21600,21600" o:spt="202" path="m,l,21600r21600,l21600,xe">
          <v:stroke joinstyle="miter"/>
          <v:path gradientshapeok="t" o:connecttype="rect"/>
        </v:shapetype>
        <v:shape id="_x0000_s1025" type="#_x0000_t202" style="position:absolute;margin-left:529.05pt;margin-top:29.85pt;width:14pt;height:11.65pt;z-index:-251658752;mso-position-horizontal-relative:page;mso-position-vertical-relative:page" filled="f" stroked="f">
          <v:textbox inset="0,0,0,0">
            <w:txbxContent>
              <w:p w14:paraId="76224F9A" w14:textId="77777777" w:rsidR="00F24AD6" w:rsidRDefault="00000000">
                <w:pPr>
                  <w:spacing w:before="18"/>
                  <w:ind w:left="60"/>
                  <w:rPr>
                    <w:sz w:val="16"/>
                  </w:rPr>
                </w:pPr>
                <w:r>
                  <w:fldChar w:fldCharType="begin"/>
                </w:r>
                <w:r>
                  <w:rPr>
                    <w:sz w:val="16"/>
                  </w:rPr>
                  <w:instrText xml:space="preserve"> PAGE </w:instrText>
                </w:r>
                <w:r>
                  <w:fldChar w:fldCharType="separate"/>
                </w:r>
                <w:r>
                  <w:t>10</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13C3"/>
    <w:multiLevelType w:val="hybridMultilevel"/>
    <w:tmpl w:val="A02AF252"/>
    <w:lvl w:ilvl="0" w:tplc="F170E7C6">
      <w:start w:val="1"/>
      <w:numFmt w:val="decimal"/>
      <w:lvlText w:val="[%1]"/>
      <w:lvlJc w:val="left"/>
      <w:pPr>
        <w:ind w:left="594" w:hanging="366"/>
        <w:jc w:val="right"/>
      </w:pPr>
      <w:rPr>
        <w:rFonts w:ascii="Times New Roman" w:eastAsia="Times New Roman" w:hAnsi="Times New Roman" w:cs="Times New Roman" w:hint="default"/>
        <w:w w:val="99"/>
        <w:sz w:val="22"/>
        <w:szCs w:val="22"/>
        <w:lang w:val="en-US" w:eastAsia="en-US" w:bidi="en-US"/>
      </w:rPr>
    </w:lvl>
    <w:lvl w:ilvl="1" w:tplc="55364FC4">
      <w:numFmt w:val="bullet"/>
      <w:lvlText w:val="•"/>
      <w:lvlJc w:val="left"/>
      <w:pPr>
        <w:ind w:left="1500" w:hanging="366"/>
      </w:pPr>
      <w:rPr>
        <w:rFonts w:hint="default"/>
        <w:lang w:val="en-US" w:eastAsia="en-US" w:bidi="en-US"/>
      </w:rPr>
    </w:lvl>
    <w:lvl w:ilvl="2" w:tplc="ABAC7522">
      <w:numFmt w:val="bullet"/>
      <w:lvlText w:val="•"/>
      <w:lvlJc w:val="left"/>
      <w:pPr>
        <w:ind w:left="2400" w:hanging="366"/>
      </w:pPr>
      <w:rPr>
        <w:rFonts w:hint="default"/>
        <w:lang w:val="en-US" w:eastAsia="en-US" w:bidi="en-US"/>
      </w:rPr>
    </w:lvl>
    <w:lvl w:ilvl="3" w:tplc="1F28C164">
      <w:numFmt w:val="bullet"/>
      <w:lvlText w:val="•"/>
      <w:lvlJc w:val="left"/>
      <w:pPr>
        <w:ind w:left="3300" w:hanging="366"/>
      </w:pPr>
      <w:rPr>
        <w:rFonts w:hint="default"/>
        <w:lang w:val="en-US" w:eastAsia="en-US" w:bidi="en-US"/>
      </w:rPr>
    </w:lvl>
    <w:lvl w:ilvl="4" w:tplc="C088B350">
      <w:numFmt w:val="bullet"/>
      <w:lvlText w:val="•"/>
      <w:lvlJc w:val="left"/>
      <w:pPr>
        <w:ind w:left="4200" w:hanging="366"/>
      </w:pPr>
      <w:rPr>
        <w:rFonts w:hint="default"/>
        <w:lang w:val="en-US" w:eastAsia="en-US" w:bidi="en-US"/>
      </w:rPr>
    </w:lvl>
    <w:lvl w:ilvl="5" w:tplc="95545854">
      <w:numFmt w:val="bullet"/>
      <w:lvlText w:val="•"/>
      <w:lvlJc w:val="left"/>
      <w:pPr>
        <w:ind w:left="5100" w:hanging="366"/>
      </w:pPr>
      <w:rPr>
        <w:rFonts w:hint="default"/>
        <w:lang w:val="en-US" w:eastAsia="en-US" w:bidi="en-US"/>
      </w:rPr>
    </w:lvl>
    <w:lvl w:ilvl="6" w:tplc="2084E50C">
      <w:numFmt w:val="bullet"/>
      <w:lvlText w:val="•"/>
      <w:lvlJc w:val="left"/>
      <w:pPr>
        <w:ind w:left="6000" w:hanging="366"/>
      </w:pPr>
      <w:rPr>
        <w:rFonts w:hint="default"/>
        <w:lang w:val="en-US" w:eastAsia="en-US" w:bidi="en-US"/>
      </w:rPr>
    </w:lvl>
    <w:lvl w:ilvl="7" w:tplc="A722642E">
      <w:numFmt w:val="bullet"/>
      <w:lvlText w:val="•"/>
      <w:lvlJc w:val="left"/>
      <w:pPr>
        <w:ind w:left="6900" w:hanging="366"/>
      </w:pPr>
      <w:rPr>
        <w:rFonts w:hint="default"/>
        <w:lang w:val="en-US" w:eastAsia="en-US" w:bidi="en-US"/>
      </w:rPr>
    </w:lvl>
    <w:lvl w:ilvl="8" w:tplc="CEC4E884">
      <w:numFmt w:val="bullet"/>
      <w:lvlText w:val="•"/>
      <w:lvlJc w:val="left"/>
      <w:pPr>
        <w:ind w:left="7800" w:hanging="366"/>
      </w:pPr>
      <w:rPr>
        <w:rFonts w:hint="default"/>
        <w:lang w:val="en-US" w:eastAsia="en-US" w:bidi="en-US"/>
      </w:rPr>
    </w:lvl>
  </w:abstractNum>
  <w:abstractNum w:abstractNumId="1" w15:restartNumberingAfterBreak="0">
    <w:nsid w:val="17B95631"/>
    <w:multiLevelType w:val="hybridMultilevel"/>
    <w:tmpl w:val="E0604712"/>
    <w:lvl w:ilvl="0" w:tplc="D59ECE8C">
      <w:numFmt w:val="bullet"/>
      <w:lvlText w:val="•"/>
      <w:lvlJc w:val="left"/>
      <w:pPr>
        <w:ind w:left="558" w:hanging="195"/>
      </w:pPr>
      <w:rPr>
        <w:rFonts w:ascii="Arial" w:eastAsia="Arial" w:hAnsi="Arial" w:cs="Arial" w:hint="default"/>
        <w:i/>
        <w:w w:val="151"/>
        <w:sz w:val="16"/>
        <w:szCs w:val="16"/>
        <w:lang w:val="en-US" w:eastAsia="en-US" w:bidi="en-US"/>
      </w:rPr>
    </w:lvl>
    <w:lvl w:ilvl="1" w:tplc="85D47618">
      <w:numFmt w:val="bullet"/>
      <w:lvlText w:val="•"/>
      <w:lvlJc w:val="left"/>
      <w:pPr>
        <w:ind w:left="1464" w:hanging="195"/>
      </w:pPr>
      <w:rPr>
        <w:rFonts w:hint="default"/>
        <w:lang w:val="en-US" w:eastAsia="en-US" w:bidi="en-US"/>
      </w:rPr>
    </w:lvl>
    <w:lvl w:ilvl="2" w:tplc="0B3A005A">
      <w:numFmt w:val="bullet"/>
      <w:lvlText w:val="•"/>
      <w:lvlJc w:val="left"/>
      <w:pPr>
        <w:ind w:left="2368" w:hanging="195"/>
      </w:pPr>
      <w:rPr>
        <w:rFonts w:hint="default"/>
        <w:lang w:val="en-US" w:eastAsia="en-US" w:bidi="en-US"/>
      </w:rPr>
    </w:lvl>
    <w:lvl w:ilvl="3" w:tplc="F3BAE060">
      <w:numFmt w:val="bullet"/>
      <w:lvlText w:val="•"/>
      <w:lvlJc w:val="left"/>
      <w:pPr>
        <w:ind w:left="3272" w:hanging="195"/>
      </w:pPr>
      <w:rPr>
        <w:rFonts w:hint="default"/>
        <w:lang w:val="en-US" w:eastAsia="en-US" w:bidi="en-US"/>
      </w:rPr>
    </w:lvl>
    <w:lvl w:ilvl="4" w:tplc="649C147C">
      <w:numFmt w:val="bullet"/>
      <w:lvlText w:val="•"/>
      <w:lvlJc w:val="left"/>
      <w:pPr>
        <w:ind w:left="4176" w:hanging="195"/>
      </w:pPr>
      <w:rPr>
        <w:rFonts w:hint="default"/>
        <w:lang w:val="en-US" w:eastAsia="en-US" w:bidi="en-US"/>
      </w:rPr>
    </w:lvl>
    <w:lvl w:ilvl="5" w:tplc="5338FA68">
      <w:numFmt w:val="bullet"/>
      <w:lvlText w:val="•"/>
      <w:lvlJc w:val="left"/>
      <w:pPr>
        <w:ind w:left="5080" w:hanging="195"/>
      </w:pPr>
      <w:rPr>
        <w:rFonts w:hint="default"/>
        <w:lang w:val="en-US" w:eastAsia="en-US" w:bidi="en-US"/>
      </w:rPr>
    </w:lvl>
    <w:lvl w:ilvl="6" w:tplc="F2FAE114">
      <w:numFmt w:val="bullet"/>
      <w:lvlText w:val="•"/>
      <w:lvlJc w:val="left"/>
      <w:pPr>
        <w:ind w:left="5984" w:hanging="195"/>
      </w:pPr>
      <w:rPr>
        <w:rFonts w:hint="default"/>
        <w:lang w:val="en-US" w:eastAsia="en-US" w:bidi="en-US"/>
      </w:rPr>
    </w:lvl>
    <w:lvl w:ilvl="7" w:tplc="67AEF3B8">
      <w:numFmt w:val="bullet"/>
      <w:lvlText w:val="•"/>
      <w:lvlJc w:val="left"/>
      <w:pPr>
        <w:ind w:left="6888" w:hanging="195"/>
      </w:pPr>
      <w:rPr>
        <w:rFonts w:hint="default"/>
        <w:lang w:val="en-US" w:eastAsia="en-US" w:bidi="en-US"/>
      </w:rPr>
    </w:lvl>
    <w:lvl w:ilvl="8" w:tplc="677C59DE">
      <w:numFmt w:val="bullet"/>
      <w:lvlText w:val="•"/>
      <w:lvlJc w:val="left"/>
      <w:pPr>
        <w:ind w:left="7792" w:hanging="195"/>
      </w:pPr>
      <w:rPr>
        <w:rFonts w:hint="default"/>
        <w:lang w:val="en-US" w:eastAsia="en-US" w:bidi="en-US"/>
      </w:rPr>
    </w:lvl>
  </w:abstractNum>
  <w:abstractNum w:abstractNumId="2" w15:restartNumberingAfterBreak="0">
    <w:nsid w:val="27691D33"/>
    <w:multiLevelType w:val="hybridMultilevel"/>
    <w:tmpl w:val="E1EE2CA6"/>
    <w:lvl w:ilvl="0" w:tplc="2B9A3AEE">
      <w:start w:val="1"/>
      <w:numFmt w:val="lowerLetter"/>
      <w:lvlText w:val="%1."/>
      <w:lvlJc w:val="left"/>
      <w:pPr>
        <w:ind w:left="558" w:hanging="262"/>
        <w:jc w:val="left"/>
      </w:pPr>
      <w:rPr>
        <w:rFonts w:ascii="Times New Roman" w:eastAsia="Times New Roman" w:hAnsi="Times New Roman" w:cs="Times New Roman" w:hint="default"/>
        <w:color w:val="0000FF"/>
        <w:w w:val="99"/>
        <w:sz w:val="22"/>
        <w:szCs w:val="22"/>
        <w:lang w:val="en-US" w:eastAsia="en-US" w:bidi="en-US"/>
      </w:rPr>
    </w:lvl>
    <w:lvl w:ilvl="1" w:tplc="3A5C5B9C">
      <w:numFmt w:val="bullet"/>
      <w:lvlText w:val="•"/>
      <w:lvlJc w:val="left"/>
      <w:pPr>
        <w:ind w:left="1464" w:hanging="262"/>
      </w:pPr>
      <w:rPr>
        <w:rFonts w:hint="default"/>
        <w:lang w:val="en-US" w:eastAsia="en-US" w:bidi="en-US"/>
      </w:rPr>
    </w:lvl>
    <w:lvl w:ilvl="2" w:tplc="0972C100">
      <w:numFmt w:val="bullet"/>
      <w:lvlText w:val="•"/>
      <w:lvlJc w:val="left"/>
      <w:pPr>
        <w:ind w:left="2368" w:hanging="262"/>
      </w:pPr>
      <w:rPr>
        <w:rFonts w:hint="default"/>
        <w:lang w:val="en-US" w:eastAsia="en-US" w:bidi="en-US"/>
      </w:rPr>
    </w:lvl>
    <w:lvl w:ilvl="3" w:tplc="B4D2866E">
      <w:numFmt w:val="bullet"/>
      <w:lvlText w:val="•"/>
      <w:lvlJc w:val="left"/>
      <w:pPr>
        <w:ind w:left="3272" w:hanging="262"/>
      </w:pPr>
      <w:rPr>
        <w:rFonts w:hint="default"/>
        <w:lang w:val="en-US" w:eastAsia="en-US" w:bidi="en-US"/>
      </w:rPr>
    </w:lvl>
    <w:lvl w:ilvl="4" w:tplc="AD02AC42">
      <w:numFmt w:val="bullet"/>
      <w:lvlText w:val="•"/>
      <w:lvlJc w:val="left"/>
      <w:pPr>
        <w:ind w:left="4176" w:hanging="262"/>
      </w:pPr>
      <w:rPr>
        <w:rFonts w:hint="default"/>
        <w:lang w:val="en-US" w:eastAsia="en-US" w:bidi="en-US"/>
      </w:rPr>
    </w:lvl>
    <w:lvl w:ilvl="5" w:tplc="E0EC3B5C">
      <w:numFmt w:val="bullet"/>
      <w:lvlText w:val="•"/>
      <w:lvlJc w:val="left"/>
      <w:pPr>
        <w:ind w:left="5080" w:hanging="262"/>
      </w:pPr>
      <w:rPr>
        <w:rFonts w:hint="default"/>
        <w:lang w:val="en-US" w:eastAsia="en-US" w:bidi="en-US"/>
      </w:rPr>
    </w:lvl>
    <w:lvl w:ilvl="6" w:tplc="CC043068">
      <w:numFmt w:val="bullet"/>
      <w:lvlText w:val="•"/>
      <w:lvlJc w:val="left"/>
      <w:pPr>
        <w:ind w:left="5984" w:hanging="262"/>
      </w:pPr>
      <w:rPr>
        <w:rFonts w:hint="default"/>
        <w:lang w:val="en-US" w:eastAsia="en-US" w:bidi="en-US"/>
      </w:rPr>
    </w:lvl>
    <w:lvl w:ilvl="7" w:tplc="8E945474">
      <w:numFmt w:val="bullet"/>
      <w:lvlText w:val="•"/>
      <w:lvlJc w:val="left"/>
      <w:pPr>
        <w:ind w:left="6888" w:hanging="262"/>
      </w:pPr>
      <w:rPr>
        <w:rFonts w:hint="default"/>
        <w:lang w:val="en-US" w:eastAsia="en-US" w:bidi="en-US"/>
      </w:rPr>
    </w:lvl>
    <w:lvl w:ilvl="8" w:tplc="4F3AE124">
      <w:numFmt w:val="bullet"/>
      <w:lvlText w:val="•"/>
      <w:lvlJc w:val="left"/>
      <w:pPr>
        <w:ind w:left="7792" w:hanging="262"/>
      </w:pPr>
      <w:rPr>
        <w:rFonts w:hint="default"/>
        <w:lang w:val="en-US" w:eastAsia="en-US" w:bidi="en-US"/>
      </w:rPr>
    </w:lvl>
  </w:abstractNum>
  <w:abstractNum w:abstractNumId="3" w15:restartNumberingAfterBreak="0">
    <w:nsid w:val="35320144"/>
    <w:multiLevelType w:val="hybridMultilevel"/>
    <w:tmpl w:val="81E0D464"/>
    <w:lvl w:ilvl="0" w:tplc="7B503E82">
      <w:numFmt w:val="bullet"/>
      <w:lvlText w:val="•"/>
      <w:lvlJc w:val="left"/>
      <w:pPr>
        <w:ind w:left="558" w:hanging="195"/>
      </w:pPr>
      <w:rPr>
        <w:rFonts w:ascii="Arial" w:eastAsia="Arial" w:hAnsi="Arial" w:cs="Arial" w:hint="default"/>
        <w:i/>
        <w:w w:val="151"/>
        <w:sz w:val="16"/>
        <w:szCs w:val="16"/>
        <w:lang w:val="en-US" w:eastAsia="en-US" w:bidi="en-US"/>
      </w:rPr>
    </w:lvl>
    <w:lvl w:ilvl="1" w:tplc="88A0F99A">
      <w:numFmt w:val="bullet"/>
      <w:lvlText w:val="•"/>
      <w:lvlJc w:val="left"/>
      <w:pPr>
        <w:ind w:left="1464" w:hanging="195"/>
      </w:pPr>
      <w:rPr>
        <w:rFonts w:hint="default"/>
        <w:lang w:val="en-US" w:eastAsia="en-US" w:bidi="en-US"/>
      </w:rPr>
    </w:lvl>
    <w:lvl w:ilvl="2" w:tplc="12ACA744">
      <w:numFmt w:val="bullet"/>
      <w:lvlText w:val="•"/>
      <w:lvlJc w:val="left"/>
      <w:pPr>
        <w:ind w:left="2368" w:hanging="195"/>
      </w:pPr>
      <w:rPr>
        <w:rFonts w:hint="default"/>
        <w:lang w:val="en-US" w:eastAsia="en-US" w:bidi="en-US"/>
      </w:rPr>
    </w:lvl>
    <w:lvl w:ilvl="3" w:tplc="5AA2861C">
      <w:numFmt w:val="bullet"/>
      <w:lvlText w:val="•"/>
      <w:lvlJc w:val="left"/>
      <w:pPr>
        <w:ind w:left="3272" w:hanging="195"/>
      </w:pPr>
      <w:rPr>
        <w:rFonts w:hint="default"/>
        <w:lang w:val="en-US" w:eastAsia="en-US" w:bidi="en-US"/>
      </w:rPr>
    </w:lvl>
    <w:lvl w:ilvl="4" w:tplc="406035F4">
      <w:numFmt w:val="bullet"/>
      <w:lvlText w:val="•"/>
      <w:lvlJc w:val="left"/>
      <w:pPr>
        <w:ind w:left="4176" w:hanging="195"/>
      </w:pPr>
      <w:rPr>
        <w:rFonts w:hint="default"/>
        <w:lang w:val="en-US" w:eastAsia="en-US" w:bidi="en-US"/>
      </w:rPr>
    </w:lvl>
    <w:lvl w:ilvl="5" w:tplc="2EAC0C1A">
      <w:numFmt w:val="bullet"/>
      <w:lvlText w:val="•"/>
      <w:lvlJc w:val="left"/>
      <w:pPr>
        <w:ind w:left="5080" w:hanging="195"/>
      </w:pPr>
      <w:rPr>
        <w:rFonts w:hint="default"/>
        <w:lang w:val="en-US" w:eastAsia="en-US" w:bidi="en-US"/>
      </w:rPr>
    </w:lvl>
    <w:lvl w:ilvl="6" w:tplc="7E68F216">
      <w:numFmt w:val="bullet"/>
      <w:lvlText w:val="•"/>
      <w:lvlJc w:val="left"/>
      <w:pPr>
        <w:ind w:left="5984" w:hanging="195"/>
      </w:pPr>
      <w:rPr>
        <w:rFonts w:hint="default"/>
        <w:lang w:val="en-US" w:eastAsia="en-US" w:bidi="en-US"/>
      </w:rPr>
    </w:lvl>
    <w:lvl w:ilvl="7" w:tplc="FDD451AC">
      <w:numFmt w:val="bullet"/>
      <w:lvlText w:val="•"/>
      <w:lvlJc w:val="left"/>
      <w:pPr>
        <w:ind w:left="6888" w:hanging="195"/>
      </w:pPr>
      <w:rPr>
        <w:rFonts w:hint="default"/>
        <w:lang w:val="en-US" w:eastAsia="en-US" w:bidi="en-US"/>
      </w:rPr>
    </w:lvl>
    <w:lvl w:ilvl="8" w:tplc="BAB0A71A">
      <w:numFmt w:val="bullet"/>
      <w:lvlText w:val="•"/>
      <w:lvlJc w:val="left"/>
      <w:pPr>
        <w:ind w:left="7792" w:hanging="195"/>
      </w:pPr>
      <w:rPr>
        <w:rFonts w:hint="default"/>
        <w:lang w:val="en-US" w:eastAsia="en-US" w:bidi="en-US"/>
      </w:rPr>
    </w:lvl>
  </w:abstractNum>
  <w:abstractNum w:abstractNumId="4" w15:restartNumberingAfterBreak="0">
    <w:nsid w:val="402F071F"/>
    <w:multiLevelType w:val="hybridMultilevel"/>
    <w:tmpl w:val="CBE80B10"/>
    <w:lvl w:ilvl="0" w:tplc="B6B4D06A">
      <w:start w:val="1"/>
      <w:numFmt w:val="lowerLetter"/>
      <w:lvlText w:val="%1."/>
      <w:lvlJc w:val="left"/>
      <w:pPr>
        <w:ind w:left="558" w:hanging="262"/>
        <w:jc w:val="left"/>
      </w:pPr>
      <w:rPr>
        <w:rFonts w:ascii="Times New Roman" w:eastAsia="Times New Roman" w:hAnsi="Times New Roman" w:cs="Times New Roman" w:hint="default"/>
        <w:w w:val="99"/>
        <w:sz w:val="22"/>
        <w:szCs w:val="22"/>
        <w:lang w:val="en-US" w:eastAsia="en-US" w:bidi="en-US"/>
      </w:rPr>
    </w:lvl>
    <w:lvl w:ilvl="1" w:tplc="EFBEF7BC">
      <w:numFmt w:val="bullet"/>
      <w:lvlText w:val="•"/>
      <w:lvlJc w:val="left"/>
      <w:pPr>
        <w:ind w:left="1464" w:hanging="262"/>
      </w:pPr>
      <w:rPr>
        <w:rFonts w:hint="default"/>
        <w:lang w:val="en-US" w:eastAsia="en-US" w:bidi="en-US"/>
      </w:rPr>
    </w:lvl>
    <w:lvl w:ilvl="2" w:tplc="75FCC65A">
      <w:numFmt w:val="bullet"/>
      <w:lvlText w:val="•"/>
      <w:lvlJc w:val="left"/>
      <w:pPr>
        <w:ind w:left="2368" w:hanging="262"/>
      </w:pPr>
      <w:rPr>
        <w:rFonts w:hint="default"/>
        <w:lang w:val="en-US" w:eastAsia="en-US" w:bidi="en-US"/>
      </w:rPr>
    </w:lvl>
    <w:lvl w:ilvl="3" w:tplc="E1F070C0">
      <w:numFmt w:val="bullet"/>
      <w:lvlText w:val="•"/>
      <w:lvlJc w:val="left"/>
      <w:pPr>
        <w:ind w:left="3272" w:hanging="262"/>
      </w:pPr>
      <w:rPr>
        <w:rFonts w:hint="default"/>
        <w:lang w:val="en-US" w:eastAsia="en-US" w:bidi="en-US"/>
      </w:rPr>
    </w:lvl>
    <w:lvl w:ilvl="4" w:tplc="1480C790">
      <w:numFmt w:val="bullet"/>
      <w:lvlText w:val="•"/>
      <w:lvlJc w:val="left"/>
      <w:pPr>
        <w:ind w:left="4176" w:hanging="262"/>
      </w:pPr>
      <w:rPr>
        <w:rFonts w:hint="default"/>
        <w:lang w:val="en-US" w:eastAsia="en-US" w:bidi="en-US"/>
      </w:rPr>
    </w:lvl>
    <w:lvl w:ilvl="5" w:tplc="5EFC7CBA">
      <w:numFmt w:val="bullet"/>
      <w:lvlText w:val="•"/>
      <w:lvlJc w:val="left"/>
      <w:pPr>
        <w:ind w:left="5080" w:hanging="262"/>
      </w:pPr>
      <w:rPr>
        <w:rFonts w:hint="default"/>
        <w:lang w:val="en-US" w:eastAsia="en-US" w:bidi="en-US"/>
      </w:rPr>
    </w:lvl>
    <w:lvl w:ilvl="6" w:tplc="8704236C">
      <w:numFmt w:val="bullet"/>
      <w:lvlText w:val="•"/>
      <w:lvlJc w:val="left"/>
      <w:pPr>
        <w:ind w:left="5984" w:hanging="262"/>
      </w:pPr>
      <w:rPr>
        <w:rFonts w:hint="default"/>
        <w:lang w:val="en-US" w:eastAsia="en-US" w:bidi="en-US"/>
      </w:rPr>
    </w:lvl>
    <w:lvl w:ilvl="7" w:tplc="4B50C474">
      <w:numFmt w:val="bullet"/>
      <w:lvlText w:val="•"/>
      <w:lvlJc w:val="left"/>
      <w:pPr>
        <w:ind w:left="6888" w:hanging="262"/>
      </w:pPr>
      <w:rPr>
        <w:rFonts w:hint="default"/>
        <w:lang w:val="en-US" w:eastAsia="en-US" w:bidi="en-US"/>
      </w:rPr>
    </w:lvl>
    <w:lvl w:ilvl="8" w:tplc="33F24D72">
      <w:numFmt w:val="bullet"/>
      <w:lvlText w:val="•"/>
      <w:lvlJc w:val="left"/>
      <w:pPr>
        <w:ind w:left="7792" w:hanging="262"/>
      </w:pPr>
      <w:rPr>
        <w:rFonts w:hint="default"/>
        <w:lang w:val="en-US" w:eastAsia="en-US" w:bidi="en-US"/>
      </w:rPr>
    </w:lvl>
  </w:abstractNum>
  <w:num w:numId="1" w16cid:durableId="667027046">
    <w:abstractNumId w:val="0"/>
  </w:num>
  <w:num w:numId="2" w16cid:durableId="1082215601">
    <w:abstractNumId w:val="1"/>
  </w:num>
  <w:num w:numId="3" w16cid:durableId="992103849">
    <w:abstractNumId w:val="4"/>
  </w:num>
  <w:num w:numId="4" w16cid:durableId="1592546455">
    <w:abstractNumId w:val="2"/>
  </w:num>
  <w:num w:numId="5" w16cid:durableId="1732924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719"/>
  <w:drawingGridHorizontalSpacing w:val="110"/>
  <w:displayHorizontalDrawingGridEvery w:val="2"/>
  <w:characterSpacingControl w:val="doNotCompress"/>
  <w:hdrShapeDefaults>
    <o:shapedefaults v:ext="edit" spidmax="2236"/>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F24AD6"/>
    <w:rsid w:val="00034015"/>
    <w:rsid w:val="001424A4"/>
    <w:rsid w:val="00170A7A"/>
    <w:rsid w:val="00727AEC"/>
    <w:rsid w:val="00C55581"/>
    <w:rsid w:val="00DB1912"/>
    <w:rsid w:val="00F24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36"/>
    <o:shapelayout v:ext="edit">
      <o:idmap v:ext="edit" data="2"/>
    </o:shapelayout>
  </w:shapeDefaults>
  <w:decimalSymbol w:val="."/>
  <w:listSeparator w:val=","/>
  <w14:docId w14:val="2C7F21A1"/>
  <w15:docId w15:val="{9B1CF63D-EDA2-4A76-87A2-8D513D81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bidi="en-US"/>
    </w:rPr>
  </w:style>
  <w:style w:type="paragraph" w:styleId="1">
    <w:name w:val="heading 1"/>
    <w:basedOn w:val="a"/>
    <w:uiPriority w:val="9"/>
    <w:qFormat/>
    <w:pPr>
      <w:ind w:left="558" w:hanging="195"/>
      <w:outlineLvl w:val="0"/>
    </w:pPr>
    <w:rPr>
      <w:b/>
      <w:bCs/>
    </w:rPr>
  </w:style>
  <w:style w:type="paragraph" w:styleId="2">
    <w:name w:val="heading 2"/>
    <w:basedOn w:val="a"/>
    <w:uiPriority w:val="9"/>
    <w:unhideWhenUsed/>
    <w:qFormat/>
    <w:pPr>
      <w:ind w:left="119"/>
      <w:jc w:val="both"/>
      <w:outlineLvl w:val="1"/>
    </w:pPr>
    <w:rPr>
      <w:b/>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Title"/>
    <w:basedOn w:val="a"/>
    <w:uiPriority w:val="10"/>
    <w:qFormat/>
    <w:pPr>
      <w:spacing w:before="111"/>
      <w:ind w:left="568" w:right="501" w:firstLine="155"/>
    </w:pPr>
    <w:rPr>
      <w:b/>
      <w:bCs/>
      <w:sz w:val="28"/>
      <w:szCs w:val="28"/>
    </w:rPr>
  </w:style>
  <w:style w:type="paragraph" w:styleId="a5">
    <w:name w:val="List Paragraph"/>
    <w:basedOn w:val="a"/>
    <w:uiPriority w:val="1"/>
    <w:qFormat/>
    <w:pPr>
      <w:spacing w:before="1"/>
      <w:ind w:left="558" w:right="118" w:hanging="195"/>
      <w:jc w:val="both"/>
    </w:pPr>
  </w:style>
  <w:style w:type="paragraph" w:customStyle="1" w:styleId="TableParagraph">
    <w:name w:val="Table Paragraph"/>
    <w:basedOn w:val="a"/>
    <w:uiPriority w:val="1"/>
    <w:qFormat/>
    <w:pPr>
      <w:spacing w:line="159" w:lineRule="exact"/>
    </w:pPr>
  </w:style>
  <w:style w:type="character" w:styleId="a6">
    <w:name w:val="Placeholder Text"/>
    <w:basedOn w:val="a0"/>
    <w:uiPriority w:val="99"/>
    <w:semiHidden/>
    <w:rsid w:val="00170A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23</Pages>
  <Words>7950</Words>
  <Characters>46591</Characters>
  <Application>Microsoft Office Word</Application>
  <DocSecurity>0</DocSecurity>
  <Lines>1136</Lines>
  <Paragraphs>545</Paragraphs>
  <ScaleCrop>false</ScaleCrop>
  <Company/>
  <LinksUpToDate>false</LinksUpToDate>
  <CharactersWithSpaces>53996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Song Chen</cp:lastModifiedBy>
  <cp:revision>2</cp:revision>
  <dcterms:created xsi:type="dcterms:W3CDTF">2025-07-18T15:35:00Z</dcterms:created>
  <dcterms:modified xsi:type="dcterms:W3CDTF">2025-07-18T16:09:00Z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2025-07-18T00:00:00Z</vt:filetime>
  </property>
  <property fmtid="{D5CDD505-2E9C-101B-9397-08002B2CF9AE}" pid="3" name="Creator">
    <vt:lpwstr>LaTeX with hyperref</vt:lpwstr>
  </property>
  <property fmtid="{D5CDD505-2E9C-101B-9397-08002B2CF9AE}" pid="4" name="LastSaved">
    <vt:filetime>2025-07-18T00:00:00Z</vt:filetime>
  </property>
</Properties>
</file>