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Bibliométrico</w:t>
      </w:r>
      <w:r>
        <w:t xml:space="preserve"> </w:t>
      </w:r>
      <w:r>
        <w:t xml:space="preserve">de</w:t>
      </w:r>
      <w:r>
        <w:t xml:space="preserve"> </w:t>
      </w:r>
      <w:r>
        <w:t xml:space="preserve">la</w:t>
      </w:r>
      <w:r>
        <w:t xml:space="preserve"> </w:t>
      </w:r>
      <w:r>
        <w:t xml:space="preserve">producción</w:t>
      </w:r>
      <w:r>
        <w:t xml:space="preserve"> </w:t>
      </w:r>
      <w:r>
        <w:t xml:space="preserve">científica</w:t>
      </w:r>
      <w:r>
        <w:t xml:space="preserve"> </w:t>
      </w:r>
      <w:r>
        <w:t xml:space="preserve">de</w:t>
      </w:r>
      <w:r>
        <w:t xml:space="preserve"> </w:t>
      </w:r>
      <w:r>
        <w:t xml:space="preserve">inteligencia</w:t>
      </w:r>
      <w:r>
        <w:t xml:space="preserve"> </w:t>
      </w:r>
      <w:r>
        <w:t xml:space="preserve">artificial</w:t>
      </w:r>
      <w:r>
        <w:t xml:space="preserve"> </w:t>
      </w:r>
      <w:r>
        <w:t xml:space="preserve">aplicada</w:t>
      </w:r>
      <w:r>
        <w:t xml:space="preserve"> </w:t>
      </w:r>
      <w:r>
        <w:t xml:space="preserve">al</w:t>
      </w:r>
      <w:r>
        <w:t xml:space="preserve"> </w:t>
      </w:r>
      <w:r>
        <w:t xml:space="preserve">análisis</w:t>
      </w:r>
      <w:r>
        <w:t xml:space="preserve"> </w:t>
      </w:r>
      <w:r>
        <w:t xml:space="preserve">de</w:t>
      </w:r>
      <w:r>
        <w:t xml:space="preserve"> </w:t>
      </w:r>
      <w:r>
        <w:t xml:space="preserve">videos</w:t>
      </w:r>
    </w:p>
    <w:p>
      <w:pPr>
        <w:pStyle w:val="Author"/>
      </w:pPr>
      <w:r>
        <w:t xml:space="preserve">Carlos</w:t>
      </w:r>
      <w:r>
        <w:t xml:space="preserve"> </w:t>
      </w:r>
      <w:r>
        <w:t xml:space="preserve">Schenone</w:t>
      </w:r>
    </w:p>
    <w:p>
      <w:pPr>
        <w:pStyle w:val="Date"/>
      </w:pPr>
      <w:r>
        <w:t xml:space="preserve">6/9/2022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esumen"/>
    <w:p>
      <w:pPr>
        <w:pStyle w:val="Heading2"/>
      </w:pPr>
      <w:r>
        <w:t xml:space="preserve">Resumen</w:t>
      </w:r>
    </w:p>
    <w:p>
      <w:pPr>
        <w:pStyle w:val="FirstParagraph"/>
      </w:pPr>
      <w:r>
        <w:t xml:space="preserve">Insertar acá un breve resumen (menos de 2000 palabras) del tema del TP final.</w:t>
      </w:r>
    </w:p>
    <w:p>
      <w:pPr>
        <w:pStyle w:val="BodyText"/>
      </w:pPr>
      <w:r>
        <w:t xml:space="preserve">Análisis bibliométrico de la producción científica de inteligencia artificial aplicada al análisis de videos”. Se plantea el uso de las técnicas de bibliometría para abordar la revisión sistemática debido a la gran cantidad de artículos.</w:t>
      </w:r>
    </w:p>
    <w:p>
      <w:pPr>
        <w:pStyle w:val="BodyText"/>
      </w:pPr>
      <w:r>
        <w:t xml:space="preserve">Uno de los objetivos de la bibliometría es encontrar patrones o regularidades en un corpus o grupo de producción científica grande (áreas o tópicos de investigación relevantes, centros de investigación, autores, coautores y países de mayor producción, entre otros)</w:t>
      </w:r>
    </w:p>
    <w:bookmarkEnd w:id="20"/>
    <w:bookmarkStart w:id="21" w:name="metodología"/>
    <w:p>
      <w:pPr>
        <w:pStyle w:val="Heading2"/>
      </w:pPr>
      <w:r>
        <w:t xml:space="preserve">Metodología</w:t>
      </w:r>
    </w:p>
    <w:p>
      <w:pPr>
        <w:pStyle w:val="FirstParagraph"/>
      </w:pPr>
      <w:r>
        <w:t xml:space="preserve">#1) Descripción del Laboratorio</w:t>
      </w:r>
      <w:r>
        <w:t xml:space="preserve"> </w:t>
      </w:r>
      <w:r>
        <w:t xml:space="preserve">1.1) Describir la técnica de extracción a utilizar. En principio será la consulta a BD a través de APIs, para facilitar la reproducibilidad del experimento. Por lo cual se reduce el universo de candidatos a aquellos que dispongan de APIs abiertas.</w:t>
      </w:r>
      <w:r>
        <w:t xml:space="preserve"> </w:t>
      </w:r>
      <w:r>
        <w:t xml:space="preserve">1.2) Descripción del hardware y software a utilizar</w:t>
      </w:r>
    </w:p>
    <w:p>
      <w:pPr>
        <w:pStyle w:val="BodyText"/>
      </w:pPr>
      <w:r>
        <w:t xml:space="preserve">#2) Definición y análisis de las BD a consultar</w:t>
      </w:r>
      <w:r>
        <w:t xml:space="preserve"> </w:t>
      </w:r>
      <w:r>
        <w:t xml:space="preserve">2.1) Definición de la/las bases de datos. En este caso WebofScience y otras que dispongan de APIs abiertas.</w:t>
      </w:r>
      <w:r>
        <w:t xml:space="preserve"> </w:t>
      </w:r>
      <w:r>
        <w:t xml:space="preserve">2.2) Descripción de los filtros configurables en la API disponible para cada BD (armar una tabla comparativa).</w:t>
      </w:r>
      <w:r>
        <w:t xml:space="preserve"> </w:t>
      </w:r>
      <w:r>
        <w:t xml:space="preserve">2.3) Análisis de las características del set de datos obtenido (nombres y formato de los metadatos, entre otros). A fin de apoyar el proceso de homogenización de los distintos set de datos.</w:t>
      </w:r>
    </w:p>
    <w:p>
      <w:pPr>
        <w:pStyle w:val="BodyText"/>
      </w:pPr>
      <w:r>
        <w:t xml:space="preserve">#3) Definición y análisis de los metadatos de interés</w:t>
      </w:r>
      <w:r>
        <w:t xml:space="preserve"> </w:t>
      </w:r>
      <w:r>
        <w:t xml:space="preserve">3.1) Definición del conjunto coincidencia entre los metadatos deseables y los filtros disponibles en las APIs.</w:t>
      </w:r>
      <w:r>
        <w:t xml:space="preserve"> </w:t>
      </w:r>
      <w:r>
        <w:t xml:space="preserve">3.2) Estandarización de campos (para facilitar el proceso de unificación de los sets de datos obtenidos por las consultas a las distintas BD definidas).</w:t>
      </w:r>
      <w:r>
        <w:t xml:space="preserve"> </w:t>
      </w:r>
      <w:r>
        <w:t xml:space="preserve">3.3) Estandarízación del formato de salida (se define el estándar csv)</w:t>
      </w:r>
    </w:p>
    <w:p>
      <w:pPr>
        <w:pStyle w:val="BodyText"/>
      </w:pPr>
      <w:r>
        <w:t xml:space="preserve">#4) Extracción de datos</w:t>
      </w:r>
      <w:r>
        <w:t xml:space="preserve"> </w:t>
      </w:r>
      <w:r>
        <w:t xml:space="preserve">4.1) Configurar las APIs según los criterios definidos en la Etapa 3</w:t>
      </w:r>
      <w:r>
        <w:t xml:space="preserve"> </w:t>
      </w:r>
      <w:r>
        <w:t xml:space="preserve">4.1) Ejecutar el proceso de extracción</w:t>
      </w:r>
    </w:p>
    <w:p>
      <w:pPr>
        <w:pStyle w:val="BodyText"/>
      </w:pPr>
      <w:r>
        <w:t xml:space="preserve">#5) Depuración de los set de datos</w:t>
      </w:r>
      <w:r>
        <w:t xml:space="preserve"> </w:t>
      </w:r>
      <w:r>
        <w:t xml:space="preserve">5.1) Validar metadatos perdidos</w:t>
      </w:r>
      <w:r>
        <w:t xml:space="preserve"> </w:t>
      </w:r>
      <w:r>
        <w:t xml:space="preserve">5.2) Validar que no existan elementos repetidos (por ejemplo un autor que aparece con distintas versiones del nombre, nombre largo y corto).</w:t>
      </w:r>
    </w:p>
    <w:p>
      <w:pPr>
        <w:pStyle w:val="BodyText"/>
      </w:pPr>
      <w:r>
        <w:t xml:space="preserve">#6) Consolidación de los set de datos</w:t>
      </w:r>
      <w:r>
        <w:t xml:space="preserve"> </w:t>
      </w:r>
      <w:r>
        <w:t xml:space="preserve">6.1) Unificar los sets de datos obtenidos por las consultas en un solo set de datos (tibble)</w:t>
      </w:r>
    </w:p>
    <w:p>
      <w:pPr>
        <w:pStyle w:val="BodyText"/>
      </w:pPr>
      <w:r>
        <w:t xml:space="preserve">#7) Ajuste del set de datos de acuerdo a la capacidad de procesamiento de la infraestructura disponible.</w:t>
      </w:r>
      <w:r>
        <w:t xml:space="preserve"> </w:t>
      </w:r>
      <w:r>
        <w:t xml:space="preserve">7.1) Particionar los resultados obtenidos en rangos de años. En caso que el set de datos obtenido supere la capacidad de procesamiento del equipo disponible, se propone repetir el procedimiento dividiendo los resultados según un intervalo de tiempo, por ejemplo 10 años. En caso que el resultado aún no se pueda procesar, se deberá probar con intervalos más pequeños hasta lograr una cantidad de elementos gestionable por la infraestructura (PC) disponible.</w:t>
      </w:r>
    </w:p>
    <w:p>
      <w:pPr>
        <w:pStyle w:val="BodyText"/>
      </w:pPr>
      <w:r>
        <w:t xml:space="preserve">#8) Análisis de resultados (apoyados por herramientas de visualización, por ejemplo VOSviewer)</w:t>
      </w:r>
      <w:r>
        <w:t xml:space="preserve"> </w:t>
      </w:r>
      <w:r>
        <w:t xml:space="preserve">8.1) Identificar las Áreas de investigación estudiadas. A fin de enfocarse en las áreas que producen la mayor cantidad de artículos. (Tabla 1)</w:t>
      </w:r>
      <w:r>
        <w:t xml:space="preserve"> </w:t>
      </w:r>
      <w:r>
        <w:t xml:space="preserve">8.2) Identificar los años de explosión de artículos (Yearly growth rate)</w:t>
      </w:r>
      <w:r>
        <w:t xml:space="preserve"> </w:t>
      </w:r>
      <w:r>
        <w:t xml:space="preserve">8.3) Identificar el origen de la producción (los países)</w:t>
      </w:r>
      <w:r>
        <w:t xml:space="preserve"> </w:t>
      </w:r>
      <w:r>
        <w:t xml:space="preserve">8.4) Identificar las revistas y libros más importantes sobre el tema. (Es importante identificar las fuentes de producción cuando se está haciendo un artículo bibliométrico, porque sería un potencial espacio donde publicar el artículo que se está realizando)</w:t>
      </w:r>
      <w:r>
        <w:t xml:space="preserve"> </w:t>
      </w:r>
      <w:r>
        <w:t xml:space="preserve">8.5) Detectar los artículos más citados y los autores más productivos (con mayor cantidad de artículos)</w:t>
      </w:r>
      <w:r>
        <w:t xml:space="preserve"> </w:t>
      </w:r>
      <w:r>
        <w:t xml:space="preserve">8.6) Potencialmente: Utilizar el índice de concentración de autores, como una especie de entropía, definido en el artículo publicado en IDEAS.</w:t>
      </w:r>
      <w:r>
        <w:t xml:space="preserve"> </w:t>
      </w:r>
      <w:r>
        <w:t xml:space="preserve">8.7) Generar visualizaciones para Artículos, representados por nodos, junto con el tamaño del nodo representando la cantidad de citas que recibe ese nodo. El nodo se etiqueta con la palabra clave más característica. Analisis de las visualizaciones (por ejemplo, en el artículo de bitcoin se observó que hay tres cluster importantes, uno más vinculado a business economics, otra que era mas computer science pero divididos en una parte que se dedicaba a blockchain duro (más teórico) y una parte más aplicada a los protocolos que se aplicaban a criptomonedas en concreto y bitcoin en particular.</w:t>
      </w:r>
      <w:r>
        <w:t xml:space="preserve"> </w:t>
      </w:r>
      <w:r>
        <w:t xml:space="preserve">8.8) Generar Visualizaciones de Autores, donde se detaquen los autores y coautores mediante citas.</w:t>
      </w:r>
    </w:p>
    <w:bookmarkEnd w:id="21"/>
    <w:bookmarkStart w:id="25" w:name="estructura-de-los-datos"/>
    <w:p>
      <w:pPr>
        <w:pStyle w:val="Heading2"/>
      </w:pPr>
      <w:r>
        <w:t xml:space="preserve">Estructura de los datos</w:t>
      </w:r>
    </w:p>
    <w:p>
      <w:pPr>
        <w:pStyle w:val="FirstParagraph"/>
      </w:pPr>
      <w:r>
        <w:t xml:space="preserve">Describir brevemente los datos (tidy data):</w:t>
      </w:r>
    </w:p>
    <w:p>
      <w:pPr>
        <w:numPr>
          <w:ilvl w:val="0"/>
          <w:numId w:val="1001"/>
        </w:numPr>
        <w:pStyle w:val="Compact"/>
      </w:pPr>
      <w:r>
        <w:t xml:space="preserve">Cuántas variables tienen?</w:t>
      </w:r>
    </w:p>
    <w:p>
      <w:pPr>
        <w:numPr>
          <w:ilvl w:val="0"/>
          <w:numId w:val="1001"/>
        </w:numPr>
        <w:pStyle w:val="Compact"/>
      </w:pPr>
      <w:r>
        <w:t xml:space="preserve">De qué tipo es cada variable?</w:t>
      </w:r>
    </w:p>
    <w:p>
      <w:pPr>
        <w:numPr>
          <w:ilvl w:val="0"/>
          <w:numId w:val="1001"/>
        </w:numPr>
        <w:pStyle w:val="Compact"/>
      </w:pPr>
      <w:r>
        <w:t xml:space="preserve">Cuántas observaciones?</w:t>
      </w:r>
    </w:p>
    <w:p>
      <w:pPr>
        <w:pStyle w:val="FirstParagraph"/>
      </w:pPr>
      <w:r>
        <w:t xml:space="preserve">En caso de que ya tengan los datos en formato tidy como para cargar en</w:t>
      </w:r>
      <w:r>
        <w:t xml:space="preserve"> </w:t>
      </w:r>
      <w:r>
        <w:rPr>
          <w:bCs/>
          <w:b/>
        </w:rPr>
        <w:t xml:space="preserve">R</w:t>
      </w:r>
      <w:r>
        <w:t xml:space="preserve">, se puede acompañar con algún breve análisis exploratorio. Por ejemplo:</w:t>
      </w:r>
    </w:p>
    <w:p>
      <w:pPr>
        <w:pStyle w:val="SourceCode"/>
      </w:pPr>
      <w:r>
        <w:rPr>
          <w:rStyle w:val="FunctionTok"/>
        </w:rPr>
        <w:t xml:space="preserve">library</w:t>
      </w:r>
      <w:r>
        <w:rPr>
          <w:rStyle w:val="NormalTok"/>
        </w:rPr>
        <w:t xml:space="preserve">(palmerpenguins)</w:t>
      </w:r>
      <w:r>
        <w:br/>
      </w:r>
      <w:r>
        <w:rPr>
          <w:rStyle w:val="FunctionTok"/>
        </w:rPr>
        <w:t xml:space="preserve">str</w:t>
      </w:r>
      <w:r>
        <w:rPr>
          <w:rStyle w:val="NormalTok"/>
        </w:rPr>
        <w:t xml:space="preserve">(penguins)</w:t>
      </w:r>
    </w:p>
    <w:p>
      <w:pPr>
        <w:pStyle w:val="SourceCode"/>
      </w:pPr>
      <w:r>
        <w:rPr>
          <w:rStyle w:val="VerbatimChar"/>
        </w:rPr>
        <w:t xml:space="preserve">## tibble [344 × 8] (S3: tbl_df/tbl/data.frame)</w:t>
      </w:r>
      <w:r>
        <w:br/>
      </w:r>
      <w:r>
        <w:rPr>
          <w:rStyle w:val="VerbatimChar"/>
        </w:rPr>
        <w:t xml:space="preserve">##  $ species          : Factor w/ 3 levels "Adelie","Chinstrap",..: 1 1 1 1 1 1 1 1 1 1 ...</w:t>
      </w:r>
      <w:r>
        <w:br/>
      </w:r>
      <w:r>
        <w:rPr>
          <w:rStyle w:val="VerbatimChar"/>
        </w:rPr>
        <w:t xml:space="preserve">##  $ island           : Factor w/ 3 levels "Biscoe","Dream",..: 3 3 3 3 3 3 3 3 3 3 ...</w:t>
      </w:r>
      <w:r>
        <w:br/>
      </w:r>
      <w:r>
        <w:rPr>
          <w:rStyle w:val="VerbatimChar"/>
        </w:rPr>
        <w:t xml:space="preserve">##  $ bill_length_mm   : num [1:344] 39.1 39.5 40.3 NA 36.7 39.3 38.9 39.2 34.1 42 ...</w:t>
      </w:r>
      <w:r>
        <w:br/>
      </w:r>
      <w:r>
        <w:rPr>
          <w:rStyle w:val="VerbatimChar"/>
        </w:rPr>
        <w:t xml:space="preserve">##  $ bill_depth_mm    : num [1:344] 18.7 17.4 18 NA 19.3 20.6 17.8 19.6 18.1 20.2 ...</w:t>
      </w:r>
      <w:r>
        <w:br/>
      </w:r>
      <w:r>
        <w:rPr>
          <w:rStyle w:val="VerbatimChar"/>
        </w:rPr>
        <w:t xml:space="preserve">##  $ flipper_length_mm: int [1:344] 181 186 195 NA 193 190 181 195 193 190 ...</w:t>
      </w:r>
      <w:r>
        <w:br/>
      </w:r>
      <w:r>
        <w:rPr>
          <w:rStyle w:val="VerbatimChar"/>
        </w:rPr>
        <w:t xml:space="preserve">##  $ body_mass_g      : int [1:344] 3750 3800 3250 NA 3450 3650 3625 4675 3475 4250 ...</w:t>
      </w:r>
      <w:r>
        <w:br/>
      </w:r>
      <w:r>
        <w:rPr>
          <w:rStyle w:val="VerbatimChar"/>
        </w:rPr>
        <w:t xml:space="preserve">##  $ sex              : Factor w/ 2 levels "female","male": 2 1 1 NA 1 2 1 2 NA NA ...</w:t>
      </w:r>
      <w:r>
        <w:br/>
      </w:r>
      <w:r>
        <w:rPr>
          <w:rStyle w:val="VerbatimChar"/>
        </w:rPr>
        <w:t xml:space="preserve">##  $ year             : int [1:344] 2007 2007 2007 2007 2007 2007 2007 2007 2007 2007 ...</w:t>
      </w:r>
    </w:p>
    <w:p>
      <w:pPr>
        <w:pStyle w:val="SourceCode"/>
      </w:pPr>
      <w:r>
        <w:rPr>
          <w:rStyle w:val="NormalTok"/>
        </w:rPr>
        <w:t xml:space="preserve">penguins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w:t>
      </w:r>
      <w:r>
        <w:br/>
      </w:r>
      <w:r>
        <w:rPr>
          <w:rStyle w:val="NormalTok"/>
        </w:rPr>
        <w:t xml:space="preserve">                        </w:t>
      </w:r>
      <w:r>
        <w:rPr>
          <w:rStyle w:val="AttributeTok"/>
        </w:rPr>
        <w:t xml:space="preserve">y =</w:t>
      </w:r>
      <w:r>
        <w:rPr>
          <w:rStyle w:val="NormalTok"/>
        </w:rPr>
        <w:t xml:space="preserve"> body_mass_g,</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 rows containing non-finite values (stat_boxplot).</w:t>
      </w:r>
    </w:p>
    <w:p>
      <w:pPr>
        <w:pStyle w:val="FirstParagraph"/>
      </w:pPr>
      <w:r>
        <w:drawing>
          <wp:inline>
            <wp:extent cx="4620126" cy="3696101"/>
            <wp:effectExtent b="0" l="0" r="0" t="0"/>
            <wp:docPr descr="" title="" id="23" name="Picture"/>
            <a:graphic>
              <a:graphicData uri="http://schemas.openxmlformats.org/drawingml/2006/picture">
                <pic:pic>
                  <pic:nvPicPr>
                    <pic:cNvPr descr="TP_final_template_Schenone_Carlos_files/figure-docx/unnamed-chunk-2-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hallazgos"/>
    <w:p>
      <w:pPr>
        <w:pStyle w:val="Heading2"/>
      </w:pPr>
      <w:r>
        <w:t xml:space="preserve">Hallazgos</w:t>
      </w:r>
    </w:p>
    <w:p>
      <w:pPr>
        <w:pStyle w:val="FirstParagraph"/>
      </w:pPr>
      <w:r>
        <w:t xml:space="preserve">Presentar lo encontrado: patrones o regularidades en un corpus o grupo de producción científica grande (esto puede ser red de coautores, importancia de determinados países en un determinado ámbito, entre otros)</w:t>
      </w:r>
    </w:p>
    <w:bookmarkEnd w:id="26"/>
    <w:bookmarkStart w:id="27" w:name="conclusiones"/>
    <w:p>
      <w:pPr>
        <w:pStyle w:val="Heading2"/>
      </w:pPr>
      <w:r>
        <w:t xml:space="preserve">Conclusiones</w:t>
      </w:r>
    </w:p>
    <w:p>
      <w:pPr>
        <w:pStyle w:val="FirstParagraph"/>
      </w:pPr>
      <w:r>
        <w:t xml:space="preserve">Resultados destacados y Próximos pasos.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Bibliométrico de la producción científica de inteligencia artificial aplicada al análisis de videos</dc:title>
  <dc:creator>Carlos Schenone</dc:creator>
  <cp:keywords/>
  <dcterms:created xsi:type="dcterms:W3CDTF">2022-09-12T19:40:12Z</dcterms:created>
  <dcterms:modified xsi:type="dcterms:W3CDTF">2022-09-12T19:40:12Z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6/9/2022</vt:lpwstr>
  </property>
  <property fmtid="{D5CDD505-2E9C-101B-9397-08002B2CF9AE}" pid="3" name="output">
    <vt:lpwstr/>
  </property>
</Properties>
</file>