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C4F" w:rsidRPr="00AA7C4F" w:rsidRDefault="00AA7C4F" w:rsidP="00AA7C4F">
      <w:pPr>
        <w:shd w:val="clear" w:color="auto" w:fill="FFFFFF"/>
        <w:spacing w:after="0" w:line="540" w:lineRule="atLeast"/>
        <w:outlineLvl w:val="0"/>
        <w:rPr>
          <w:rFonts w:ascii="Electrolize" w:eastAsia="Times New Roman" w:hAnsi="Electrolize" w:cs="Times New Roman"/>
          <w:b/>
          <w:bCs/>
          <w:color w:val="333333"/>
          <w:kern w:val="36"/>
          <w:sz w:val="36"/>
          <w:szCs w:val="36"/>
          <w:lang w:eastAsia="es-ES"/>
        </w:rPr>
      </w:pPr>
      <w:bookmarkStart w:id="0" w:name="_GoBack"/>
      <w:r w:rsidRPr="00AA7C4F">
        <w:rPr>
          <w:rFonts w:ascii="Electrolize" w:eastAsia="Times New Roman" w:hAnsi="Electrolize" w:cs="Times New Roman"/>
          <w:b/>
          <w:bCs/>
          <w:color w:val="333333"/>
          <w:kern w:val="36"/>
          <w:sz w:val="36"/>
          <w:szCs w:val="36"/>
          <w:lang w:eastAsia="es-ES"/>
        </w:rPr>
        <w:t>Firma Personal, Registrar, Gestionar</w:t>
      </w:r>
    </w:p>
    <w:p w:rsidR="00AA7C4F" w:rsidRPr="00AA7C4F" w:rsidRDefault="00AA7C4F" w:rsidP="00AA7C4F">
      <w:pPr>
        <w:spacing w:after="0" w:line="240" w:lineRule="auto"/>
        <w:rPr>
          <w:rFonts w:ascii="Times New Roman" w:eastAsia="Times New Roman" w:hAnsi="Times New Roman" w:cs="Times New Roman"/>
          <w:sz w:val="24"/>
          <w:szCs w:val="24"/>
          <w:lang w:eastAsia="es-ES"/>
        </w:rPr>
      </w:pPr>
      <w:r>
        <w:rPr>
          <w:rFonts w:ascii="Electrolize" w:eastAsia="Times New Roman" w:hAnsi="Electrolize" w:cs="Times New Roman"/>
          <w:color w:val="333333"/>
          <w:sz w:val="20"/>
          <w:szCs w:val="20"/>
          <w:lang w:eastAsia="es-ES"/>
        </w:rPr>
        <w:br/>
      </w:r>
      <w:bookmarkEnd w:id="0"/>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Cualquier persona natural que ejerza la actividad comercial por sí sola, que no tenga asociado alguno, se identifica según el Código de Comercio vigente, con su firma personal, llamada también por la doctrina y la legislación como “firma comercial</w:t>
      </w:r>
      <w:proofErr w:type="gramStart"/>
      <w:r w:rsidRPr="00AA7C4F">
        <w:rPr>
          <w:rFonts w:ascii="Arial" w:eastAsia="Times New Roman" w:hAnsi="Arial" w:cs="Arial"/>
          <w:color w:val="333333"/>
          <w:lang w:eastAsia="es-ES"/>
        </w:rPr>
        <w:t>” .</w:t>
      </w:r>
      <w:proofErr w:type="gramEnd"/>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La firma personal es el nombre con el que el comerciante individual (persona natural) ejerce el comercio (actos objetivos del comercio) con el que asume las obligaciones que le son propias, respondiendo a dichas obligaciones con su patrimonio individual habido o por haber.</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xml:space="preserve">Los comerciantes individuales deben usar sus propios nombres en las relaciones nacidas de la actividad mercantil, y ese nombre constituye un elemento </w:t>
      </w:r>
      <w:proofErr w:type="spellStart"/>
      <w:r w:rsidRPr="00AA7C4F">
        <w:rPr>
          <w:rFonts w:ascii="Arial" w:eastAsia="Times New Roman" w:hAnsi="Arial" w:cs="Arial"/>
          <w:color w:val="333333"/>
          <w:lang w:eastAsia="es-ES"/>
        </w:rPr>
        <w:t>valorizante</w:t>
      </w:r>
      <w:proofErr w:type="spellEnd"/>
      <w:r w:rsidRPr="00AA7C4F">
        <w:rPr>
          <w:rFonts w:ascii="Arial" w:eastAsia="Times New Roman" w:hAnsi="Arial" w:cs="Arial"/>
          <w:color w:val="333333"/>
          <w:lang w:eastAsia="es-ES"/>
        </w:rPr>
        <w:t xml:space="preserve"> del fondo de comercio.</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xml:space="preserve">El comerciante individual (persona natural), según lo previsto en el artículo 17 del Código de Comercio Venezolano en concordancia con lo previsto en el artículo 19 numeral octavo </w:t>
      </w:r>
      <w:proofErr w:type="spellStart"/>
      <w:r w:rsidRPr="00AA7C4F">
        <w:rPr>
          <w:rFonts w:ascii="Arial" w:eastAsia="Times New Roman" w:hAnsi="Arial" w:cs="Arial"/>
          <w:color w:val="333333"/>
          <w:lang w:eastAsia="es-ES"/>
        </w:rPr>
        <w:t>eiusdem</w:t>
      </w:r>
      <w:proofErr w:type="spellEnd"/>
      <w:r w:rsidRPr="00AA7C4F">
        <w:rPr>
          <w:rFonts w:ascii="Arial" w:eastAsia="Times New Roman" w:hAnsi="Arial" w:cs="Arial"/>
          <w:color w:val="333333"/>
          <w:lang w:eastAsia="es-ES"/>
        </w:rPr>
        <w:t>, está obligado legalmente a inscribir en la correspondiente oficina de Registro Mercantil el documento en el cual manifiesta su voluntad de constituir una “firma personal”, para organizarse como tal comerciante profesional, pero tal inscripción no le otorga a dicha firma o razón de comercio una personalidad jurídica distinta a la de su dueño.</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En consecuencia la figura del “comerciante individual (persona natural)”, o (empresario), y “firma personal” o como se le quiera llamar, no constituyen personas jurídicas independientes y autónomas la una de la otra, como si ocurre con las sociedades mercantiles (Compañías Anónimas, Sociedades de Responsabilidad Limitada o Compañías en Comandita) que según el artículo 201 del Código de Comercio., constituye personas jurídicas distintas de la de los socios o accionistas tanto lo contrario en la “firma personal”.</w:t>
      </w:r>
    </w:p>
    <w:p w:rsidR="00AA7C4F" w:rsidRPr="00AA7C4F" w:rsidRDefault="00AA7C4F" w:rsidP="00AA7C4F">
      <w:pPr>
        <w:shd w:val="clear" w:color="auto" w:fill="FFFFFF"/>
        <w:spacing w:after="0" w:line="240" w:lineRule="auto"/>
        <w:jc w:val="center"/>
        <w:rPr>
          <w:rFonts w:ascii="Electrolize" w:eastAsia="Times New Roman" w:hAnsi="Electrolize" w:cs="Times New Roman"/>
          <w:color w:val="333333"/>
          <w:lang w:eastAsia="es-ES"/>
        </w:rPr>
      </w:pPr>
      <w:r w:rsidRPr="00AA7C4F">
        <w:rPr>
          <w:rFonts w:ascii="Arial" w:eastAsia="Times New Roman" w:hAnsi="Arial" w:cs="Arial"/>
          <w:b/>
          <w:bCs/>
          <w:color w:val="333333"/>
          <w:lang w:eastAsia="es-ES"/>
        </w:rPr>
        <w:t>REQUISITOS PARA CONSTITUIR UNA FIRMA PERSONAL</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Solicitud de la “búsqueda de nombre” (art.26 y 28 del código de comercio)</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Pago de “reserva del nombre” (02) U.T • Documento constituido visado por el abogado</w:t>
      </w:r>
      <w:proofErr w:type="gramStart"/>
      <w:r w:rsidRPr="00AA7C4F">
        <w:rPr>
          <w:rFonts w:ascii="Arial" w:eastAsia="Times New Roman" w:hAnsi="Arial" w:cs="Arial"/>
          <w:color w:val="333333"/>
          <w:lang w:eastAsia="es-ES"/>
        </w:rPr>
        <w:t>,(</w:t>
      </w:r>
      <w:proofErr w:type="gramEnd"/>
      <w:r w:rsidRPr="00AA7C4F">
        <w:rPr>
          <w:rFonts w:ascii="Arial" w:eastAsia="Times New Roman" w:hAnsi="Arial" w:cs="Arial"/>
          <w:color w:val="333333"/>
          <w:lang w:eastAsia="es-ES"/>
        </w:rPr>
        <w:t>art.19 ordinal 8 del código de comercio)</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Fotocopia de la cedula de identidad y R.I.F personal</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Estampillas</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xml:space="preserve">• Soporte del capital, si es en efectivo “referencias bancarias y sus últimos </w:t>
      </w:r>
      <w:proofErr w:type="spellStart"/>
      <w:r w:rsidRPr="00AA7C4F">
        <w:rPr>
          <w:rFonts w:ascii="Arial" w:eastAsia="Times New Roman" w:hAnsi="Arial" w:cs="Arial"/>
          <w:color w:val="333333"/>
          <w:lang w:eastAsia="es-ES"/>
        </w:rPr>
        <w:t>movimientos“Si</w:t>
      </w:r>
      <w:proofErr w:type="spellEnd"/>
      <w:r w:rsidRPr="00AA7C4F">
        <w:rPr>
          <w:rFonts w:ascii="Arial" w:eastAsia="Times New Roman" w:hAnsi="Arial" w:cs="Arial"/>
          <w:color w:val="333333"/>
          <w:lang w:eastAsia="es-ES"/>
        </w:rPr>
        <w:t xml:space="preserve"> es en bienes “presentar la(s) factura(a) original(es)”</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Planilla de liquidación de tributos bolívar (entregan en el registro cuando consignan el documento).</w:t>
      </w:r>
    </w:p>
    <w:p w:rsidR="00AA7C4F" w:rsidRPr="00AA7C4F" w:rsidRDefault="00AA7C4F" w:rsidP="00AA7C4F">
      <w:pPr>
        <w:shd w:val="clear" w:color="auto" w:fill="FFFFFF"/>
        <w:spacing w:after="0" w:line="240" w:lineRule="auto"/>
        <w:jc w:val="center"/>
        <w:rPr>
          <w:rFonts w:ascii="Electrolize" w:eastAsia="Times New Roman" w:hAnsi="Electrolize" w:cs="Times New Roman"/>
          <w:color w:val="333333"/>
          <w:lang w:eastAsia="es-ES"/>
        </w:rPr>
      </w:pPr>
      <w:r w:rsidRPr="00AA7C4F">
        <w:rPr>
          <w:rFonts w:ascii="Arial" w:eastAsia="Times New Roman" w:hAnsi="Arial" w:cs="Arial"/>
          <w:b/>
          <w:bCs/>
          <w:color w:val="333333"/>
          <w:lang w:eastAsia="es-ES"/>
        </w:rPr>
        <w:t>PASOS PARA CONSTITUIR UNA FIRMA PERSONAL</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1.- Solicitud de búsqueda de nombre o denominación social. Efectuar la solicitud de búsqueda de nombre (denominación) mediante un formato que le entregará en la taquilla 1 (visto bueno). Dicho formato deberá rellenarlo usted mismo en letra clara y de imprenta, el resultado de la búsqueda le será entregado al tercer día hábil siguiente (en tiempo normal) Para obtener la planilla que requiere constituir una FIRMA PERSONAL se debe depositar en el BANCO a nombre de REGISTRO MERCANTIL.</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2.- Reserva de nombre o denominación social De encontrarse libre el nombre o denominación social solicitado, usted DEBERÁ pagar el monto correspondiente a los derechos de reserva, dentro de los tres (3) días hábiles siguientes a la fecha en la cual se produjo la respuesta positiva, ya que de no hacerlo el nombre o denominación quedará automáticamente disponible.</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 xml:space="preserve">3.- Sello de “Visto Bueno” Dentro de los TREINTA (30) días hábiles siguientes a efectuada la reserva de nombre, debe dirigirse a la taquilla 2 con el acta constitutiva de la firma personal para que le estampen el sello de visto bueno después de revisar que </w:t>
      </w:r>
      <w:r w:rsidRPr="00AA7C4F">
        <w:rPr>
          <w:rFonts w:ascii="Arial" w:eastAsia="Times New Roman" w:hAnsi="Arial" w:cs="Arial"/>
          <w:color w:val="333333"/>
          <w:lang w:eastAsia="es-ES"/>
        </w:rPr>
        <w:lastRenderedPageBreak/>
        <w:t>el nombre o denominación social se encuentre bien escrito es decir, que se corresponda exactamente con la denominación reservada.</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4.- Compra de planillas Adquiera en la taquilla de timbres fiscales, tantas planillas de liquidación como documentos desee inscribir.</w:t>
      </w:r>
    </w:p>
    <w:p w:rsidR="00AA7C4F" w:rsidRPr="00AA7C4F" w:rsidRDefault="00AA7C4F" w:rsidP="00AA7C4F">
      <w:pPr>
        <w:shd w:val="clear" w:color="auto" w:fill="FFFFFF"/>
        <w:spacing w:after="0" w:line="240" w:lineRule="auto"/>
        <w:jc w:val="both"/>
        <w:rPr>
          <w:rFonts w:ascii="Electrolize" w:eastAsia="Times New Roman" w:hAnsi="Electrolize" w:cs="Times New Roman"/>
          <w:color w:val="333333"/>
          <w:lang w:eastAsia="es-ES"/>
        </w:rPr>
      </w:pPr>
      <w:r w:rsidRPr="00AA7C4F">
        <w:rPr>
          <w:rFonts w:ascii="Arial" w:eastAsia="Times New Roman" w:hAnsi="Arial" w:cs="Arial"/>
          <w:color w:val="333333"/>
          <w:lang w:eastAsia="es-ES"/>
        </w:rPr>
        <w:t>5.- Cálculo de montos a pagar por la inscripción Al presentarse en la taquilla de Cálculo con su documento y la planilla de liquidación, el funcionario del Registro efectuará el cálculo de las cantidades que usted deberá pagar por los conceptos de tasas contempladas en la Ley de Timbre Fiscal (correspondientes al fisco), estampillas o timbres fiscales y aranceles. 6.- Elaboración de planilla de derechos del fisco.</w:t>
      </w:r>
    </w:p>
    <w:p w:rsidR="00F653AE" w:rsidRDefault="00F653AE"/>
    <w:sectPr w:rsidR="00F653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lectroliz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4F"/>
    <w:rsid w:val="00AA7C4F"/>
    <w:rsid w:val="00F65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7C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C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7C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128554">
      <w:bodyDiv w:val="1"/>
      <w:marLeft w:val="0"/>
      <w:marRight w:val="0"/>
      <w:marTop w:val="0"/>
      <w:marBottom w:val="0"/>
      <w:divBdr>
        <w:top w:val="none" w:sz="0" w:space="0" w:color="auto"/>
        <w:left w:val="none" w:sz="0" w:space="0" w:color="auto"/>
        <w:bottom w:val="none" w:sz="0" w:space="0" w:color="auto"/>
        <w:right w:val="none" w:sz="0" w:space="0" w:color="auto"/>
      </w:divBdr>
      <w:divsChild>
        <w:div w:id="1063797278">
          <w:marLeft w:val="-120"/>
          <w:marRight w:val="-120"/>
          <w:marTop w:val="0"/>
          <w:marBottom w:val="0"/>
          <w:divBdr>
            <w:top w:val="none" w:sz="0" w:space="0" w:color="auto"/>
            <w:left w:val="none" w:sz="0" w:space="0" w:color="auto"/>
            <w:bottom w:val="none" w:sz="0" w:space="0" w:color="auto"/>
            <w:right w:val="none" w:sz="0" w:space="0" w:color="auto"/>
          </w:divBdr>
        </w:div>
        <w:div w:id="1322388502">
          <w:marLeft w:val="0"/>
          <w:marRight w:val="0"/>
          <w:marTop w:val="0"/>
          <w:marBottom w:val="0"/>
          <w:divBdr>
            <w:top w:val="none" w:sz="0" w:space="0" w:color="auto"/>
            <w:left w:val="none" w:sz="0" w:space="0" w:color="auto"/>
            <w:bottom w:val="none" w:sz="0" w:space="0" w:color="auto"/>
            <w:right w:val="none" w:sz="0" w:space="0" w:color="auto"/>
          </w:divBdr>
          <w:divsChild>
            <w:div w:id="565384489">
              <w:marLeft w:val="0"/>
              <w:marRight w:val="0"/>
              <w:marTop w:val="0"/>
              <w:marBottom w:val="0"/>
              <w:divBdr>
                <w:top w:val="none" w:sz="0" w:space="0" w:color="auto"/>
                <w:left w:val="none" w:sz="0" w:space="0" w:color="auto"/>
                <w:bottom w:val="none" w:sz="0" w:space="0" w:color="auto"/>
                <w:right w:val="none" w:sz="0" w:space="0" w:color="auto"/>
              </w:divBdr>
              <w:divsChild>
                <w:div w:id="615914770">
                  <w:marLeft w:val="0"/>
                  <w:marRight w:val="0"/>
                  <w:marTop w:val="0"/>
                  <w:marBottom w:val="0"/>
                  <w:divBdr>
                    <w:top w:val="none" w:sz="0" w:space="0" w:color="auto"/>
                    <w:left w:val="none" w:sz="0" w:space="0" w:color="auto"/>
                    <w:bottom w:val="none" w:sz="0" w:space="0" w:color="auto"/>
                    <w:right w:val="none" w:sz="0" w:space="0" w:color="auto"/>
                  </w:divBdr>
                </w:div>
                <w:div w:id="1257521473">
                  <w:marLeft w:val="0"/>
                  <w:marRight w:val="0"/>
                  <w:marTop w:val="0"/>
                  <w:marBottom w:val="0"/>
                  <w:divBdr>
                    <w:top w:val="none" w:sz="0" w:space="0" w:color="auto"/>
                    <w:left w:val="none" w:sz="0" w:space="0" w:color="auto"/>
                    <w:bottom w:val="none" w:sz="0" w:space="0" w:color="auto"/>
                    <w:right w:val="none" w:sz="0" w:space="0" w:color="auto"/>
                  </w:divBdr>
                </w:div>
                <w:div w:id="1914854415">
                  <w:marLeft w:val="0"/>
                  <w:marRight w:val="0"/>
                  <w:marTop w:val="0"/>
                  <w:marBottom w:val="0"/>
                  <w:divBdr>
                    <w:top w:val="none" w:sz="0" w:space="0" w:color="auto"/>
                    <w:left w:val="none" w:sz="0" w:space="0" w:color="auto"/>
                    <w:bottom w:val="none" w:sz="0" w:space="0" w:color="auto"/>
                    <w:right w:val="none" w:sz="0" w:space="0" w:color="auto"/>
                  </w:divBdr>
                </w:div>
                <w:div w:id="1645233994">
                  <w:marLeft w:val="0"/>
                  <w:marRight w:val="0"/>
                  <w:marTop w:val="0"/>
                  <w:marBottom w:val="0"/>
                  <w:divBdr>
                    <w:top w:val="none" w:sz="0" w:space="0" w:color="auto"/>
                    <w:left w:val="none" w:sz="0" w:space="0" w:color="auto"/>
                    <w:bottom w:val="none" w:sz="0" w:space="0" w:color="auto"/>
                    <w:right w:val="none" w:sz="0" w:space="0" w:color="auto"/>
                  </w:divBdr>
                </w:div>
                <w:div w:id="103768235">
                  <w:marLeft w:val="0"/>
                  <w:marRight w:val="0"/>
                  <w:marTop w:val="0"/>
                  <w:marBottom w:val="0"/>
                  <w:divBdr>
                    <w:top w:val="none" w:sz="0" w:space="0" w:color="auto"/>
                    <w:left w:val="none" w:sz="0" w:space="0" w:color="auto"/>
                    <w:bottom w:val="none" w:sz="0" w:space="0" w:color="auto"/>
                    <w:right w:val="none" w:sz="0" w:space="0" w:color="auto"/>
                  </w:divBdr>
                </w:div>
                <w:div w:id="386144575">
                  <w:marLeft w:val="0"/>
                  <w:marRight w:val="0"/>
                  <w:marTop w:val="0"/>
                  <w:marBottom w:val="0"/>
                  <w:divBdr>
                    <w:top w:val="none" w:sz="0" w:space="0" w:color="auto"/>
                    <w:left w:val="none" w:sz="0" w:space="0" w:color="auto"/>
                    <w:bottom w:val="none" w:sz="0" w:space="0" w:color="auto"/>
                    <w:right w:val="none" w:sz="0" w:space="0" w:color="auto"/>
                  </w:divBdr>
                </w:div>
                <w:div w:id="155921762">
                  <w:marLeft w:val="0"/>
                  <w:marRight w:val="0"/>
                  <w:marTop w:val="0"/>
                  <w:marBottom w:val="0"/>
                  <w:divBdr>
                    <w:top w:val="none" w:sz="0" w:space="0" w:color="auto"/>
                    <w:left w:val="none" w:sz="0" w:space="0" w:color="auto"/>
                    <w:bottom w:val="none" w:sz="0" w:space="0" w:color="auto"/>
                    <w:right w:val="none" w:sz="0" w:space="0" w:color="auto"/>
                  </w:divBdr>
                </w:div>
                <w:div w:id="494415293">
                  <w:marLeft w:val="0"/>
                  <w:marRight w:val="0"/>
                  <w:marTop w:val="0"/>
                  <w:marBottom w:val="0"/>
                  <w:divBdr>
                    <w:top w:val="none" w:sz="0" w:space="0" w:color="auto"/>
                    <w:left w:val="none" w:sz="0" w:space="0" w:color="auto"/>
                    <w:bottom w:val="none" w:sz="0" w:space="0" w:color="auto"/>
                    <w:right w:val="none" w:sz="0" w:space="0" w:color="auto"/>
                  </w:divBdr>
                </w:div>
                <w:div w:id="851262948">
                  <w:marLeft w:val="0"/>
                  <w:marRight w:val="0"/>
                  <w:marTop w:val="0"/>
                  <w:marBottom w:val="0"/>
                  <w:divBdr>
                    <w:top w:val="none" w:sz="0" w:space="0" w:color="auto"/>
                    <w:left w:val="none" w:sz="0" w:space="0" w:color="auto"/>
                    <w:bottom w:val="none" w:sz="0" w:space="0" w:color="auto"/>
                    <w:right w:val="none" w:sz="0" w:space="0" w:color="auto"/>
                  </w:divBdr>
                </w:div>
                <w:div w:id="1801728141">
                  <w:marLeft w:val="0"/>
                  <w:marRight w:val="0"/>
                  <w:marTop w:val="0"/>
                  <w:marBottom w:val="0"/>
                  <w:divBdr>
                    <w:top w:val="none" w:sz="0" w:space="0" w:color="auto"/>
                    <w:left w:val="none" w:sz="0" w:space="0" w:color="auto"/>
                    <w:bottom w:val="none" w:sz="0" w:space="0" w:color="auto"/>
                    <w:right w:val="none" w:sz="0" w:space="0" w:color="auto"/>
                  </w:divBdr>
                </w:div>
                <w:div w:id="781002384">
                  <w:marLeft w:val="0"/>
                  <w:marRight w:val="0"/>
                  <w:marTop w:val="0"/>
                  <w:marBottom w:val="0"/>
                  <w:divBdr>
                    <w:top w:val="none" w:sz="0" w:space="0" w:color="auto"/>
                    <w:left w:val="none" w:sz="0" w:space="0" w:color="auto"/>
                    <w:bottom w:val="none" w:sz="0" w:space="0" w:color="auto"/>
                    <w:right w:val="none" w:sz="0" w:space="0" w:color="auto"/>
                  </w:divBdr>
                </w:div>
                <w:div w:id="178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646</Words>
  <Characters>3556</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2015-07-16T21:25:00Z</dcterms:created>
  <dcterms:modified xsi:type="dcterms:W3CDTF">2015-07-16T21:27:00Z</dcterms:modified>
</cp:coreProperties>
</file>