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E0B" w:rsidRPr="00F62DEF" w:rsidRDefault="00994669" w:rsidP="003646F3">
      <w:pPr>
        <w:shd w:val="clear" w:color="auto" w:fill="FFFFFF"/>
        <w:spacing w:line="480" w:lineRule="auto"/>
        <w:jc w:val="center"/>
        <w:rPr>
          <w:rFonts w:ascii="Georgia" w:eastAsia="Times New Roman" w:hAnsi="Georgia" w:cs="Arial"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A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CTA CONSTITUTIVA Y ESTATUTOS SOCIALES DE LA </w:t>
      </w:r>
      <w:r w:rsid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ASOCIACION 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CIVIL</w:t>
      </w:r>
      <w:r w:rsidR="00D85C83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85578D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CONSULTORES</w:t>
      </w:r>
      <w:r w:rsidR="004A7D4A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JURIDICO</w:t>
      </w:r>
      <w:r w:rsidR="0085578D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S</w:t>
      </w:r>
      <w:r w:rsid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EC0244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-----------------</w:t>
      </w:r>
      <w:proofErr w:type="gramStart"/>
      <w:r w:rsidR="00EC0244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,------------------</w:t>
      </w:r>
      <w:proofErr w:type="gramEnd"/>
      <w:r w:rsidR="00EC0244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,------------</w:t>
      </w:r>
      <w:r w:rsidR="001853F0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&amp; ASOCIADOS.</w:t>
      </w:r>
    </w:p>
    <w:p w:rsidR="00F62DEF" w:rsidRDefault="00625419" w:rsidP="003646F3">
      <w:pPr>
        <w:shd w:val="clear" w:color="auto" w:fill="FFFFFF"/>
        <w:spacing w:before="0" w:line="480" w:lineRule="auto"/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Nosotros,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EC0244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----------------------------------------------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, venezolano, mayor de edad, de estado civil casado, de este domicilio, de profesión Abogado, cédu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la de identidad Nro.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V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- 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,</w:t>
      </w:r>
      <w:r w:rsidR="00F56045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Rif. Nro. V-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</w:t>
      </w:r>
      <w:r w:rsidR="00F56045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,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inscrito en el Instituto de Previsión Social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del Abogado bajo el Nro. 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----------------,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EC0244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-----------------------------------------------------</w:t>
      </w:r>
      <w:r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,</w:t>
      </w:r>
      <w:r w:rsidR="008D4EAA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venezolano, mayor de edad, de estado civil soltero, de</w:t>
      </w:r>
      <w:r w:rsidR="003160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este domicilio, de profesión</w:t>
      </w:r>
      <w:r w:rsidR="00316043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 Abogado, c</w:t>
      </w:r>
      <w:r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édula de Iden</w:t>
      </w:r>
      <w:r w:rsidR="00C9684C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tidad Número V-</w:t>
      </w:r>
      <w:r w:rsidR="00EC0244">
        <w:rPr>
          <w:rFonts w:ascii="Georgia" w:eastAsia="Times New Roman" w:hAnsi="Georgia" w:cs="Arial"/>
          <w:i/>
          <w:sz w:val="24"/>
          <w:szCs w:val="24"/>
          <w:lang w:eastAsia="es-VE"/>
        </w:rPr>
        <w:t>----------------</w:t>
      </w:r>
      <w:r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,</w:t>
      </w:r>
      <w:r w:rsidR="00F56045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 Rif. Nro. V-</w:t>
      </w:r>
      <w:r w:rsidR="00EC0244">
        <w:rPr>
          <w:rFonts w:ascii="Georgia" w:eastAsia="Times New Roman" w:hAnsi="Georgia" w:cs="Arial"/>
          <w:i/>
          <w:sz w:val="24"/>
          <w:szCs w:val="24"/>
          <w:lang w:eastAsia="es-VE"/>
        </w:rPr>
        <w:t>-------------------------</w:t>
      </w:r>
      <w:r w:rsidR="00F56045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,</w:t>
      </w:r>
      <w:r w:rsidR="00316043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inscrito en el</w:t>
      </w:r>
      <w:r w:rsidR="004A7D4A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Instituto de Previsión Social </w:t>
      </w:r>
      <w:r w:rsidR="00C9684C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del Abogado bajo el Nro. 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----------------------------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y</w:t>
      </w:r>
      <w:r w:rsidR="003160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EC0244">
        <w:rPr>
          <w:rFonts w:ascii="Georgia" w:eastAsia="Times New Roman" w:hAnsi="Georgia" w:cs="Arial"/>
          <w:b/>
          <w:i/>
          <w:spacing w:val="-15"/>
          <w:sz w:val="24"/>
          <w:szCs w:val="24"/>
          <w:lang w:eastAsia="es-VE"/>
        </w:rPr>
        <w:t>-------------------------------------------------------------</w:t>
      </w:r>
      <w:r w:rsidR="00316043"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lang w:eastAsia="es-VE"/>
        </w:rPr>
        <w:t>,</w:t>
      </w:r>
      <w:r w:rsidR="008D4EAA"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lang w:eastAsia="es-VE"/>
        </w:rPr>
        <w:t xml:space="preserve"> </w:t>
      </w:r>
      <w:r w:rsidR="00B27AB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venezolana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, 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mayor de</w:t>
      </w:r>
      <w:r w:rsidR="0075008F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1E7E7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edad, 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de estado civil </w:t>
      </w:r>
      <w:r w:rsidR="00B27AB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soltera,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3160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de  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este</w:t>
      </w:r>
      <w:r w:rsidR="003160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domicilio,</w:t>
      </w:r>
      <w:r w:rsidR="003160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de</w:t>
      </w:r>
      <w:r w:rsidR="003160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1E7E7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p</w:t>
      </w:r>
      <w:r w:rsidR="004A7D4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rofesión</w:t>
      </w:r>
      <w:r w:rsidR="004A7D4A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 Abogado, </w:t>
      </w:r>
      <w:r w:rsidR="00316043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cedula de Identidad Número </w:t>
      </w:r>
      <w:r w:rsidR="0016127D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V-</w:t>
      </w:r>
      <w:r w:rsidR="00EC0244">
        <w:rPr>
          <w:rFonts w:ascii="Georgia" w:eastAsia="Times New Roman" w:hAnsi="Georgia" w:cs="Arial"/>
          <w:i/>
          <w:sz w:val="24"/>
          <w:szCs w:val="24"/>
          <w:lang w:eastAsia="es-VE"/>
        </w:rPr>
        <w:t>------------------</w:t>
      </w:r>
      <w:r w:rsidR="0016127D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, </w:t>
      </w:r>
      <w:r w:rsidR="00F56045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Rif. Nro. V-</w:t>
      </w:r>
      <w:r w:rsidR="00EC0244">
        <w:rPr>
          <w:rFonts w:ascii="Georgia" w:eastAsia="Times New Roman" w:hAnsi="Georgia" w:cs="Arial"/>
          <w:i/>
          <w:sz w:val="24"/>
          <w:szCs w:val="24"/>
          <w:lang w:eastAsia="es-VE"/>
        </w:rPr>
        <w:t>--------------------</w:t>
      </w:r>
      <w:r w:rsidR="00F56045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, </w:t>
      </w:r>
      <w:r w:rsidR="0016127D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inscrita</w:t>
      </w:r>
      <w:r w:rsidR="00316043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 en el </w:t>
      </w:r>
      <w:r w:rsidR="003160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Instituto de Previsión Social del Abogado bajo el Nro. 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</w:t>
      </w:r>
      <w:r w:rsidR="003160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, hemos convenido en constituir como en efecto constituimos mediante este documento, una sociedad</w:t>
      </w:r>
      <w:r w:rsidR="00B27AB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3160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civil con personalidad jurídica propia, cuyo funcionamiento habrá de regirse conforme a lo establecido en las cláusulas que a continuación se transcriben y que constituyen el Acta Constitutiva y Estatutos Sociales de dicha sociedad</w:t>
      </w:r>
      <w:r w:rsidR="00B27AB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.</w:t>
      </w:r>
      <w:r w:rsid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----------------------------------------------------------------------------------------------------------</w:t>
      </w:r>
      <w:r w:rsidR="003646F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</w:p>
    <w:p w:rsidR="00FE5D8D" w:rsidRPr="00F62DEF" w:rsidRDefault="003646F3" w:rsidP="003646F3">
      <w:pPr>
        <w:shd w:val="clear" w:color="auto" w:fill="FFFFFF"/>
        <w:spacing w:before="0" w:line="480" w:lineRule="auto"/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ab/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ab/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ab/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DENOMINACION, DOMICILIO Y DURACION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.</w:t>
      </w:r>
    </w:p>
    <w:p w:rsidR="00625419" w:rsidRPr="00F62DEF" w:rsidRDefault="00625419" w:rsidP="00FF1C53">
      <w:pPr>
        <w:shd w:val="clear" w:color="auto" w:fill="FFFFFF"/>
        <w:spacing w:before="0" w:line="480" w:lineRule="auto"/>
        <w:rPr>
          <w:rFonts w:ascii="Georgia" w:eastAsia="Times New Roman" w:hAnsi="Georgia" w:cs="Arial"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PRIMERA:</w:t>
      </w:r>
      <w:r w:rsidR="00C9684C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Denominación: La sociedad se denominará</w:t>
      </w:r>
      <w:r w:rsidR="003160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: </w:t>
      </w:r>
      <w:r w:rsidR="0085578D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CONSULTORES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JURIDICO</w:t>
      </w:r>
      <w:r w:rsidR="0085578D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S </w:t>
      </w:r>
      <w:r w:rsidR="00EC0244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-----------------</w:t>
      </w:r>
      <w:proofErr w:type="gramStart"/>
      <w:r w:rsidR="00EC0244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,--------------</w:t>
      </w:r>
      <w:proofErr w:type="gramEnd"/>
      <w:r w:rsidR="00EC0244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,-----------------</w:t>
      </w:r>
      <w:r w:rsidR="001853F0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&amp; ASOCIADOS</w:t>
      </w:r>
      <w:r w:rsid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.</w:t>
      </w:r>
      <w:r w:rsidR="001C4F65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SEGUNDA:</w:t>
      </w:r>
      <w:r w:rsidR="00C9684C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Domicilio: El domicilio de la sociedad será la ciudad 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-------------------------------------------------------------------------------------</w:t>
      </w:r>
      <w:r w:rsidR="00C9684C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, Estado 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---------------------------</w:t>
      </w:r>
      <w:r w:rsidR="00C9684C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.</w:t>
      </w:r>
      <w:r w:rsidR="001C4F65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TERCERA</w:t>
      </w:r>
      <w:r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u w:val="single"/>
          <w:lang w:eastAsia="es-VE"/>
        </w:rPr>
        <w:t>: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Duración: Su duración se ha convenido en diez (10) años,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prorrogable por lapsos iguales por decisión de la Asamblea de Socios; no se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extinguirá por muerte de alguno de los socios, sino que esta subsistirá con los</w:t>
      </w:r>
      <w:r w:rsidR="0066299D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s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ocios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supervivientes.</w:t>
      </w:r>
      <w:r w:rsidR="001C4F65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CUARTA: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Objeto Social: El objeto de la sociedad estará constituido por la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realización de toda actividad profesional en las ramas del Derecho, y de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más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ciencias afines, cumplidas en todo caso a través de profesionales legalmente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autorizados para ello y con la más rigurosa adecuación a las normas que regulan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el ejercicio de la Abogacía, con especial atención a la ética profesional.</w:t>
      </w:r>
      <w:r w:rsidR="003646F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-------------------------------</w:t>
      </w:r>
    </w:p>
    <w:p w:rsidR="0085578D" w:rsidRDefault="00625419" w:rsidP="003646F3">
      <w:pPr>
        <w:spacing w:before="0" w:line="480" w:lineRule="auto"/>
        <w:jc w:val="center"/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lastRenderedPageBreak/>
        <w:t>DE LOS SOCIOS, DEL APORTE, DE LOS DEBERES, INCORPORACIONES, Y</w:t>
      </w:r>
      <w:r w:rsidR="00851A0F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RETIROS</w:t>
      </w:r>
      <w:r w:rsidR="00851A0F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.</w:t>
      </w:r>
    </w:p>
    <w:p w:rsidR="00801EEA" w:rsidRPr="00F62DEF" w:rsidRDefault="00801EEA" w:rsidP="003646F3">
      <w:pPr>
        <w:spacing w:before="0" w:line="480" w:lineRule="auto"/>
        <w:jc w:val="center"/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</w:pPr>
    </w:p>
    <w:p w:rsidR="004D697D" w:rsidRPr="00F62DEF" w:rsidRDefault="004D697D" w:rsidP="004D697D">
      <w:pPr>
        <w:spacing w:before="0" w:line="480" w:lineRule="auto"/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QUINTA: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Socios: Solo hay una categoría de socios, que son los otorgantes de este </w:t>
      </w:r>
      <w:r w:rsidR="00801EE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documento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constitutivo.</w:t>
      </w:r>
      <w:r w:rsidR="001C4F65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SEXTA: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Aportes: Los miembros de esta sociedad aportaran a la</w:t>
      </w:r>
      <w:r w:rsidR="00FF1C5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misma sus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conocimientos y servicios profesionales, obligándose a consagrar su actividad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profesional y sus conocimientos inherentes a su profesión al servicio de la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Sociedad.</w:t>
      </w:r>
      <w:r w:rsidR="001C4F65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SEPTIMA: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Deberes: Los socios tienen como deberes los siguientes: A)</w:t>
      </w:r>
      <w:r w:rsidR="00625419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 Acatar las decisiones de la Asamblea General de Socios. B) Acatar lo establecido</w:t>
      </w:r>
      <w:r w:rsidR="0028731E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en los Estatutos. C) Prestar sus servicios profesionales a la sociedad. D) Cumplir con los aportes de acuerdo a lo establecido y a las necesidades de la sociedad. E)</w:t>
      </w:r>
      <w:r w:rsidR="000C3AEC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Cuidar y conservar los bienes de la sociedad y vigilar que cumplan las </w:t>
      </w:r>
      <w:r w:rsidR="000C3AEC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funciones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para las cuales fueron destinados. F) Cualquier otra que les confiera la Ley.</w:t>
      </w:r>
      <w:r w:rsidR="005F439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OCTAVA: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Retiro: Cualquiera de los socios tiene el derecho de retirarse de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la sociedad pudiendo </w:t>
      </w:r>
      <w:r w:rsidR="00EB2E9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siempre reincorporarse con autorización de la asamblea general de socios. </w:t>
      </w:r>
      <w:r w:rsidR="005F439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NOVENA: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Deceso: La muerte de algunos de los socios no será causa de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disolución de la sociedad, sino que ésta subsistirá con los socios superviviente</w:t>
      </w:r>
      <w:r w:rsidR="00EB2E9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s.</w:t>
      </w:r>
      <w:r w:rsidR="005F439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02925"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u w:val="single"/>
          <w:lang w:eastAsia="es-VE"/>
        </w:rPr>
        <w:t>DECIMA</w:t>
      </w:r>
      <w:r w:rsidR="00986743"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u w:val="single"/>
          <w:lang w:eastAsia="es-VE"/>
        </w:rPr>
        <w:t>:</w:t>
      </w:r>
      <w:r w:rsidR="009867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Incorporación</w:t>
      </w:r>
      <w:r w:rsidR="00602925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: </w:t>
      </w:r>
      <w:r w:rsidR="009867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Podrán ser incorporados a esta sociedad</w:t>
      </w:r>
      <w:r w:rsidR="0069676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para completar</w:t>
      </w:r>
      <w:r w:rsidR="009867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hasta un máximo de </w:t>
      </w:r>
      <w:r w:rsidR="0069676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siete</w:t>
      </w:r>
      <w:r w:rsidR="0098674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(07) Socios, quienes deberán ser profesionales del Derecho y aprobado por mayoría de los Socios en asamblea general.</w:t>
      </w:r>
      <w:r w:rsidR="00A006A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-----------------------------------------------------------------------------</w:t>
      </w:r>
      <w:r w:rsidR="0096647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</w:t>
      </w:r>
    </w:p>
    <w:p w:rsidR="008D4EAA" w:rsidRPr="00F62DEF" w:rsidRDefault="004C7E0B" w:rsidP="004D697D">
      <w:pPr>
        <w:spacing w:before="0" w:line="480" w:lineRule="auto"/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ab/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ab/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ab/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ab/>
      </w:r>
      <w:r w:rsidR="008D4EAA" w:rsidRPr="00F62DEF">
        <w:rPr>
          <w:rFonts w:ascii="Georgia" w:hAnsi="Georgia" w:cs="Arial"/>
          <w:b/>
          <w:bCs/>
          <w:i/>
          <w:sz w:val="24"/>
          <w:szCs w:val="24"/>
          <w:shd w:val="clear" w:color="auto" w:fill="FFFFFF"/>
        </w:rPr>
        <w:t>DE LA ADMINISTRACION</w:t>
      </w:r>
    </w:p>
    <w:p w:rsidR="004F5C63" w:rsidRPr="00F62DEF" w:rsidRDefault="004D697D" w:rsidP="004D697D">
      <w:pPr>
        <w:spacing w:before="0" w:line="480" w:lineRule="auto"/>
        <w:rPr>
          <w:rFonts w:ascii="Georgia" w:eastAsia="Times New Roman" w:hAnsi="Georgia" w:cs="Arial"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u w:val="single"/>
          <w:lang w:eastAsia="es-VE"/>
        </w:rPr>
        <w:t>DECIMA</w:t>
      </w:r>
      <w:r w:rsidR="00986743"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u w:val="single"/>
          <w:lang w:eastAsia="es-VE"/>
        </w:rPr>
        <w:t xml:space="preserve"> PRIMERA</w:t>
      </w:r>
      <w:r w:rsidR="008D4EAA"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u w:val="single"/>
          <w:lang w:eastAsia="es-VE"/>
        </w:rPr>
        <w:t>: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La compañía será administrada por una Junta Direc</w:t>
      </w:r>
      <w:r w:rsidR="00446A8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tiva formada por un Presidente,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un Vicepresidente</w:t>
      </w:r>
      <w:r w:rsidR="00446A8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y un Secretario General</w:t>
      </w:r>
      <w:r w:rsidR="004C47E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quienes tendrán las siguientes atribuciones</w:t>
      </w:r>
      <w:r w:rsidR="00491FE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de manera separada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:</w:t>
      </w:r>
      <w:r w:rsidR="009C679B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Presidente: A) Representar a la compañía por ante cualquier organismo público o privado, B) Celebrar toda clase de contratos  y transacciones por cuenta de la Sociedad ante cualquier entidad financiera pública o privada,  C) Abrir y cerrar cuentas bancarias, firmar cheques, aceptar, endosar, avalar, descontar letras de cambio, solicitar y firmar pagarés bancarios y comerciales. Vicepresidente: A) Dirigir toda clases de representaciones, peticiones o recursos a cualquier autoridad de la Republica, B) Abrir y cerrar cuentas bancarias, firmar cheques, aceptar, endosar, avalar, descontar letras de cambio, solicitar y firmar pagarés bancarios y comerciales</w:t>
      </w:r>
      <w:r w:rsidR="00D40FA4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, C) Conferir poderes, intentar y contestar demandas darse por citado o notificado por la compañía, hacer posturas en remate, D) Controlar y remover empleados y obreros.</w:t>
      </w:r>
      <w:r w:rsidR="009C679B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Secretario General: A)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446A8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P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residir las asambleas 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lastRenderedPageBreak/>
        <w:t>ordinarias o extr</w:t>
      </w:r>
      <w:r w:rsidR="009C679B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aordinarias, convocar asambleas, B) C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elebrar toda clase de contratos</w:t>
      </w:r>
      <w:r w:rsidR="004C47E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y transac</w:t>
      </w:r>
      <w:r w:rsidR="00446A8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ciones por cuenta de la Sociedad</w:t>
      </w:r>
      <w:r w:rsidR="004C47E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ante cualquier entidad financiera </w:t>
      </w:r>
      <w:r w:rsidR="004F5C6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pública</w:t>
      </w:r>
      <w:r w:rsidR="004C47E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o privada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, </w:t>
      </w:r>
      <w:r w:rsidR="00446A8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C)</w:t>
      </w:r>
      <w:r w:rsidR="00881005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 </w:t>
      </w:r>
      <w:r w:rsidR="00446A8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4C47E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Abrir y cerrar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cue</w:t>
      </w:r>
      <w:r w:rsidR="004F5C6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ntas bancarias,</w:t>
      </w:r>
      <w:r w:rsidR="00881005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 </w:t>
      </w:r>
      <w:r w:rsidR="004F5C6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firmar cheques,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aceptar, endosar, avalar, descontar letras de cambio, solicitar y firmar pagarés </w:t>
      </w:r>
      <w:r w:rsidR="00D40FA4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bancarios y comerciales,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D40FA4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D</w:t>
      </w:r>
      <w:r w:rsidR="00446A8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) I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ntentar toda clase de recursos administrativos o judiciales, </w:t>
      </w:r>
      <w:r w:rsidR="00446A8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en fin, el Presidente, 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el Vicepresidente</w:t>
      </w:r>
      <w:r w:rsidR="00446A8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y el Secretario General</w:t>
      </w:r>
      <w:r w:rsidR="008D4EAA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, tendrán las amplias facultades de Administración y disposición</w:t>
      </w:r>
      <w:r w:rsidR="004F5C63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.</w:t>
      </w:r>
      <w:r w:rsidR="00301EF2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---------------------------</w:t>
      </w:r>
    </w:p>
    <w:p w:rsidR="0028731E" w:rsidRPr="00F62DEF" w:rsidRDefault="00625419" w:rsidP="00455065">
      <w:pPr>
        <w:spacing w:before="0" w:line="480" w:lineRule="auto"/>
        <w:jc w:val="center"/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DE LOS BIENES, DEL BALANCE, RESERVA Y BENEFICIOS, DEL EJERCICIO</w:t>
      </w:r>
      <w:r w:rsidR="00947EA9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ECONOMICO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.</w:t>
      </w:r>
    </w:p>
    <w:p w:rsidR="0028731E" w:rsidRPr="00F62DEF" w:rsidRDefault="008D4EAA" w:rsidP="00FF1C53">
      <w:pPr>
        <w:spacing w:before="0" w:line="480" w:lineRule="auto"/>
        <w:rPr>
          <w:rFonts w:ascii="Georgia" w:eastAsia="Times New Roman" w:hAnsi="Georgia" w:cs="Arial"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DECIMA SEGUNDA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: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Los bienes de la sociedad, estarán formados por aquellos muebles e inmuebles u otros, adquiridos con los ingresos que por cualquier concepto se recauden por los actos que ejecuté la sociedad y por cualquier otro bien que se integre a su patrimonio.</w:t>
      </w:r>
      <w:r w:rsidR="005F439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DECIMA TERCERA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: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Balances, Reservas y Beneficios: Al cierre del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ejercicio económico y previa deducción de los gastos comunes, luego de pagadas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las acreencias y demás deudas, y después de haberse reembolsado los gastos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efectuados, se formularán los Estados Financieros, que pondrá el </w:t>
      </w:r>
      <w:r w:rsidR="000C637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Secretario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General</w:t>
      </w:r>
      <w:r w:rsidR="000C6371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a la orden de la Asamblea General Ordinaria para que se decida sobre su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aprobación e improbación. De los beneficios de la sociedad, se crearán las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reservas necesarias para el buen giro de la misma y el remanente se repartirá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entre los socios, de acuerdo a la cuantía de los servicios prestados. En caso de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ingresos provenientes de contratos de servicios obtenidos por la gestión directa de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algunos de los socios, éste, por esa razón, tendrá derecho a una participación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especial que será fijada en cada caso, de mutuo acuerdo entre los socios.</w:t>
      </w:r>
      <w:r w:rsidR="005F439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 xml:space="preserve">DECIMA 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CUARTA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: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Ejercicio Económico: El ejercicio económico de la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Sociedad comenzará el primero (1º) de enero de cada año y culminará el treinta y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uno (31) de diciembre de cada año, salvo por el presente ejercicio que se iniciará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en la fecha de la protocolización de esta Acta y culminará el treint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a y uno (31) de</w:t>
      </w:r>
      <w:r w:rsidR="000C3AEC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diciembre de 2014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.</w:t>
      </w:r>
      <w:r w:rsidR="00301EF2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</w:t>
      </w:r>
    </w:p>
    <w:p w:rsidR="001B7A5F" w:rsidRPr="00F62DEF" w:rsidRDefault="00625419" w:rsidP="005F439E">
      <w:pPr>
        <w:spacing w:before="0" w:line="480" w:lineRule="auto"/>
        <w:jc w:val="center"/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DE LA DISOLUCIÓN Y LIQUIDACIÓN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.</w:t>
      </w:r>
    </w:p>
    <w:p w:rsidR="00A006A9" w:rsidRPr="00F62DEF" w:rsidRDefault="00625419" w:rsidP="00FF1C53">
      <w:pPr>
        <w:spacing w:before="0" w:line="480" w:lineRule="auto"/>
        <w:rPr>
          <w:rFonts w:ascii="Georgia" w:eastAsia="Times New Roman" w:hAnsi="Georgia" w:cs="Arial"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 xml:space="preserve">DECIMA </w:t>
      </w:r>
      <w:r w:rsidR="008D4EAA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QUINTA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: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La sociedad podrá disolverse cuando así sea acordada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en una Asamblea General Extraordinaria de Socios expresamente convocada para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tal fin, siempre y cuando haya justos motivos los cuales serán expresamente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señalados, y deberá contar para su total aprobación. La liquidación podrá ser decretada cuanto por cualquier circunstancia resulte imposible en conformidad con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la Ley, llevar a cabo el objeto social para el cual fue constituida, en cuyo caso se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seguirá de manera expresa lo previsto sobre la materia en el Código Civil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Venezolano, artículos 1680 al 1683.</w:t>
      </w:r>
      <w:r w:rsidR="00301EF2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</w:t>
      </w:r>
      <w:r w:rsidR="0096647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------------------------------------</w:t>
      </w:r>
    </w:p>
    <w:p w:rsidR="00625419" w:rsidRPr="00F62DEF" w:rsidRDefault="00625419" w:rsidP="005F439E">
      <w:pPr>
        <w:spacing w:before="0" w:line="480" w:lineRule="auto"/>
        <w:jc w:val="center"/>
        <w:rPr>
          <w:rFonts w:ascii="Georgia" w:eastAsia="Times New Roman" w:hAnsi="Georgia" w:cs="Arial"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lastRenderedPageBreak/>
        <w:t>DISPOSICIONES FINALES</w:t>
      </w:r>
    </w:p>
    <w:p w:rsidR="0073634F" w:rsidRPr="00F62DEF" w:rsidRDefault="008D4EAA" w:rsidP="00FF1C53">
      <w:pPr>
        <w:spacing w:before="0" w:line="480" w:lineRule="auto"/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DECIMA SEXTA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:</w:t>
      </w:r>
      <w:r w:rsidR="0028731E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Nombramientos. Para el periodo inicial de cinco (05)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años se efectúan las siguientes designaciones:</w:t>
      </w:r>
      <w:r w:rsidR="000C3AEC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PRESIDENTE: </w:t>
      </w:r>
      <w:r w:rsidR="00EC0244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------------------------------------------------------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, venezolano, mayor de edad, de estado civil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B27AB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soltero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, de este domicilio, de profesión Abogado, cédula de identidad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Nro. V-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, </w:t>
      </w:r>
      <w:r w:rsidR="004B5C17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Rif. Nro. V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</w:t>
      </w:r>
      <w:r w:rsidR="004B5C17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,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inscrito en el Instituto de Previsión Social del Abogado bajo el</w:t>
      </w:r>
      <w:r w:rsidR="0028731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Nro. 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, 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VICEPRESIDENTE: </w:t>
      </w:r>
      <w:r w:rsidR="00EC0244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--------------------------------------</w:t>
      </w:r>
      <w:r w:rsidR="00625419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,</w:t>
      </w:r>
      <w:r w:rsidR="00BD19A6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 </w:t>
      </w:r>
      <w:r w:rsidR="00B27AB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venezolana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, mayor de edad, de estado civil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B27AB0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soltera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, de este domicilio, de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profesión</w:t>
      </w:r>
      <w:r w:rsidR="00625419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 </w:t>
      </w:r>
      <w:r w:rsidR="00B649FD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Abogado, </w:t>
      </w:r>
      <w:r w:rsidR="00B649FD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cédula de Identidad Nro. V</w:t>
      </w:r>
      <w:r w:rsidR="00EC0244">
        <w:rPr>
          <w:rFonts w:ascii="Georgia" w:eastAsia="Times New Roman" w:hAnsi="Georgia" w:cs="Arial"/>
          <w:i/>
          <w:sz w:val="24"/>
          <w:szCs w:val="24"/>
          <w:lang w:eastAsia="es-VE"/>
        </w:rPr>
        <w:t>-------------</w:t>
      </w:r>
      <w:r w:rsidR="004B5C17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, Rif. Nro. V-</w:t>
      </w:r>
      <w:r w:rsidR="00EC0244">
        <w:rPr>
          <w:rFonts w:ascii="Georgia" w:eastAsia="Times New Roman" w:hAnsi="Georgia" w:cs="Arial"/>
          <w:i/>
          <w:sz w:val="24"/>
          <w:szCs w:val="24"/>
          <w:lang w:eastAsia="es-VE"/>
        </w:rPr>
        <w:t>---------------------</w:t>
      </w:r>
      <w:r w:rsidR="004B5C17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>inscrito en el</w:t>
      </w:r>
      <w:r w:rsidR="00BD19A6" w:rsidRPr="00F62DEF">
        <w:rPr>
          <w:rFonts w:ascii="Georgia" w:eastAsia="Times New Roman" w:hAnsi="Georgia" w:cs="Arial"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Instituto de Previsión Social 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del Abogado bajo el Nro. 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</w:t>
      </w:r>
      <w:r w:rsidR="00B649FD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y</w:t>
      </w:r>
      <w:r w:rsidR="000C3AEC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BD19A6"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lang w:eastAsia="es-VE"/>
        </w:rPr>
        <w:t>SECRETARIO GENERAL</w:t>
      </w:r>
      <w:r w:rsidR="00D76896"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lang w:eastAsia="es-VE"/>
        </w:rPr>
        <w:t xml:space="preserve">: </w:t>
      </w:r>
      <w:r w:rsidR="00EC0244">
        <w:rPr>
          <w:rFonts w:ascii="Georgia" w:eastAsia="Times New Roman" w:hAnsi="Georgia" w:cs="Arial"/>
          <w:b/>
          <w:i/>
          <w:spacing w:val="-15"/>
          <w:sz w:val="24"/>
          <w:szCs w:val="24"/>
          <w:lang w:eastAsia="es-VE"/>
        </w:rPr>
        <w:t>---------------------------------------------------</w:t>
      </w:r>
      <w:r w:rsidR="00BD19A6" w:rsidRPr="00F62DEF">
        <w:rPr>
          <w:rFonts w:ascii="Georgia" w:eastAsia="Times New Roman" w:hAnsi="Georgia" w:cs="Arial"/>
          <w:b/>
          <w:i/>
          <w:spacing w:val="-15"/>
          <w:sz w:val="24"/>
          <w:szCs w:val="24"/>
          <w:lang w:eastAsia="es-VE"/>
        </w:rPr>
        <w:t xml:space="preserve">, 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venezolano, mayor de edad, de estado civil casado, de este domicilio, de profesión Abogado, cedula de identidad </w:t>
      </w:r>
      <w:r w:rsidR="00B649FD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Nro. V- 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, </w:t>
      </w:r>
      <w:r w:rsidR="004B5C17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Rif. Nro. V-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-----------------------------</w:t>
      </w:r>
      <w:r w:rsidR="004B5C17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, 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inscrito en el Instituto de Previsión Social del Abogado bajo el Nro. </w:t>
      </w:r>
      <w:r w:rsidR="00EC024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.</w:t>
      </w:r>
      <w:r w:rsidR="005F439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DECIMA SE</w:t>
      </w:r>
      <w:r w:rsidRPr="00F62DEF">
        <w:rPr>
          <w:rFonts w:ascii="Georgia" w:eastAsia="Times New Roman" w:hAnsi="Georgia" w:cs="Arial"/>
          <w:b/>
          <w:bCs/>
          <w:i/>
          <w:sz w:val="24"/>
          <w:szCs w:val="24"/>
          <w:u w:val="single"/>
          <w:lang w:eastAsia="es-VE"/>
        </w:rPr>
        <w:t>PTIMA</w:t>
      </w:r>
      <w:r w:rsidR="00625419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>:</w:t>
      </w:r>
      <w:r w:rsidR="00BD19A6" w:rsidRPr="00F62DEF">
        <w:rPr>
          <w:rFonts w:ascii="Georgia" w:eastAsia="Times New Roman" w:hAnsi="Georgia" w:cs="Arial"/>
          <w:b/>
          <w:bCs/>
          <w:i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En todo lo no previsto en la presente Acta Constitutiva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regirán de forma supletoria las normas del Código Civil Venezolano, y demás</w:t>
      </w:r>
      <w:r w:rsidR="00BD19A6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disposiciones legales.</w:t>
      </w:r>
      <w:r w:rsidR="00301EF2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</w:t>
      </w:r>
      <w:r w:rsidR="00966474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-------------------------------------------------------------------------</w:t>
      </w:r>
    </w:p>
    <w:p w:rsidR="00625419" w:rsidRPr="00F62DEF" w:rsidRDefault="00851A0F" w:rsidP="00FF1C53">
      <w:pPr>
        <w:spacing w:before="0" w:line="480" w:lineRule="auto"/>
        <w:rPr>
          <w:rFonts w:ascii="Georgia" w:eastAsia="Times New Roman" w:hAnsi="Georgia" w:cs="Arial"/>
          <w:i/>
          <w:sz w:val="24"/>
          <w:szCs w:val="24"/>
          <w:lang w:eastAsia="es-VE"/>
        </w:rPr>
      </w:pPr>
      <w:r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ab/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En </w:t>
      </w:r>
      <w:r w:rsidR="00491FE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Pampatar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 xml:space="preserve"> a la fecha de su </w:t>
      </w:r>
      <w:r w:rsidR="00491FEE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presentación</w:t>
      </w:r>
      <w:r w:rsidR="00625419" w:rsidRPr="00F62DEF">
        <w:rPr>
          <w:rFonts w:ascii="Georgia" w:eastAsia="Times New Roman" w:hAnsi="Georgia" w:cs="Arial"/>
          <w:i/>
          <w:spacing w:val="-15"/>
          <w:sz w:val="24"/>
          <w:szCs w:val="24"/>
          <w:lang w:eastAsia="es-VE"/>
        </w:rPr>
        <w:t>.</w:t>
      </w:r>
    </w:p>
    <w:sectPr w:rsidR="00625419" w:rsidRPr="00F62DEF" w:rsidSect="00801EEA">
      <w:pgSz w:w="12240" w:h="20160" w:code="5"/>
      <w:pgMar w:top="1418" w:right="170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5419"/>
    <w:rsid w:val="0004173B"/>
    <w:rsid w:val="00045751"/>
    <w:rsid w:val="00050B8F"/>
    <w:rsid w:val="000B17A4"/>
    <w:rsid w:val="000C3AEC"/>
    <w:rsid w:val="000C6371"/>
    <w:rsid w:val="00135C9D"/>
    <w:rsid w:val="00135DC8"/>
    <w:rsid w:val="0016127D"/>
    <w:rsid w:val="001840AA"/>
    <w:rsid w:val="001853F0"/>
    <w:rsid w:val="001B7A5F"/>
    <w:rsid w:val="001C4F65"/>
    <w:rsid w:val="001D0241"/>
    <w:rsid w:val="001E7E73"/>
    <w:rsid w:val="0028731E"/>
    <w:rsid w:val="002E6A0F"/>
    <w:rsid w:val="002F76E4"/>
    <w:rsid w:val="00301EF2"/>
    <w:rsid w:val="00316043"/>
    <w:rsid w:val="00350BF6"/>
    <w:rsid w:val="003646F3"/>
    <w:rsid w:val="00446A81"/>
    <w:rsid w:val="00455065"/>
    <w:rsid w:val="00491FEE"/>
    <w:rsid w:val="004A7D4A"/>
    <w:rsid w:val="004B5C17"/>
    <w:rsid w:val="004C47E0"/>
    <w:rsid w:val="004C7E0B"/>
    <w:rsid w:val="004D697D"/>
    <w:rsid w:val="004F5C63"/>
    <w:rsid w:val="00540A0E"/>
    <w:rsid w:val="005B7816"/>
    <w:rsid w:val="005D50DE"/>
    <w:rsid w:val="005F004D"/>
    <w:rsid w:val="005F439E"/>
    <w:rsid w:val="00602925"/>
    <w:rsid w:val="00604806"/>
    <w:rsid w:val="00606CD5"/>
    <w:rsid w:val="00625419"/>
    <w:rsid w:val="0066299D"/>
    <w:rsid w:val="006776E2"/>
    <w:rsid w:val="00696766"/>
    <w:rsid w:val="006D3B66"/>
    <w:rsid w:val="0073634F"/>
    <w:rsid w:val="0075008F"/>
    <w:rsid w:val="007642B6"/>
    <w:rsid w:val="00801EEA"/>
    <w:rsid w:val="00851627"/>
    <w:rsid w:val="00851A0F"/>
    <w:rsid w:val="0085578D"/>
    <w:rsid w:val="00881005"/>
    <w:rsid w:val="008D4EAA"/>
    <w:rsid w:val="00947EA9"/>
    <w:rsid w:val="00964C73"/>
    <w:rsid w:val="00966474"/>
    <w:rsid w:val="00986743"/>
    <w:rsid w:val="00994669"/>
    <w:rsid w:val="009B3525"/>
    <w:rsid w:val="009C679B"/>
    <w:rsid w:val="009D7B5B"/>
    <w:rsid w:val="00A006A9"/>
    <w:rsid w:val="00A41E07"/>
    <w:rsid w:val="00AD50DB"/>
    <w:rsid w:val="00B27AB0"/>
    <w:rsid w:val="00B34523"/>
    <w:rsid w:val="00B55A50"/>
    <w:rsid w:val="00B649FD"/>
    <w:rsid w:val="00B711E2"/>
    <w:rsid w:val="00BA0D57"/>
    <w:rsid w:val="00BD19A6"/>
    <w:rsid w:val="00C53A0D"/>
    <w:rsid w:val="00C9684C"/>
    <w:rsid w:val="00D40FA4"/>
    <w:rsid w:val="00D76896"/>
    <w:rsid w:val="00D85C83"/>
    <w:rsid w:val="00DB2281"/>
    <w:rsid w:val="00E14A6C"/>
    <w:rsid w:val="00E27B96"/>
    <w:rsid w:val="00EB2E96"/>
    <w:rsid w:val="00EC0244"/>
    <w:rsid w:val="00F56045"/>
    <w:rsid w:val="00F60E4F"/>
    <w:rsid w:val="00F62DEF"/>
    <w:rsid w:val="00F7141C"/>
    <w:rsid w:val="00F840E8"/>
    <w:rsid w:val="00F95996"/>
    <w:rsid w:val="00FE5D8D"/>
    <w:rsid w:val="00FF1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4D"/>
  </w:style>
  <w:style w:type="paragraph" w:styleId="Ttulo2">
    <w:name w:val="heading 2"/>
    <w:basedOn w:val="Normal"/>
    <w:link w:val="Ttulo2Car"/>
    <w:uiPriority w:val="9"/>
    <w:qFormat/>
    <w:rsid w:val="00625419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5419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missingpagenumbertitle">
    <w:name w:val="missing_page_number_title"/>
    <w:basedOn w:val="Fuentedeprrafopredeter"/>
    <w:rsid w:val="00625419"/>
  </w:style>
  <w:style w:type="character" w:customStyle="1" w:styleId="apple-converted-space">
    <w:name w:val="apple-converted-space"/>
    <w:basedOn w:val="Fuentedeprrafopredeter"/>
    <w:rsid w:val="00625419"/>
  </w:style>
  <w:style w:type="character" w:customStyle="1" w:styleId="missingpagenumber">
    <w:name w:val="missing_page_number"/>
    <w:basedOn w:val="Fuentedeprrafopredeter"/>
    <w:rsid w:val="00625419"/>
  </w:style>
  <w:style w:type="character" w:styleId="Hipervnculo">
    <w:name w:val="Hyperlink"/>
    <w:basedOn w:val="Fuentedeprrafopredeter"/>
    <w:uiPriority w:val="99"/>
    <w:semiHidden/>
    <w:unhideWhenUsed/>
    <w:rsid w:val="00625419"/>
    <w:rPr>
      <w:color w:val="0000FF"/>
      <w:u w:val="single"/>
    </w:rPr>
  </w:style>
  <w:style w:type="character" w:customStyle="1" w:styleId="a">
    <w:name w:val="a"/>
    <w:basedOn w:val="Fuentedeprrafopredeter"/>
    <w:rsid w:val="00625419"/>
  </w:style>
  <w:style w:type="character" w:customStyle="1" w:styleId="l6">
    <w:name w:val="l6"/>
    <w:basedOn w:val="Fuentedeprrafopredeter"/>
    <w:rsid w:val="00625419"/>
  </w:style>
  <w:style w:type="paragraph" w:customStyle="1" w:styleId="gap">
    <w:name w:val="gap"/>
    <w:basedOn w:val="Normal"/>
    <w:rsid w:val="006254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l7">
    <w:name w:val="l7"/>
    <w:basedOn w:val="Fuentedeprrafopredeter"/>
    <w:rsid w:val="00625419"/>
  </w:style>
  <w:style w:type="character" w:customStyle="1" w:styleId="activitycount">
    <w:name w:val="activity_count"/>
    <w:basedOn w:val="Fuentedeprrafopredeter"/>
    <w:rsid w:val="00625419"/>
  </w:style>
  <w:style w:type="character" w:customStyle="1" w:styleId="activitycountvalue">
    <w:name w:val="activity_count_value"/>
    <w:basedOn w:val="Fuentedeprrafopredeter"/>
    <w:rsid w:val="00625419"/>
  </w:style>
  <w:style w:type="paragraph" w:styleId="Textodeglobo">
    <w:name w:val="Balloon Text"/>
    <w:basedOn w:val="Normal"/>
    <w:link w:val="TextodegloboCar"/>
    <w:uiPriority w:val="99"/>
    <w:semiHidden/>
    <w:unhideWhenUsed/>
    <w:rsid w:val="0062541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256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354">
          <w:marLeft w:val="600"/>
          <w:marRight w:val="60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228">
              <w:marLeft w:val="0"/>
              <w:marRight w:val="0"/>
              <w:marTop w:val="0"/>
              <w:marBottom w:val="0"/>
              <w:divBdr>
                <w:top w:val="single" w:sz="6" w:space="8" w:color="C0C0C0"/>
                <w:left w:val="single" w:sz="6" w:space="8" w:color="C0C0C0"/>
                <w:bottom w:val="single" w:sz="6" w:space="8" w:color="C0C0C0"/>
                <w:right w:val="single" w:sz="6" w:space="8" w:color="C0C0C0"/>
              </w:divBdr>
              <w:divsChild>
                <w:div w:id="111641220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6557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35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9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4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6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2671">
                  <w:marLeft w:val="-2175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8" w:color="DDDDDD"/>
                    <w:bottom w:val="single" w:sz="6" w:space="15" w:color="DDDDDD"/>
                    <w:right w:val="single" w:sz="6" w:space="8" w:color="DDDDDD"/>
                  </w:divBdr>
                </w:div>
              </w:divsChild>
            </w:div>
          </w:divsChild>
        </w:div>
        <w:div w:id="2048873415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1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7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17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4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7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0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3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6858">
                  <w:marLeft w:val="-2175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8" w:color="DDDDDD"/>
                    <w:bottom w:val="single" w:sz="6" w:space="15" w:color="DDDDDD"/>
                    <w:right w:val="single" w:sz="6" w:space="8" w:color="DDDDDD"/>
                  </w:divBdr>
                </w:div>
              </w:divsChild>
            </w:div>
          </w:divsChild>
        </w:div>
        <w:div w:id="592131565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3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2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15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4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5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7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786">
                  <w:marLeft w:val="-2175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8" w:color="DDDDDD"/>
                    <w:bottom w:val="single" w:sz="6" w:space="15" w:color="DDDDDD"/>
                    <w:right w:val="single" w:sz="6" w:space="8" w:color="DDDDDD"/>
                  </w:divBdr>
                </w:div>
              </w:divsChild>
            </w:div>
          </w:divsChild>
        </w:div>
        <w:div w:id="160072335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C86E8D-9BC5-44C1-9468-491D5CF2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1448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Rojas</dc:creator>
  <cp:lastModifiedBy>Rogelio Rojas</cp:lastModifiedBy>
  <cp:revision>3</cp:revision>
  <cp:lastPrinted>2014-01-22T21:37:00Z</cp:lastPrinted>
  <dcterms:created xsi:type="dcterms:W3CDTF">2015-07-31T18:24:00Z</dcterms:created>
  <dcterms:modified xsi:type="dcterms:W3CDTF">2015-07-31T18:31:00Z</dcterms:modified>
</cp:coreProperties>
</file>