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Autorización o Consentimiento para Contraer Matrimonio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Yo -- doy mi consentimiento cuanto en derecho se requiere pa</w:t>
      </w: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ra que el ciudadano----, pueda contraer el matrimonio civil que tiene convenido con la ciudada</w:t>
      </w: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na --      y en consecuencia, queda facultado para efectuar la manifestación respectiva, practicar las diligencias de rigor y firmar el acta de matrimonio. Esta autorización la formulo en base al artículo 67 del Código Civil, acreditando mi re</w:t>
      </w: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presentación con los documentos que acompaño en copias certificadas, marcadas “A” y “B”. Ciudad, fecha y firma.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NOTA Este documento debe ser autenticado en una Notaría Pública.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Artículo 66 del Código Civil: “Las personas que quieran contraer matrimonio lo manifestarán así ante uno de los funcionarios de la residencia de cualquiera de los contrayentes, autorizados para presenciarlo e indicarán el que han escogido, entre los facultados por la Ley, para celebrar</w:t>
      </w: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lo; y expresarán, además bajo juramento, su nombre, apellido, edad, estado, profesión y domi</w:t>
      </w: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softHyphen/>
        <w:t>cilio, y el nombre y apellido del padre y de la madre de cada uno de ellos, de todo lo cual se extenderá un acta que firmarán el funcionario, las partes u otro a su ruego, si ellas no pudieren o no supieren hacerlo y el Secretario”.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Cuando el futuro contrayente fuere el mismo funcionario o alguno de sus parientes dentro del cuarto grado de consanguinidad o segundo de afinidad, no podrá intervenir en la formación del expediente ni en la celebración del matrimonio”.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Artículo 67 ejusdem: “La manifestación de que trata el artículo anterior, se hará por ambos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proofErr w:type="gramStart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contrayentes</w:t>
      </w:r>
      <w:proofErr w:type="gramEnd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 xml:space="preserve"> personalmente o por mandatario con poder especial y deberán ser asistidos de las</w:t>
      </w:r>
    </w:p>
    <w:p w:rsidR="00147447" w:rsidRPr="00147447" w:rsidRDefault="00147447" w:rsidP="00147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proofErr w:type="gramStart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personas</w:t>
      </w:r>
      <w:proofErr w:type="gramEnd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 xml:space="preserve"> cuyo consentimiento o autorización, sea necesaria para la celebración del matrimonio,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proofErr w:type="gramStart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a</w:t>
      </w:r>
      <w:proofErr w:type="gramEnd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 xml:space="preserve"> menos que presenten que el mismo acto documento auténtico en que conste el consentimiento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proofErr w:type="gramStart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o</w:t>
      </w:r>
      <w:proofErr w:type="gramEnd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          la autorización.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 xml:space="preserve">La presentación del documento auténtico de esponsales. </w:t>
      </w:r>
      <w:proofErr w:type="gramStart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es</w:t>
      </w:r>
      <w:proofErr w:type="gramEnd"/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 xml:space="preserve"> suficiente, para que cualquiera de los contrayentes pueda por sí solo hacer la manifestación sin perjuicio de los demás requisitos que prescribe este artículo.</w:t>
      </w:r>
    </w:p>
    <w:p w:rsidR="00147447" w:rsidRPr="00147447" w:rsidRDefault="00147447" w:rsidP="00147447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147447">
        <w:rPr>
          <w:rFonts w:ascii="Trebuchet MS" w:eastAsia="Times New Roman" w:hAnsi="Trebuchet MS" w:cs="Times New Roman"/>
          <w:color w:val="666666"/>
          <w:sz w:val="24"/>
          <w:szCs w:val="24"/>
          <w:lang w:eastAsia="es-ES"/>
        </w:rPr>
        <w:t>Cuando el funcionario ante el cual se haga la manifestación no sea el escogido para celebrar el matrimonio, hará a éste la respectiva participación a objeto de que proceda a fijar cl cartel en su jurisdicción y dé aviso del cumplimiento de tal formalidad como queda indicado.</w:t>
      </w:r>
    </w:p>
    <w:p w:rsidR="004D24B3" w:rsidRDefault="004D24B3">
      <w:bookmarkStart w:id="0" w:name="_GoBack"/>
      <w:bookmarkEnd w:id="0"/>
    </w:p>
    <w:sectPr w:rsidR="004D2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47"/>
    <w:rsid w:val="00147447"/>
    <w:rsid w:val="004D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2015-07-16T21:55:00Z</dcterms:created>
  <dcterms:modified xsi:type="dcterms:W3CDTF">2015-07-16T21:55:00Z</dcterms:modified>
</cp:coreProperties>
</file>