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DEMANDA DE REVOCATORIA A DECLARACION DE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bookmarkStart w:id="0" w:name="_GoBack"/>
      <w:bookmarkEnd w:id="0"/>
      <w:r w:rsidRPr="00C60AA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ESTADO DE ATRASO</w:t>
      </w: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C60AA2" w:rsidRPr="00C60AA2" w:rsidRDefault="00C60AA2" w:rsidP="00C60AA2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Ciudadano</w:t>
      </w: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Juez </w:t>
      </w:r>
      <w:r w:rsidRPr="00C60AA2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  </w:t>
      </w: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Su Despacho</w:t>
      </w: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Yo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________,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abogado en ejercicio de este domicilio (anotar su dirección), ins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 xml:space="preserve">crito en el </w:t>
      </w:r>
      <w:proofErr w:type="spellStart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Inpreabogado</w:t>
      </w:r>
      <w:proofErr w:type="spellEnd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bajo el No.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, procediendo en mi carácter de apoderado judicial de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(identificarlo) según consta de poder que acom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paño marcado “A”, ante usted con la venia de estilo ocurro para exponer: El señor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en su carácter de Presidente de la Compañía Anónima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 este domicilio inscrita en la Oficina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 Registro Mercantil de la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Circunscripción Judicial, bajo el No.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________,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tomo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________, 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inscripción publicada en el Diario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________ 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 esta ciudad el día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del mes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del año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solicitó por ante el Juzgado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de Primera Instancia en lo Mercantil de esta misma Circunscripción Judi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cial en fecha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se declarara la Pre-nombrada empresa cuya represen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tación consta de los Estatutos de la misma, en estado de atraso a los fines de la Liquidación Amigable y Cancelación de sus obligaciones ven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cidas y por vencerse dentro de un término no mayor de un año y en esa oportunidad se acompañaron los recaudos correspondientes, entre ellos el Balance General y el Inventario en el cual consta que el Activo fijo de dicha Empresa es la suma de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bolívares (Bs. ), y está consti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tuida por muebles y útiles con un valor de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bolívares (Bs. ). Mi representado fue uno de los Acreedores de la solicitante que dio su opinión favorable para la concesión del atraso pedido y es por lo cual manifiesto en nombre de mi Representado mi asombro por lo siguien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te: En el Tribunal a su cargo inició la Empresa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un juicio contra la Pre-nombrada Empresa por cobro de 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bolívares (Bs</w:t>
      </w:r>
      <w:proofErr w:type="gramStart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. )</w:t>
      </w:r>
      <w:proofErr w:type="gramEnd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, y se. </w:t>
      </w:r>
      <w:proofErr w:type="gramStart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embargó</w:t>
      </w:r>
      <w:proofErr w:type="gramEnd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el vehículo de la misma, que aparece como activo fijo en la solicitud 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lastRenderedPageBreak/>
        <w:t>de atraso expresada. En dicho juicio está la Compañía deman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dada conviniendo en dicha demanda y dando como pago el vehículo embargado. Como se ve a las claras esto va en detrimento de los Acree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dores de la Empresa señalada que de buena fe dieron su voto en pro de la Solicitud dc atraso referida y por cuanto mi representado es acreedor de la pre-nombrada Empresa por una cantidad mayor que la deman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 xml:space="preserve">da en el referido juicio o sea la cantidad de 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bolívares (Bs. ), res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paldados por un pagaré vencido, y con el convencimiento efectuado por la Demandada, agravó su insolvencia y sustrajo del Patrimonio social un bien actuando en esa forma en perjuicio de mi representado y por lo cual me veo forzado a demandar por mandato de mi Poderdante, como en efecto lo hago hoy formalmente a la Sociedad Mercantil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, pa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ra que revoque de acuerdo con la pre-nombrada Compañía demandan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 xml:space="preserve">te, también identificada en este Libelo y a la cual también demando subsidiariamente conforme al Artículo 1.271 del Código de Comercio para que convengan o en su defecto así lo declare el Tribunal en que el tantas veces nombrado en este Libelo </w:t>
      </w:r>
      <w:proofErr w:type="spellStart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convenimiento</w:t>
      </w:r>
      <w:proofErr w:type="spellEnd"/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es “simulado”. La citación de las Empresas demandadas deberá hacerse en la persona de sus respectivos representantes Señores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 (identificarlos) presidentes respectivamente de las dos compañías demandadas, exigien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do al Tribunal ordene su comparecencia personal a fin de que me ab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suelvan posiciones juradas, antes o después de la Contestación de la demanda. Igualmente pido que esta demanda sea admitida, sustancia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da conforme a derecho y en fin declarada con lugar, con todos los pro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nunciamientos de ley, condenando en costas a las Demandadas y esti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mando estas acciones en la cantidad de</w:t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</w:r>
      <w:r w:rsidRPr="00C60AA2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________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bolívares (Bs. ). Lu</w:t>
      </w: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softHyphen/>
        <w:t>gar y fecha.</w:t>
      </w:r>
    </w:p>
    <w:p w:rsidR="00C60AA2" w:rsidRPr="00C60AA2" w:rsidRDefault="00C60AA2" w:rsidP="00C60AA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C60AA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Firma.</w:t>
      </w:r>
    </w:p>
    <w:p w:rsidR="00B003E9" w:rsidRPr="00C60AA2" w:rsidRDefault="00B003E9">
      <w:pPr>
        <w:rPr>
          <w:rFonts w:ascii="Arial" w:hAnsi="Arial" w:cs="Arial"/>
          <w:sz w:val="24"/>
          <w:szCs w:val="24"/>
        </w:rPr>
      </w:pPr>
    </w:p>
    <w:sectPr w:rsidR="00B003E9" w:rsidRPr="00C6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A2"/>
    <w:rsid w:val="00B003E9"/>
    <w:rsid w:val="00C6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2015-09-24T02:08:00Z</dcterms:created>
  <dcterms:modified xsi:type="dcterms:W3CDTF">2015-09-24T02:08:00Z</dcterms:modified>
</cp:coreProperties>
</file>