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2E" w:rsidRPr="00B4139E" w:rsidRDefault="00B4139E" w:rsidP="00E019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139E">
        <w:rPr>
          <w:rFonts w:ascii="Times New Roman" w:hAnsi="Times New Roman" w:cs="Times New Roman"/>
          <w:b/>
          <w:sz w:val="32"/>
          <w:szCs w:val="32"/>
        </w:rPr>
        <w:t xml:space="preserve">Description of the program </w:t>
      </w:r>
    </w:p>
    <w:p w:rsidR="00AA1BE2" w:rsidRPr="00B4139E" w:rsidRDefault="002D233E" w:rsidP="002D23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139E">
        <w:rPr>
          <w:rFonts w:ascii="Times New Roman" w:hAnsi="Times New Roman" w:cs="Times New Roman"/>
          <w:b/>
          <w:sz w:val="32"/>
          <w:szCs w:val="32"/>
        </w:rPr>
        <w:t>Set Shaping Theory</w:t>
      </w:r>
    </w:p>
    <w:p w:rsidR="00B4139E" w:rsidRPr="00B4139E" w:rsidRDefault="00B4139E" w:rsidP="00B41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39E">
        <w:rPr>
          <w:rFonts w:ascii="Times New Roman" w:hAnsi="Times New Roman" w:cs="Times New Roman"/>
          <w:sz w:val="28"/>
          <w:szCs w:val="28"/>
        </w:rPr>
        <w:t xml:space="preserve">For any clarification or suggestion to make this explanation clearer, contact me at the following e-mail: </w:t>
      </w:r>
      <w:hyperlink r:id="rId5" w:history="1">
        <w:r w:rsidRPr="00B4139E">
          <w:rPr>
            <w:rStyle w:val="Collegamentoipertestuale"/>
            <w:rFonts w:ascii="Times New Roman" w:hAnsi="Times New Roman" w:cs="Times New Roman"/>
            <w:sz w:val="28"/>
            <w:szCs w:val="28"/>
          </w:rPr>
          <w:t>Christian.Schmidt55u@gmail.com</w:t>
        </w:r>
      </w:hyperlink>
      <w:r w:rsidRPr="00B413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233E" w:rsidRPr="00AA47ED" w:rsidRDefault="002D233E" w:rsidP="002D233E">
      <w:pPr>
        <w:jc w:val="center"/>
        <w:rPr>
          <w:sz w:val="32"/>
          <w:szCs w:val="32"/>
        </w:rPr>
      </w:pPr>
    </w:p>
    <w:p w:rsidR="007467E2" w:rsidRPr="00AA47ED" w:rsidRDefault="007467E2" w:rsidP="002D233E">
      <w:pPr>
        <w:jc w:val="center"/>
        <w:rPr>
          <w:sz w:val="32"/>
          <w:szCs w:val="32"/>
        </w:rPr>
      </w:pPr>
    </w:p>
    <w:p w:rsidR="00B4139E" w:rsidRPr="00B4139E" w:rsidRDefault="00B4139E" w:rsidP="00B41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Set Shaping Theory studies the bijection functions that transform a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of strings of length </w:t>
      </w:r>
      <w:r w:rsidRPr="00B4139E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into a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of strings of length </w:t>
      </w:r>
      <w:r w:rsidRPr="00B4139E">
        <w:rPr>
          <w:rFonts w:ascii="Times New Roman" w:eastAsiaTheme="minorEastAsia" w:hAnsi="Times New Roman" w:cs="Times New Roman"/>
          <w:i/>
          <w:sz w:val="28"/>
          <w:szCs w:val="28"/>
        </w:rPr>
        <w:t>N+K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with K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N+k</m:t>
                </m:r>
              </m:sup>
            </m:sSup>
          </m:e>
        </m:d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B4139E" w:rsidRPr="00B4139E" w:rsidRDefault="00F16453" w:rsidP="00B41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the set that contains all the sequences of length N that can be generated from an alphabet A, therefore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139E" w:rsidRPr="00B4139E" w:rsidRDefault="00B4139E" w:rsidP="00B41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Of particular interest are the functions in which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K</m:t>
            </m:r>
          </m:sup>
        </m:sSup>
      </m:oMath>
      <w:r w:rsidR="00E2313F">
        <w:rPr>
          <w:rFonts w:ascii="Times New Roman" w:eastAsiaTheme="minorEastAsia" w:hAnsi="Times New Roman" w:cs="Times New Roman"/>
          <w:sz w:val="28"/>
          <w:szCs w:val="28"/>
        </w:rPr>
        <w:t xml:space="preserve"> contains the sequence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with less information content belonging to the </w:t>
      </w:r>
      <w:proofErr w:type="gramStart"/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K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B4139E" w:rsidRDefault="00B413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The Set Shaping Theory </w:t>
      </w:r>
      <w:proofErr w:type="gramStart"/>
      <w:r w:rsidRPr="00B4139E">
        <w:rPr>
          <w:rFonts w:ascii="Times New Roman" w:eastAsiaTheme="minorEastAsia" w:hAnsi="Times New Roman" w:cs="Times New Roman"/>
          <w:sz w:val="28"/>
          <w:szCs w:val="28"/>
        </w:rPr>
        <w:t>is based</w:t>
      </w:r>
      <w:proofErr w:type="gramEnd"/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on a very simple but extremely interesting experimental result.</w:t>
      </w:r>
    </w:p>
    <w:p w:rsidR="00B4139E" w:rsidRDefault="00B413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iven an alphabet A containing |A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>| symbols, a number of sequences of length N equal to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can be generated, let's call the set that contains all these sequences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5165" w:rsidRPr="00B4139E" w:rsidRDefault="00B413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>The inf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 xml:space="preserve">ormation content of a sequence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of length N and alphabet A is: </w:t>
      </w:r>
    </w:p>
    <w:p w:rsidR="002D5165" w:rsidRPr="00B4139E" w:rsidRDefault="002D5165" w:rsidP="002D5165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it-IT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it-IT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it-IT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it-I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it-IT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it-IT"/>
                    </w:rPr>
                    <m:t>freq(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it-IT"/>
                    </w:rPr>
                    <m:t>)</m:t>
                  </m:r>
                </m:e>
              </m:func>
            </m:e>
          </m:nary>
        </m:oMath>
      </m:oMathPara>
    </w:p>
    <w:p w:rsidR="00B4139E" w:rsidRDefault="00B4139E" w:rsidP="002D51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B4139E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the frequency with which the symbol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i</m:t>
            </m:r>
          </m:sub>
        </m:sSub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in position i is present in the sequence.</w:t>
      </w:r>
    </w:p>
    <w:p w:rsidR="00E2313F" w:rsidRPr="00B4139E" w:rsidRDefault="00E2313F" w:rsidP="002D51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Now, we calculate the average information content of the sequences belonging </w:t>
      </w:r>
      <w:proofErr w:type="gramStart"/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E231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47ED" w:rsidRDefault="00AA47ED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For example, if we have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and N 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,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consists of these four sequences:</w:t>
      </w:r>
    </w:p>
    <w:p w:rsidR="00286A9E" w:rsidRPr="00AA47ED" w:rsidRDefault="00286A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86A9E" w:rsidRPr="00AA47ED" w:rsidRDefault="00286A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information content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86A9E" w:rsidRPr="00AA47ED" w:rsidRDefault="00286A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D4340A" w:rsidRPr="00AA47E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=1/2,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=1/2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D5165" w:rsidRPr="00AA47ED" w:rsidRDefault="00286A9E" w:rsidP="002D51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01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D4340A" w:rsidRPr="00AA47E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=1/2,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=1/2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47ED" w:rsidRPr="00AA47ED" w:rsidRDefault="00AA47ED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Hence, the average information content of the sequences belonging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is 4/4 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End"/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bit.</w:t>
      </w:r>
    </w:p>
    <w:p w:rsidR="00286A9E" w:rsidRPr="00AA47ED" w:rsidRDefault="00AA47ED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="00E2313F">
        <w:rPr>
          <w:rFonts w:ascii="Times New Roman" w:eastAsiaTheme="minorEastAsia" w:hAnsi="Times New Roman" w:cs="Times New Roman"/>
          <w:sz w:val="28"/>
          <w:szCs w:val="28"/>
        </w:rPr>
        <w:t>, that</w:t>
      </w:r>
      <w:r w:rsidR="00E2313F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contains the strings with less information content belonging to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="00E2313F" w:rsidRPr="00E2313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is the following:</w:t>
      </w:r>
    </w:p>
    <w:p w:rsidR="0049346E" w:rsidRPr="00AA47ED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111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0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9346E" w:rsidRPr="00AA47ED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000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0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9346E" w:rsidRPr="00AA47ED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100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>= 2.75</w:t>
      </w:r>
      <w:r w:rsidR="00A87E01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=1/3,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=2/3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=2/3</m:t>
        </m:r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9346E" w:rsidRPr="00E2313F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011 </w:t>
      </w:r>
      <w:r w:rsidR="00AA47ED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E2313F">
        <w:rPr>
          <w:rFonts w:ascii="Times New Roman" w:eastAsiaTheme="minorEastAsia" w:hAnsi="Times New Roman" w:cs="Times New Roman"/>
          <w:sz w:val="28"/>
          <w:szCs w:val="28"/>
        </w:rPr>
        <w:t>= 2.75</w:t>
      </w:r>
      <w:r w:rsidR="00A87E01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=1/3,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=2/3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=2/3</m:t>
        </m:r>
      </m:oMath>
      <w:r w:rsidR="00A87E01" w:rsidRPr="00E2313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47ED" w:rsidRPr="00E2313F" w:rsidRDefault="00AA47ED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Therefore, the average information content of the sequences belonging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is 5.5/4=1.375 bits.</w:t>
      </w:r>
    </w:p>
    <w:p w:rsidR="0053214B" w:rsidRPr="0053214B" w:rsidRDefault="00AA47ED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If we compare the two results, we obtain a result that is not surprising to </w:t>
      </w:r>
      <w:r w:rsidR="0053214B" w:rsidRPr="00AA47ED">
        <w:rPr>
          <w:rFonts w:ascii="Times New Roman" w:eastAsiaTheme="minorEastAsia" w:hAnsi="Times New Roman" w:cs="Times New Roman"/>
          <w:sz w:val="28"/>
          <w:szCs w:val="28"/>
        </w:rPr>
        <w:t>us</w:t>
      </w:r>
      <w:r w:rsidR="0053214B">
        <w:rPr>
          <w:rFonts w:ascii="Times New Roman" w:eastAsiaTheme="minorEastAsia" w:hAnsi="Times New Roman" w:cs="Times New Roman"/>
          <w:sz w:val="28"/>
          <w:szCs w:val="28"/>
        </w:rPr>
        <w:t>; in fact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increasing the length of the sequence causes an increase in the average total information content of the sequences. 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>The fact that we have chosen the sequences with less information content does not compensate for their greater length.</w:t>
      </w:r>
    </w:p>
    <w:p w:rsidR="00443D30" w:rsidRPr="0053214B" w:rsidRDefault="0053214B" w:rsidP="00443D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214B">
        <w:rPr>
          <w:rFonts w:ascii="Times New Roman" w:eastAsiaTheme="minorEastAsia" w:hAnsi="Times New Roman" w:cs="Times New Roman"/>
          <w:sz w:val="28"/>
          <w:szCs w:val="28"/>
        </w:rPr>
        <w:t>Up to now, the results do not surprise us, but if we increase the number of symbols we get an unexpected res</w:t>
      </w:r>
      <w:r>
        <w:rPr>
          <w:rFonts w:ascii="Times New Roman" w:eastAsiaTheme="minorEastAsia" w:hAnsi="Times New Roman" w:cs="Times New Roman"/>
          <w:sz w:val="28"/>
          <w:szCs w:val="28"/>
        </w:rPr>
        <w:t>ult, in fact, when |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>A |&gt;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2 the average information content of the sequences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is less than the average information content of the sequences belonging </w:t>
      </w:r>
      <w:proofErr w:type="gramStart"/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>. The table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shows the data in bits for |A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>| variabl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 from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to 10, N=100 and K=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1. The data </w:t>
      </w:r>
      <w:proofErr w:type="gramStart"/>
      <w:r w:rsidRPr="0053214B">
        <w:rPr>
          <w:rFonts w:ascii="Times New Roman" w:eastAsiaTheme="minorEastAsia" w:hAnsi="Times New Roman" w:cs="Times New Roman"/>
          <w:sz w:val="28"/>
          <w:szCs w:val="28"/>
        </w:rPr>
        <w:t>is taken</w:t>
      </w:r>
      <w:proofErr w:type="gramEnd"/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from the following presentation:</w:t>
      </w:r>
    </w:p>
    <w:p w:rsidR="00E019BD" w:rsidRPr="00E2313F" w:rsidRDefault="00F16453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6" w:history="1">
        <w:r w:rsidR="00443D30" w:rsidRPr="00E2313F">
          <w:rPr>
            <w:rStyle w:val="Collegamentoipertestuale"/>
            <w:rFonts w:ascii="Times New Roman" w:eastAsiaTheme="minorEastAsia" w:hAnsi="Times New Roman" w:cs="Times New Roman"/>
            <w:sz w:val="28"/>
            <w:szCs w:val="28"/>
          </w:rPr>
          <w:t>https://www.academia.edu/61997612/Set_Shaping_Theory_the_future_of_information_theory_</w:t>
        </w:r>
      </w:hyperlink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2835"/>
        <w:gridCol w:w="3256"/>
        <w:gridCol w:w="2405"/>
      </w:tblGrid>
      <w:tr w:rsidR="00443D30" w:rsidRPr="00443D30" w:rsidTr="00443D30">
        <w:trPr>
          <w:trHeight w:val="39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F16453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m:oMathPara>
              <m:oMathParaPr>
                <m:jc m:val="centerGroup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  <w:lang w:val="it-IT"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4"/>
                        <w:sz w:val="28"/>
                        <w:szCs w:val="28"/>
                        <w:lang w:val="it-IT" w:eastAsia="it-IT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Average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inf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contet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val="it-IT" w:eastAsia="it-IT"/>
                </w:rPr>
                <m:t>x</m:t>
              </m:r>
              <m:r>
                <w:rPr>
                  <w:rFonts w:ascii="Cambria Math" w:eastAsia="Times New Roman" w:hAnsi="Cambria Math" w:cs="Arial"/>
                  <w:sz w:val="20"/>
                  <w:szCs w:val="20"/>
                  <w:lang w:eastAsia="it-IT"/>
                </w:rPr>
                <m:t>∈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it-IT" w:eastAsia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N</m:t>
                  </m:r>
                </m:sup>
              </m:sSup>
            </m:oMath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</w:pP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Average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 xml:space="preserve">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inf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 xml:space="preserve">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contet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val="it-IT" w:eastAsia="it-IT"/>
                </w:rPr>
                <m:t>y∈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it-IT" w:eastAsia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N+1</m:t>
                  </m:r>
                </m:sup>
              </m:sSup>
            </m:oMath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</w:pPr>
            <w:proofErr w:type="spellStart"/>
            <w:proofErr w:type="gram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difference</w:t>
            </w:r>
            <w:proofErr w:type="spellEnd"/>
            <w:proofErr w:type="gramEnd"/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99,275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99,659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-0,383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157,044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157,040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0,004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197,819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197,324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0,495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229,271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228,304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0,968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254,843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253,401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1,443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276,353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274,464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1,889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294,868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292,527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2,341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311,121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308,383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2,738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325,570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322,388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3,181</w:t>
            </w:r>
          </w:p>
        </w:tc>
      </w:tr>
    </w:tbl>
    <w:p w:rsidR="0053214B" w:rsidRDefault="0053214B" w:rsidP="00E33DDD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53214B" w:rsidRDefault="0053214B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214B">
        <w:rPr>
          <w:rFonts w:ascii="Times New Roman" w:eastAsiaTheme="minorEastAsia" w:hAnsi="Times New Roman" w:cs="Times New Roman"/>
          <w:sz w:val="28"/>
          <w:szCs w:val="28"/>
        </w:rPr>
        <w:lastRenderedPageBreak/>
        <w:t>This result is incredible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because the set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has the same size as the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. Therefore, through a transform, each element of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can be placed in one-to-one correspondence with an element of the </w:t>
      </w:r>
      <w:proofErr w:type="gramStart"/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3214B" w:rsidRPr="0053214B" w:rsidRDefault="0053214B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214B">
        <w:rPr>
          <w:rFonts w:ascii="Times New Roman" w:eastAsiaTheme="minorEastAsia" w:hAnsi="Times New Roman" w:cs="Times New Roman"/>
          <w:sz w:val="28"/>
          <w:szCs w:val="28"/>
        </w:rPr>
        <w:t>From this result, I developed the following experiment:</w:t>
      </w:r>
    </w:p>
    <w:p w:rsidR="00821FB0" w:rsidRPr="00E2313F" w:rsidRDefault="00D058E3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21FB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 w:rsidR="00821FB0">
        <w:rPr>
          <w:rFonts w:ascii="Times New Roman" w:eastAsiaTheme="minorEastAsia" w:hAnsi="Times New Roman" w:cs="Times New Roman"/>
          <w:sz w:val="28"/>
          <w:szCs w:val="28"/>
        </w:rPr>
        <w:t>g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enerate</w:t>
      </w:r>
      <w:proofErr w:type="gramEnd"/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 a ra</w:t>
      </w:r>
      <w:r w:rsidR="00A1195C">
        <w:rPr>
          <w:rFonts w:ascii="Times New Roman" w:eastAsiaTheme="minorEastAsia" w:hAnsi="Times New Roman" w:cs="Times New Roman"/>
          <w:sz w:val="28"/>
          <w:szCs w:val="28"/>
        </w:rPr>
        <w:t>ndom sequence with</w:t>
      </w:r>
      <w:r w:rsidR="00821FB0">
        <w:rPr>
          <w:rFonts w:ascii="Times New Roman" w:eastAsiaTheme="minorEastAsia" w:hAnsi="Times New Roman" w:cs="Times New Roman"/>
          <w:sz w:val="28"/>
          <w:szCs w:val="28"/>
        </w:rPr>
        <w:t xml:space="preserve"> alphabet </w:t>
      </w:r>
      <w:r w:rsidR="00A1195C">
        <w:rPr>
          <w:rFonts w:ascii="Times New Roman" w:eastAsiaTheme="minorEastAsia" w:hAnsi="Times New Roman" w:cs="Times New Roman"/>
          <w:sz w:val="28"/>
          <w:szCs w:val="28"/>
        </w:rPr>
        <w:t>A and length N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. So, it is as if I randomly extract a sequence from the </w:t>
      </w:r>
      <w:proofErr w:type="gramStart"/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3A24" w:rsidRP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>2) S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 xml:space="preserve">end the sequence to the encoder that 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calculate the frequencies of the various symbols in the sequence and compute the total information content of the </w:t>
      </w:r>
      <w:r>
        <w:rPr>
          <w:rFonts w:ascii="Times New Roman" w:eastAsiaTheme="minorEastAsia" w:hAnsi="Times New Roman" w:cs="Times New Roman"/>
          <w:sz w:val="28"/>
          <w:szCs w:val="28"/>
        </w:rPr>
        <w:t>sequenc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>e.</w:t>
      </w:r>
    </w:p>
    <w:p w:rsidR="00821FB0" w:rsidRPr="00821FB0" w:rsidRDefault="002C013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Execute the transform f(x)=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y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="00E2313F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consequently th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>e new sequence is of length N+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4) Execute the Huffman encoding and thus obtain the encoded transformed sequence (the symbols replaced by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) and the list of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FB0" w:rsidRP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5) Calculate the length of the encoded transformed sequence and 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>compare it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 with the total information content of the initial sequence x.</w:t>
      </w:r>
    </w:p>
    <w:p w:rsid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6) Sends </w:t>
      </w:r>
      <w:r w:rsidR="00A1195C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the decoder the encoded transformed sequence (the symbols replaced by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) and the list of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FB0" w:rsidRP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>7) The decoder decodes the sequence and obtains the transformed sequence y.</w:t>
      </w:r>
    </w:p>
    <w:p w:rsidR="00503D94" w:rsidRPr="00503D94" w:rsidRDefault="00503D94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3D94">
        <w:rPr>
          <w:rFonts w:ascii="Times New Roman" w:eastAsiaTheme="minorEastAsia" w:hAnsi="Times New Roman" w:cs="Times New Roman"/>
          <w:sz w:val="28"/>
          <w:szCs w:val="28"/>
        </w:rPr>
        <w:t>8) The decoder applies the inverse transform and obtains the initial sequence 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03D94" w:rsidRPr="00503D94" w:rsidRDefault="00503D94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3D94">
        <w:rPr>
          <w:rFonts w:ascii="Times New Roman" w:eastAsiaTheme="minorEastAsia" w:hAnsi="Times New Roman" w:cs="Times New Roman"/>
          <w:sz w:val="28"/>
          <w:szCs w:val="28"/>
        </w:rPr>
        <w:t>The figure shows all the steps performed.</w:t>
      </w:r>
    </w:p>
    <w:p w:rsidR="00C21321" w:rsidRDefault="00E019BD" w:rsidP="00356AF1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it-IT" w:eastAsia="it-IT"/>
        </w:rPr>
        <w:drawing>
          <wp:inline distT="0" distB="0" distL="0" distR="0">
            <wp:extent cx="6120130" cy="19507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21" w:rsidRPr="00311735" w:rsidRDefault="00C21321" w:rsidP="00356AF1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356AF1" w:rsidRPr="00311735" w:rsidRDefault="00356AF1" w:rsidP="00DF7963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362F2E" w:rsidRPr="00311735" w:rsidRDefault="00362F2E" w:rsidP="00DF7963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DF7963" w:rsidRPr="00311735" w:rsidRDefault="00DF7963" w:rsidP="00DF7963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 w:rsidRPr="00503D94">
        <w:rPr>
          <w:rFonts w:ascii="Times New Roman" w:hAnsi="Times New Roman" w:cs="Times New Roman"/>
          <w:sz w:val="28"/>
          <w:szCs w:val="28"/>
        </w:rPr>
        <w:lastRenderedPageBreak/>
        <w:t xml:space="preserve">The result of this experiment agrees with the data reported in the table. In fact, the transformed sequences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can be encoded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 xml:space="preserve"> with a number of bits lower than the information content of the initial sequence with a probability greate</w:t>
      </w:r>
      <w:r>
        <w:rPr>
          <w:rFonts w:ascii="Times New Roman" w:hAnsi="Times New Roman" w:cs="Times New Roman"/>
          <w:sz w:val="28"/>
          <w:szCs w:val="28"/>
        </w:rPr>
        <w:t>r t</w:t>
      </w:r>
      <w:r w:rsidR="00F16453">
        <w:rPr>
          <w:rFonts w:ascii="Times New Roman" w:hAnsi="Times New Roman" w:cs="Times New Roman"/>
          <w:sz w:val="28"/>
          <w:szCs w:val="28"/>
        </w:rPr>
        <w:t>han 50%. For example, with |A|=4</w:t>
      </w:r>
      <w:r>
        <w:rPr>
          <w:rFonts w:ascii="Times New Roman" w:hAnsi="Times New Roman" w:cs="Times New Roman"/>
          <w:sz w:val="28"/>
          <w:szCs w:val="28"/>
        </w:rPr>
        <w:t>0 and N=</w:t>
      </w:r>
      <w:r w:rsidR="00F16453">
        <w:rPr>
          <w:rFonts w:ascii="Times New Roman" w:hAnsi="Times New Roman" w:cs="Times New Roman"/>
          <w:sz w:val="28"/>
          <w:szCs w:val="28"/>
        </w:rPr>
        <w:t>8</w:t>
      </w:r>
      <w:r w:rsidRPr="00503D94">
        <w:rPr>
          <w:rFonts w:ascii="Times New Roman" w:hAnsi="Times New Roman" w:cs="Times New Roman"/>
          <w:sz w:val="28"/>
          <w:szCs w:val="28"/>
        </w:rPr>
        <w:t>0 th</w:t>
      </w:r>
      <w:r w:rsidR="00F16453">
        <w:rPr>
          <w:rFonts w:ascii="Times New Roman" w:hAnsi="Times New Roman" w:cs="Times New Roman"/>
          <w:sz w:val="28"/>
          <w:szCs w:val="28"/>
        </w:rPr>
        <w:t>ere is a probability of about 79</w:t>
      </w:r>
      <w:r w:rsidRPr="00503D94">
        <w:rPr>
          <w:rFonts w:ascii="Times New Roman" w:hAnsi="Times New Roman" w:cs="Times New Roman"/>
          <w:sz w:val="28"/>
          <w:szCs w:val="28"/>
        </w:rPr>
        <w:t>% that the transformed sequence can be encoded with a bit number lower than the information content of the initial sequence.</w:t>
      </w:r>
    </w:p>
    <w:p w:rsid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Furthermore, if,</w:t>
      </w:r>
      <w:r w:rsidRPr="00503D94">
        <w:rPr>
          <w:rFonts w:ascii="Times New Roman" w:hAnsi="Times New Roman" w:cs="Times New Roman"/>
          <w:sz w:val="28"/>
          <w:szCs w:val="28"/>
        </w:rPr>
        <w:t xml:space="preserve"> for example, 100 sequences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are generated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>, we have the result that the average encoding length of the transformed sequences is less than the average information content of the generated sequences.</w:t>
      </w:r>
    </w:p>
    <w:p w:rsid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 w:rsidRPr="00503D94">
        <w:rPr>
          <w:rFonts w:ascii="Times New Roman" w:hAnsi="Times New Roman" w:cs="Times New Roman"/>
          <w:sz w:val="28"/>
          <w:szCs w:val="28"/>
        </w:rPr>
        <w:t xml:space="preserve">Important: This result by no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means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 xml:space="preserve"> that you can compress a random sequence. What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is achieved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 xml:space="preserve"> is to reduce the inefficiency of the entropy coding which in the case of the Huffman coding is defined by the list of </w:t>
      </w:r>
      <w:proofErr w:type="spellStart"/>
      <w:r w:rsidRPr="00503D94">
        <w:rPr>
          <w:rFonts w:ascii="Times New Roman" w:hAnsi="Times New Roman" w:cs="Times New Roman"/>
          <w:sz w:val="28"/>
          <w:szCs w:val="28"/>
        </w:rPr>
        <w:t>codewords</w:t>
      </w:r>
      <w:proofErr w:type="spellEnd"/>
      <w:r w:rsidRPr="00503D94">
        <w:rPr>
          <w:rFonts w:ascii="Times New Roman" w:hAnsi="Times New Roman" w:cs="Times New Roman"/>
          <w:sz w:val="28"/>
          <w:szCs w:val="28"/>
        </w:rPr>
        <w:t>.</w:t>
      </w:r>
    </w:p>
    <w:p w:rsidR="00406A40" w:rsidRPr="00E2313F" w:rsidRDefault="00406A40" w:rsidP="002D233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06A40" w:rsidRPr="00E231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5E32"/>
    <w:multiLevelType w:val="hybridMultilevel"/>
    <w:tmpl w:val="DBBEC4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32"/>
    <w:rsid w:val="000009B4"/>
    <w:rsid w:val="00002CDF"/>
    <w:rsid w:val="00012223"/>
    <w:rsid w:val="00012A7E"/>
    <w:rsid w:val="00017090"/>
    <w:rsid w:val="0002533A"/>
    <w:rsid w:val="00032092"/>
    <w:rsid w:val="000540D8"/>
    <w:rsid w:val="00062E75"/>
    <w:rsid w:val="00087975"/>
    <w:rsid w:val="00092724"/>
    <w:rsid w:val="000B3306"/>
    <w:rsid w:val="000C0EEC"/>
    <w:rsid w:val="000D0E23"/>
    <w:rsid w:val="000E2AD2"/>
    <w:rsid w:val="000E2C5C"/>
    <w:rsid w:val="000F10E2"/>
    <w:rsid w:val="000F7B1D"/>
    <w:rsid w:val="001046C6"/>
    <w:rsid w:val="00120952"/>
    <w:rsid w:val="0012652E"/>
    <w:rsid w:val="00136BE7"/>
    <w:rsid w:val="001421C0"/>
    <w:rsid w:val="00142AF3"/>
    <w:rsid w:val="001455FB"/>
    <w:rsid w:val="00180AA1"/>
    <w:rsid w:val="00187C07"/>
    <w:rsid w:val="001909B9"/>
    <w:rsid w:val="00196C58"/>
    <w:rsid w:val="001B6BE2"/>
    <w:rsid w:val="001C5599"/>
    <w:rsid w:val="001D02CD"/>
    <w:rsid w:val="001F448A"/>
    <w:rsid w:val="001F51F2"/>
    <w:rsid w:val="001F531F"/>
    <w:rsid w:val="00204232"/>
    <w:rsid w:val="0021389F"/>
    <w:rsid w:val="00217E30"/>
    <w:rsid w:val="00225FDA"/>
    <w:rsid w:val="0023733D"/>
    <w:rsid w:val="00243D14"/>
    <w:rsid w:val="0024646B"/>
    <w:rsid w:val="00276580"/>
    <w:rsid w:val="00286A9E"/>
    <w:rsid w:val="002A1BB2"/>
    <w:rsid w:val="002C013E"/>
    <w:rsid w:val="002D233E"/>
    <w:rsid w:val="002D5165"/>
    <w:rsid w:val="002F22A6"/>
    <w:rsid w:val="002F59B1"/>
    <w:rsid w:val="002F7BE0"/>
    <w:rsid w:val="00305854"/>
    <w:rsid w:val="00311735"/>
    <w:rsid w:val="00320320"/>
    <w:rsid w:val="00332AF1"/>
    <w:rsid w:val="00345B31"/>
    <w:rsid w:val="00347097"/>
    <w:rsid w:val="0035371B"/>
    <w:rsid w:val="00356AF1"/>
    <w:rsid w:val="00362F2E"/>
    <w:rsid w:val="003634A9"/>
    <w:rsid w:val="003738AC"/>
    <w:rsid w:val="00375D98"/>
    <w:rsid w:val="003824F9"/>
    <w:rsid w:val="0039506B"/>
    <w:rsid w:val="003B745B"/>
    <w:rsid w:val="003C6ECA"/>
    <w:rsid w:val="003F4284"/>
    <w:rsid w:val="00404304"/>
    <w:rsid w:val="00406A40"/>
    <w:rsid w:val="00406C51"/>
    <w:rsid w:val="0041449E"/>
    <w:rsid w:val="004215C7"/>
    <w:rsid w:val="00434ABF"/>
    <w:rsid w:val="00436D86"/>
    <w:rsid w:val="00442DC6"/>
    <w:rsid w:val="00443D30"/>
    <w:rsid w:val="00461797"/>
    <w:rsid w:val="0049346E"/>
    <w:rsid w:val="004A1DE6"/>
    <w:rsid w:val="004A476C"/>
    <w:rsid w:val="004B3AD8"/>
    <w:rsid w:val="004C7DC7"/>
    <w:rsid w:val="004D3BBF"/>
    <w:rsid w:val="004E0E1C"/>
    <w:rsid w:val="004F5BF1"/>
    <w:rsid w:val="00503D94"/>
    <w:rsid w:val="00515B3B"/>
    <w:rsid w:val="005276A2"/>
    <w:rsid w:val="00531EDC"/>
    <w:rsid w:val="0053214B"/>
    <w:rsid w:val="005522F5"/>
    <w:rsid w:val="00552C62"/>
    <w:rsid w:val="00554EC4"/>
    <w:rsid w:val="00575F32"/>
    <w:rsid w:val="0058419C"/>
    <w:rsid w:val="00586213"/>
    <w:rsid w:val="00591C49"/>
    <w:rsid w:val="005A07F7"/>
    <w:rsid w:val="005A7F72"/>
    <w:rsid w:val="005B32B7"/>
    <w:rsid w:val="005B4377"/>
    <w:rsid w:val="005D560F"/>
    <w:rsid w:val="005D6C06"/>
    <w:rsid w:val="005D7424"/>
    <w:rsid w:val="005F3A1C"/>
    <w:rsid w:val="00611F9B"/>
    <w:rsid w:val="006131A6"/>
    <w:rsid w:val="006178A2"/>
    <w:rsid w:val="00627A00"/>
    <w:rsid w:val="0063752B"/>
    <w:rsid w:val="00641CFF"/>
    <w:rsid w:val="00663E7A"/>
    <w:rsid w:val="006849EE"/>
    <w:rsid w:val="00693E7D"/>
    <w:rsid w:val="006C0020"/>
    <w:rsid w:val="006D2D2C"/>
    <w:rsid w:val="006D3331"/>
    <w:rsid w:val="006E2805"/>
    <w:rsid w:val="00727CB9"/>
    <w:rsid w:val="007467E2"/>
    <w:rsid w:val="00751B9E"/>
    <w:rsid w:val="00755500"/>
    <w:rsid w:val="00767451"/>
    <w:rsid w:val="00770081"/>
    <w:rsid w:val="00775726"/>
    <w:rsid w:val="00775D61"/>
    <w:rsid w:val="0078722C"/>
    <w:rsid w:val="007B4CE8"/>
    <w:rsid w:val="007C206F"/>
    <w:rsid w:val="007C3C17"/>
    <w:rsid w:val="007D35AF"/>
    <w:rsid w:val="007D382F"/>
    <w:rsid w:val="007D70B0"/>
    <w:rsid w:val="007E4135"/>
    <w:rsid w:val="007F16C5"/>
    <w:rsid w:val="00800EC2"/>
    <w:rsid w:val="00803B30"/>
    <w:rsid w:val="008067E8"/>
    <w:rsid w:val="00821FB0"/>
    <w:rsid w:val="008341A0"/>
    <w:rsid w:val="00841159"/>
    <w:rsid w:val="00842B8C"/>
    <w:rsid w:val="00870382"/>
    <w:rsid w:val="00872370"/>
    <w:rsid w:val="00885517"/>
    <w:rsid w:val="008A57F6"/>
    <w:rsid w:val="008B6C81"/>
    <w:rsid w:val="008C6527"/>
    <w:rsid w:val="008C7FD5"/>
    <w:rsid w:val="008D4F3F"/>
    <w:rsid w:val="0091667F"/>
    <w:rsid w:val="00922433"/>
    <w:rsid w:val="00924FAA"/>
    <w:rsid w:val="009301D1"/>
    <w:rsid w:val="00937732"/>
    <w:rsid w:val="00941DFE"/>
    <w:rsid w:val="009474FD"/>
    <w:rsid w:val="009548CA"/>
    <w:rsid w:val="00972DCA"/>
    <w:rsid w:val="00976153"/>
    <w:rsid w:val="00993A25"/>
    <w:rsid w:val="009C5364"/>
    <w:rsid w:val="009E2C63"/>
    <w:rsid w:val="009E4761"/>
    <w:rsid w:val="009E489E"/>
    <w:rsid w:val="00A00F89"/>
    <w:rsid w:val="00A01120"/>
    <w:rsid w:val="00A1195C"/>
    <w:rsid w:val="00A1724B"/>
    <w:rsid w:val="00A31C7E"/>
    <w:rsid w:val="00A45AE4"/>
    <w:rsid w:val="00A600BD"/>
    <w:rsid w:val="00A62A9F"/>
    <w:rsid w:val="00A65D0A"/>
    <w:rsid w:val="00A73A24"/>
    <w:rsid w:val="00A87E01"/>
    <w:rsid w:val="00A901E2"/>
    <w:rsid w:val="00A905F2"/>
    <w:rsid w:val="00AA0F69"/>
    <w:rsid w:val="00AA1BE2"/>
    <w:rsid w:val="00AA47ED"/>
    <w:rsid w:val="00AA704F"/>
    <w:rsid w:val="00AC2F5E"/>
    <w:rsid w:val="00AE1406"/>
    <w:rsid w:val="00AF1360"/>
    <w:rsid w:val="00B03EDE"/>
    <w:rsid w:val="00B169E5"/>
    <w:rsid w:val="00B37F39"/>
    <w:rsid w:val="00B4139E"/>
    <w:rsid w:val="00B54E48"/>
    <w:rsid w:val="00B76CD4"/>
    <w:rsid w:val="00B97A59"/>
    <w:rsid w:val="00BA0C98"/>
    <w:rsid w:val="00BA3646"/>
    <w:rsid w:val="00BA706B"/>
    <w:rsid w:val="00BC0764"/>
    <w:rsid w:val="00BC2814"/>
    <w:rsid w:val="00BF13BD"/>
    <w:rsid w:val="00C03C3B"/>
    <w:rsid w:val="00C0731B"/>
    <w:rsid w:val="00C21321"/>
    <w:rsid w:val="00C3416E"/>
    <w:rsid w:val="00C4367C"/>
    <w:rsid w:val="00C50ED8"/>
    <w:rsid w:val="00C53491"/>
    <w:rsid w:val="00C56360"/>
    <w:rsid w:val="00C724F6"/>
    <w:rsid w:val="00C72861"/>
    <w:rsid w:val="00C857CC"/>
    <w:rsid w:val="00C94BB3"/>
    <w:rsid w:val="00CC6197"/>
    <w:rsid w:val="00CC760D"/>
    <w:rsid w:val="00CD2553"/>
    <w:rsid w:val="00CD2DDA"/>
    <w:rsid w:val="00CD40F5"/>
    <w:rsid w:val="00CD47DF"/>
    <w:rsid w:val="00CD6E87"/>
    <w:rsid w:val="00CE27E4"/>
    <w:rsid w:val="00CE7C27"/>
    <w:rsid w:val="00D02C94"/>
    <w:rsid w:val="00D058E3"/>
    <w:rsid w:val="00D26304"/>
    <w:rsid w:val="00D2726D"/>
    <w:rsid w:val="00D27D4C"/>
    <w:rsid w:val="00D31BC9"/>
    <w:rsid w:val="00D4340A"/>
    <w:rsid w:val="00D81FD4"/>
    <w:rsid w:val="00D939FC"/>
    <w:rsid w:val="00D95919"/>
    <w:rsid w:val="00D96AE8"/>
    <w:rsid w:val="00DA3CBC"/>
    <w:rsid w:val="00DD4CF2"/>
    <w:rsid w:val="00DF761F"/>
    <w:rsid w:val="00DF7963"/>
    <w:rsid w:val="00E00C38"/>
    <w:rsid w:val="00E019BD"/>
    <w:rsid w:val="00E16FC5"/>
    <w:rsid w:val="00E2313F"/>
    <w:rsid w:val="00E26AE9"/>
    <w:rsid w:val="00E33DDD"/>
    <w:rsid w:val="00E64663"/>
    <w:rsid w:val="00E6750A"/>
    <w:rsid w:val="00E70079"/>
    <w:rsid w:val="00E757E5"/>
    <w:rsid w:val="00E77644"/>
    <w:rsid w:val="00E86EE0"/>
    <w:rsid w:val="00E9041B"/>
    <w:rsid w:val="00E90B45"/>
    <w:rsid w:val="00E948B8"/>
    <w:rsid w:val="00EE561E"/>
    <w:rsid w:val="00EF7A9E"/>
    <w:rsid w:val="00F02E9C"/>
    <w:rsid w:val="00F1064D"/>
    <w:rsid w:val="00F12148"/>
    <w:rsid w:val="00F16453"/>
    <w:rsid w:val="00F16537"/>
    <w:rsid w:val="00F31E8A"/>
    <w:rsid w:val="00F32333"/>
    <w:rsid w:val="00F44434"/>
    <w:rsid w:val="00F47725"/>
    <w:rsid w:val="00F61861"/>
    <w:rsid w:val="00F638EC"/>
    <w:rsid w:val="00F77F21"/>
    <w:rsid w:val="00F91664"/>
    <w:rsid w:val="00F921D3"/>
    <w:rsid w:val="00F946BF"/>
    <w:rsid w:val="00F978D0"/>
    <w:rsid w:val="00FC3309"/>
    <w:rsid w:val="00FC3845"/>
    <w:rsid w:val="00FF11F3"/>
    <w:rsid w:val="00FF5A9B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D766A-47FA-4941-8C53-294183C6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27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16C5"/>
    <w:rPr>
      <w:color w:val="808080"/>
    </w:rPr>
  </w:style>
  <w:style w:type="table" w:styleId="Grigliatabella">
    <w:name w:val="Table Grid"/>
    <w:basedOn w:val="Tabellanormale"/>
    <w:uiPriority w:val="39"/>
    <w:rsid w:val="0055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421C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421C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972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272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rmaleWeb">
    <w:name w:val="Normal (Web)"/>
    <w:basedOn w:val="Normale"/>
    <w:uiPriority w:val="99"/>
    <w:semiHidden/>
    <w:unhideWhenUsed/>
    <w:rsid w:val="0044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61997612/Set_Shaping_Theory_the_future_of_information_theory_" TargetMode="External"/><Relationship Id="rId5" Type="http://schemas.openxmlformats.org/officeDocument/2006/relationships/hyperlink" Target="mailto:Christian.Schmidt55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4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138</cp:revision>
  <dcterms:created xsi:type="dcterms:W3CDTF">2017-05-25T09:43:00Z</dcterms:created>
  <dcterms:modified xsi:type="dcterms:W3CDTF">2022-07-14T16:14:00Z</dcterms:modified>
</cp:coreProperties>
</file>