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07A53" w14:textId="48BF843C" w:rsidR="00E52B3F" w:rsidRDefault="00E52B3F" w:rsidP="00EB3A1F">
      <w:pPr>
        <w:autoSpaceDE w:val="0"/>
        <w:autoSpaceDN w:val="0"/>
        <w:adjustRightInd w:val="0"/>
        <w:ind w:firstLine="720"/>
        <w:jc w:val="center"/>
        <w:rPr>
          <w:rFonts w:ascii="Calibri" w:hAnsi="Calibri" w:cs="Calibri"/>
          <w:b/>
          <w:sz w:val="32"/>
        </w:rPr>
      </w:pPr>
      <w:r w:rsidRPr="00E52B3F">
        <w:rPr>
          <w:b/>
          <w:sz w:val="32"/>
          <w:szCs w:val="32"/>
        </w:rPr>
        <w:t>Power analysis for</w:t>
      </w:r>
      <w:r>
        <w:t xml:space="preserve"> </w:t>
      </w:r>
      <w:r w:rsidR="002D40D9">
        <w:rPr>
          <w:rFonts w:ascii="Calibri" w:hAnsi="Calibri" w:cs="Calibri"/>
          <w:b/>
          <w:sz w:val="32"/>
        </w:rPr>
        <w:t>e</w:t>
      </w:r>
      <w:r w:rsidRPr="00953A48">
        <w:rPr>
          <w:rFonts w:ascii="Calibri" w:hAnsi="Calibri" w:cs="Calibri"/>
          <w:b/>
          <w:sz w:val="32"/>
        </w:rPr>
        <w:t xml:space="preserve">valuating the effectiveness of intensive OHV reclamation activities </w:t>
      </w:r>
      <w:r>
        <w:rPr>
          <w:rFonts w:ascii="Calibri" w:hAnsi="Calibri" w:cs="Calibri"/>
          <w:b/>
          <w:sz w:val="32"/>
        </w:rPr>
        <w:t>to recover native trout</w:t>
      </w:r>
      <w:r w:rsidRPr="00953A48">
        <w:rPr>
          <w:rFonts w:ascii="Calibri" w:hAnsi="Calibri" w:cs="Calibri"/>
          <w:b/>
          <w:sz w:val="32"/>
        </w:rPr>
        <w:t xml:space="preserve"> </w:t>
      </w:r>
      <w:r>
        <w:rPr>
          <w:rFonts w:ascii="Calibri" w:hAnsi="Calibri" w:cs="Calibri"/>
          <w:b/>
          <w:sz w:val="32"/>
        </w:rPr>
        <w:t>along</w:t>
      </w:r>
      <w:r w:rsidRPr="00953A48">
        <w:rPr>
          <w:rFonts w:ascii="Calibri" w:hAnsi="Calibri" w:cs="Calibri"/>
          <w:b/>
          <w:sz w:val="32"/>
        </w:rPr>
        <w:t xml:space="preserve"> the East Slopes of Alberta, Canada.</w:t>
      </w:r>
    </w:p>
    <w:p w14:paraId="74C195EB" w14:textId="77777777" w:rsidR="00E52B3F" w:rsidRDefault="00E52B3F" w:rsidP="00E52B3F">
      <w:pPr>
        <w:autoSpaceDE w:val="0"/>
        <w:autoSpaceDN w:val="0"/>
        <w:adjustRightInd w:val="0"/>
        <w:jc w:val="center"/>
        <w:rPr>
          <w:rFonts w:ascii="Calibri" w:hAnsi="Calibri" w:cs="Calibri"/>
          <w:b/>
          <w:sz w:val="32"/>
        </w:rPr>
      </w:pPr>
    </w:p>
    <w:p w14:paraId="41A15B6C" w14:textId="35918655" w:rsidR="00E52B3F" w:rsidRDefault="002D40D9" w:rsidP="00E52B3F">
      <w:pPr>
        <w:jc w:val="center"/>
      </w:pPr>
      <w:r>
        <w:t>2018-</w:t>
      </w:r>
      <w:r w:rsidR="00040C73">
        <w:t>08-</w:t>
      </w:r>
      <w:r w:rsidR="00603632">
        <w:t>10</w:t>
      </w:r>
    </w:p>
    <w:p w14:paraId="2A3C418F" w14:textId="77777777" w:rsidR="00140C22" w:rsidRDefault="00140C22" w:rsidP="00E52B3F">
      <w:pPr>
        <w:jc w:val="center"/>
      </w:pPr>
    </w:p>
    <w:p w14:paraId="64ABCF22" w14:textId="6C643C0B" w:rsidR="00140C22" w:rsidRDefault="00140C22" w:rsidP="00140C22">
      <w:r>
        <w:t>Changes from previous edition</w:t>
      </w:r>
    </w:p>
    <w:p w14:paraId="5C6073EC" w14:textId="6F05FC6C" w:rsidR="00140C22" w:rsidRDefault="00140C22" w:rsidP="00140C22">
      <w:pPr>
        <w:pStyle w:val="ListParagraph"/>
        <w:numPr>
          <w:ilvl w:val="0"/>
          <w:numId w:val="5"/>
        </w:numPr>
      </w:pPr>
      <w:r>
        <w:t>Fixed Figures 2 and 3 to avoid vertical jittering</w:t>
      </w:r>
    </w:p>
    <w:p w14:paraId="72B3991E" w14:textId="6609DF9D" w:rsidR="00140C22" w:rsidRDefault="00140C22" w:rsidP="00140C22">
      <w:pPr>
        <w:pStyle w:val="ListParagraph"/>
        <w:numPr>
          <w:ilvl w:val="0"/>
          <w:numId w:val="5"/>
        </w:numPr>
      </w:pPr>
      <w:r>
        <w:t>Updated Figure 07 for trend with 50%/100% per year scenarios</w:t>
      </w:r>
    </w:p>
    <w:p w14:paraId="2ADB4911" w14:textId="31F753EA" w:rsidR="00603632" w:rsidRDefault="00603632" w:rsidP="00140C22">
      <w:pPr>
        <w:pStyle w:val="ListParagraph"/>
        <w:numPr>
          <w:ilvl w:val="0"/>
          <w:numId w:val="5"/>
        </w:numPr>
      </w:pPr>
      <w:r>
        <w:t>Added power for combined analysis over all watersheds with and without noise in the effect size across watersheds</w:t>
      </w:r>
      <w:r w:rsidR="009152E5">
        <w:t xml:space="preserve"> (BACI Bayesian power analysis)</w:t>
      </w:r>
      <w:bookmarkStart w:id="0" w:name="_GoBack"/>
      <w:bookmarkEnd w:id="0"/>
    </w:p>
    <w:p w14:paraId="2E36306E" w14:textId="77777777" w:rsidR="00140C22" w:rsidRPr="00953A48" w:rsidRDefault="00140C22" w:rsidP="00E52B3F">
      <w:pPr>
        <w:jc w:val="center"/>
      </w:pPr>
    </w:p>
    <w:p w14:paraId="663D0C3C" w14:textId="77777777" w:rsidR="00605704" w:rsidRDefault="00605704"/>
    <w:p w14:paraId="4F0B3702" w14:textId="6E543124" w:rsidR="00E52B3F" w:rsidRDefault="00E52B3F" w:rsidP="00662F8A">
      <w:pPr>
        <w:pStyle w:val="Heading1"/>
        <w:numPr>
          <w:ilvl w:val="0"/>
          <w:numId w:val="1"/>
        </w:numPr>
      </w:pPr>
      <w:r>
        <w:t>Introduction</w:t>
      </w:r>
    </w:p>
    <w:p w14:paraId="7C4A2010" w14:textId="77777777" w:rsidR="00E52B3F" w:rsidRDefault="00E52B3F">
      <w:r>
        <w:t>This report is a power analysis for a proposed restoration actions to recover native trout along the east slopes of Alberta, Canada.</w:t>
      </w:r>
    </w:p>
    <w:p w14:paraId="5B13C756" w14:textId="77777777" w:rsidR="00C13790" w:rsidRDefault="00C13790"/>
    <w:p w14:paraId="16D358EF" w14:textId="604E923E" w:rsidR="00662F8A" w:rsidRDefault="00E52B3F">
      <w:r>
        <w:t xml:space="preserve">The basic design is explained in </w:t>
      </w:r>
      <w:commentRangeStart w:id="1"/>
      <w:r>
        <w:t xml:space="preserve">Reilly (2018) </w:t>
      </w:r>
      <w:commentRangeEnd w:id="1"/>
      <w:r w:rsidR="000E24FD">
        <w:rPr>
          <w:rStyle w:val="CommentReference"/>
        </w:rPr>
        <w:commentReference w:id="1"/>
      </w:r>
      <w:r w:rsidR="000E24FD">
        <w:t xml:space="preserve">. Briefly, there are three watersheds where restoration actions will take place – Clearwater, Athabasca/North Saskatchewan, </w:t>
      </w:r>
      <w:r w:rsidR="002D40D9">
        <w:t>Ram River</w:t>
      </w:r>
      <w:r w:rsidR="000E24FD">
        <w:t>. In the Clearwater watershed, restoration actions will take place on the Rocky stream, with three control streams (Cutoff, Limestone, and Elk). In the</w:t>
      </w:r>
      <w:r w:rsidR="000E24FD" w:rsidRPr="000E24FD">
        <w:t xml:space="preserve"> </w:t>
      </w:r>
      <w:r w:rsidR="000E24FD">
        <w:t>Athabasca/North Saskatchewan watershed, restoration actions will take place in the Mackenzie stream, with two control streams (Moon and Thistle). The Falls Creek restoration</w:t>
      </w:r>
      <w:r w:rsidR="002D40D9">
        <w:t xml:space="preserve"> in the Ram River watershed</w:t>
      </w:r>
      <w:r w:rsidR="000E24FD">
        <w:t xml:space="preserve"> has no specified control streams.</w:t>
      </w:r>
      <w:r w:rsidR="002D40D9">
        <w:t xml:space="preserve"> </w:t>
      </w:r>
      <w:r w:rsidR="00662F8A">
        <w:t>The target increase of interest is a 2x increase in the mean CUE between the pre- and post-restoration periods.</w:t>
      </w:r>
    </w:p>
    <w:p w14:paraId="20D31B7D" w14:textId="77777777" w:rsidR="00C13790" w:rsidRDefault="00C13790"/>
    <w:p w14:paraId="727F1407" w14:textId="77777777" w:rsidR="00662F8A" w:rsidRDefault="00662F8A">
      <w:r>
        <w:t>Several levels of analysis will be performed.</w:t>
      </w:r>
    </w:p>
    <w:p w14:paraId="5DD25DCE" w14:textId="77777777" w:rsidR="00C13790" w:rsidRDefault="00C13790"/>
    <w:p w14:paraId="6A65880B" w14:textId="478774F2" w:rsidR="00C13790" w:rsidRDefault="002D40D9">
      <w:r>
        <w:t xml:space="preserve">Because the Ram River watershed </w:t>
      </w:r>
      <w:r w:rsidR="00662F8A">
        <w:t>does not have any control streams, only a before/after compar</w:t>
      </w:r>
      <w:r>
        <w:t>is</w:t>
      </w:r>
      <w:r w:rsidR="00662F8A">
        <w:t>on will be possible.</w:t>
      </w:r>
    </w:p>
    <w:p w14:paraId="61C8DAC3" w14:textId="5420F087" w:rsidR="00662F8A" w:rsidRDefault="00662F8A">
      <w:r>
        <w:t xml:space="preserve"> </w:t>
      </w:r>
    </w:p>
    <w:p w14:paraId="697FAF0E" w14:textId="166A9BD6" w:rsidR="000E24FD" w:rsidRDefault="00662F8A">
      <w:r>
        <w:t>A</w:t>
      </w:r>
      <w:r w:rsidR="000E24FD">
        <w:t xml:space="preserve"> BACI analysis will be performed to measure the impact of restoration </w:t>
      </w:r>
      <w:r>
        <w:t xml:space="preserve">in the Clearwater and Athabasca/NS watershed </w:t>
      </w:r>
      <w:r w:rsidR="000E24FD">
        <w:t xml:space="preserve">on the catch per unit effort (CUE, fish/300 m) based on 1-pass electrofishing at randomly selected sites within each stream as </w:t>
      </w:r>
      <w:commentRangeStart w:id="2"/>
      <w:r w:rsidR="000E24FD">
        <w:t>described elsewhere</w:t>
      </w:r>
      <w:commentRangeEnd w:id="2"/>
      <w:r w:rsidR="000E24FD">
        <w:rPr>
          <w:rStyle w:val="CommentReference"/>
        </w:rPr>
        <w:commentReference w:id="2"/>
      </w:r>
      <w:r w:rsidR="000E24FD">
        <w:t xml:space="preserve">. </w:t>
      </w:r>
    </w:p>
    <w:p w14:paraId="12E918B7" w14:textId="31770770" w:rsidR="00662F8A" w:rsidRDefault="00662F8A">
      <w:r>
        <w:t>Finally, all watershed</w:t>
      </w:r>
      <w:r w:rsidR="00605704">
        <w:t>s</w:t>
      </w:r>
      <w:r>
        <w:t xml:space="preserve"> will be combined into a super-BACI design.</w:t>
      </w:r>
    </w:p>
    <w:p w14:paraId="626BA71E" w14:textId="77777777" w:rsidR="000E24FD" w:rsidRDefault="000E24FD"/>
    <w:p w14:paraId="2D2FD2BA" w14:textId="6EEBA63D" w:rsidR="00662F8A" w:rsidRDefault="00662F8A" w:rsidP="00662F8A">
      <w:pPr>
        <w:pStyle w:val="Heading1"/>
        <w:numPr>
          <w:ilvl w:val="0"/>
          <w:numId w:val="1"/>
        </w:numPr>
      </w:pPr>
      <w:r>
        <w:t>Data sources.</w:t>
      </w:r>
    </w:p>
    <w:p w14:paraId="6A251CD1" w14:textId="3ED1738F" w:rsidR="00C865DA" w:rsidRDefault="00662F8A" w:rsidP="00662F8A">
      <w:r>
        <w:t>The FWMIS was queried for historical data on the 8 streams from 2</w:t>
      </w:r>
      <w:r w:rsidR="002D40D9">
        <w:t>008</w:t>
      </w:r>
      <w:r>
        <w:t xml:space="preserve"> onwards. </w:t>
      </w:r>
      <w:r w:rsidR="00C865DA">
        <w:t>A site on a stream was defined as the combination of latitude and longitu</w:t>
      </w:r>
      <w:r w:rsidR="00733AB6">
        <w:t xml:space="preserve">de </w:t>
      </w:r>
      <w:r w:rsidR="00C865DA">
        <w:t>present in the file</w:t>
      </w:r>
      <w:r w:rsidR="002D40D9">
        <w:t xml:space="preserve"> or computed from the UTM co-ordinates in the file</w:t>
      </w:r>
      <w:r w:rsidR="00C865DA">
        <w:t>. A plot of the sites measured is found in Figure 1.</w:t>
      </w:r>
      <w:r w:rsidR="00BD2A7F">
        <w:t xml:space="preserve"> </w:t>
      </w:r>
      <w:r w:rsidR="002D40D9">
        <w:t>Only one site</w:t>
      </w:r>
      <w:r w:rsidR="00115B96">
        <w:t xml:space="preserve"> on the Moon stream</w:t>
      </w:r>
      <w:r w:rsidR="002D40D9">
        <w:t xml:space="preserve"> was repeate</w:t>
      </w:r>
      <w:r w:rsidR="00115B96">
        <w:t>dly measured in multiple years (two years)</w:t>
      </w:r>
      <w:r w:rsidR="00BD2A7F">
        <w:t>.</w:t>
      </w:r>
    </w:p>
    <w:p w14:paraId="0EB83F6A" w14:textId="77777777" w:rsidR="00C13790" w:rsidRDefault="00C13790" w:rsidP="00662F8A"/>
    <w:p w14:paraId="6B744C38" w14:textId="10D13ACA" w:rsidR="00F02830" w:rsidRDefault="00F02830" w:rsidP="00662F8A">
      <w:r>
        <w:lastRenderedPageBreak/>
        <w:t xml:space="preserve">A common problem with databases such as FWMIS is dealing with sites where NO fish are captured. The FWMIS system inserts “dummy” records corresponding sites where no fish are capture. These sites have been included in Figure 1. </w:t>
      </w:r>
    </w:p>
    <w:p w14:paraId="6FD73758" w14:textId="77777777" w:rsidR="00EB3A1F" w:rsidRDefault="00EB3A1F" w:rsidP="00662F8A"/>
    <w:p w14:paraId="4B3FCB83" w14:textId="32D44F18" w:rsidR="00EB3A1F" w:rsidRDefault="00D21F5E" w:rsidP="00EB3A1F">
      <w:r>
        <w:t xml:space="preserve">Only information from electofishing </w:t>
      </w:r>
      <w:r w:rsidR="00F728D0">
        <w:t>surveys conducted in June to October</w:t>
      </w:r>
      <w:r>
        <w:t xml:space="preserve"> was retained</w:t>
      </w:r>
      <w:r w:rsidR="00C865DA">
        <w:t>.</w:t>
      </w:r>
      <w:r w:rsidR="00733AB6">
        <w:t xml:space="preserve"> </w:t>
      </w:r>
      <w:r w:rsidR="00EB3A1F">
        <w:t>A summary of the number of sites measured in each stream is found in Table 1.</w:t>
      </w:r>
      <w:r w:rsidR="00E666AA">
        <w:t xml:space="preserve"> Notice that Fall Stream was only measured in one year (2017) at two sites.</w:t>
      </w:r>
      <w:r w:rsidR="00B50ED4">
        <w:t xml:space="preserve"> One site from Moon Creek in 2014 was discarded because no information was available on effort (either distance or time) because of equipment failures.</w:t>
      </w:r>
    </w:p>
    <w:p w14:paraId="250029D2" w14:textId="77777777" w:rsidR="0002577A" w:rsidRDefault="0002577A" w:rsidP="00662F8A"/>
    <w:p w14:paraId="0FF0BF7F" w14:textId="4DC7B701" w:rsidR="00D21F5E" w:rsidRDefault="00D21F5E" w:rsidP="00662F8A">
      <w:r>
        <w:t xml:space="preserve">Information on </w:t>
      </w:r>
      <w:r w:rsidR="00F72365">
        <w:t>species</w:t>
      </w:r>
      <w:r>
        <w:t xml:space="preserve"> BLTR, BKTR, and RNTR was retained. </w:t>
      </w:r>
    </w:p>
    <w:p w14:paraId="4D658D37" w14:textId="77777777" w:rsidR="00C13790" w:rsidRDefault="00C13790" w:rsidP="00662F8A"/>
    <w:p w14:paraId="21EF3791" w14:textId="1B1C5A6E" w:rsidR="00D21F5E" w:rsidRDefault="00D21F5E" w:rsidP="00662F8A">
      <w:r>
        <w:t>Fish were divided in mature and immature age classes</w:t>
      </w:r>
      <w:r w:rsidR="00115B96">
        <w:t xml:space="preserve"> for BLTR and RNTR</w:t>
      </w:r>
      <w:r>
        <w:t>. The dividing point for BLTR was 150 mm</w:t>
      </w:r>
      <w:r w:rsidR="00115B96">
        <w:t>; the dividing point for RNTR was 142 mm</w:t>
      </w:r>
      <w:r>
        <w:t xml:space="preserve">. </w:t>
      </w:r>
      <w:r w:rsidR="00B561F4">
        <w:t>Because of BKTR cat</w:t>
      </w:r>
      <w:r w:rsidR="00115B96">
        <w:t>ch is sparse, no division into age classes was perfor</w:t>
      </w:r>
      <w:r w:rsidR="00605704">
        <w:t>med</w:t>
      </w:r>
      <w:r>
        <w:t xml:space="preserve">. </w:t>
      </w:r>
    </w:p>
    <w:p w14:paraId="0B68CB8B" w14:textId="77777777" w:rsidR="00D21F5E" w:rsidRDefault="00D21F5E" w:rsidP="00662F8A"/>
    <w:p w14:paraId="5B613AAB" w14:textId="1E630D4A" w:rsidR="00EA64BE" w:rsidRDefault="00586AA0" w:rsidP="00586AA0">
      <w:r>
        <w:t xml:space="preserve">Because the distance surveyed at each site-year possibly changed over the year, CUE for both age classes was standardized to a fish/300 m basis. </w:t>
      </w:r>
      <w:r w:rsidR="005244F2">
        <w:t>A plot of t</w:t>
      </w:r>
      <w:r w:rsidR="005D6E9C">
        <w:t>he raw CUE is found in Figure 2</w:t>
      </w:r>
      <w:r w:rsidR="00F16E55">
        <w:t xml:space="preserve"> and on the logarithmic</w:t>
      </w:r>
      <w:r w:rsidR="00493EBB">
        <w:rPr>
          <w:rStyle w:val="FootnoteReference"/>
        </w:rPr>
        <w:footnoteReference w:id="1"/>
      </w:r>
      <w:r w:rsidR="007C0A6E">
        <w:t xml:space="preserve"> </w:t>
      </w:r>
      <w:r w:rsidR="00F16E55">
        <w:t xml:space="preserve">scale in Figure </w:t>
      </w:r>
      <w:r w:rsidR="00EA64BE">
        <w:t>3</w:t>
      </w:r>
      <w:r w:rsidR="00F16E55">
        <w:t>.</w:t>
      </w:r>
      <w:r w:rsidR="00EA64BE">
        <w:t xml:space="preserve"> </w:t>
      </w:r>
      <w:r w:rsidR="009A7EAE">
        <w:t>The mean CUE is shown in Figure 4.</w:t>
      </w:r>
    </w:p>
    <w:p w14:paraId="16C9CC57" w14:textId="77777777" w:rsidR="00011DA9" w:rsidRDefault="00011DA9" w:rsidP="00662F8A"/>
    <w:p w14:paraId="382032B2" w14:textId="2F76B00C" w:rsidR="00E260FA" w:rsidRDefault="00E260FA" w:rsidP="00662F8A">
      <w:r>
        <w:t xml:space="preserve">The power to detect changes depends on several sources of variation. </w:t>
      </w:r>
    </w:p>
    <w:p w14:paraId="11A98597" w14:textId="321E2A99" w:rsidR="00E260FA" w:rsidRDefault="00E260FA" w:rsidP="00E260FA">
      <w:pPr>
        <w:pStyle w:val="ListParagraph"/>
        <w:numPr>
          <w:ilvl w:val="0"/>
          <w:numId w:val="2"/>
        </w:numPr>
      </w:pPr>
      <w:r>
        <w:t>Year-to-Year (process variation) – year-specific effects may force the CUE to be higher or lower than the trend line</w:t>
      </w:r>
    </w:p>
    <w:p w14:paraId="232DE104" w14:textId="045BB84A" w:rsidR="00E260FA" w:rsidRDefault="00E260FA" w:rsidP="00E260FA">
      <w:pPr>
        <w:pStyle w:val="ListParagraph"/>
        <w:numPr>
          <w:ilvl w:val="0"/>
          <w:numId w:val="2"/>
        </w:numPr>
      </w:pPr>
      <w:r>
        <w:t>Stream-to-Stream – different streams have different productivity</w:t>
      </w:r>
    </w:p>
    <w:p w14:paraId="0D9410F8" w14:textId="2E9F64B3" w:rsidR="00E260FA" w:rsidRDefault="00E260FA" w:rsidP="00E260FA">
      <w:pPr>
        <w:pStyle w:val="ListParagraph"/>
        <w:numPr>
          <w:ilvl w:val="0"/>
          <w:numId w:val="2"/>
        </w:numPr>
      </w:pPr>
      <w:r>
        <w:t>Stream-Year – different streams may change in response to year specific factors in different ways</w:t>
      </w:r>
    </w:p>
    <w:p w14:paraId="5D7A0F07" w14:textId="6CE20C92" w:rsidR="00E260FA" w:rsidRDefault="00E260FA" w:rsidP="00E260FA">
      <w:pPr>
        <w:pStyle w:val="ListParagraph"/>
        <w:numPr>
          <w:ilvl w:val="0"/>
          <w:numId w:val="2"/>
        </w:numPr>
      </w:pPr>
      <w:r>
        <w:t>Residual (Site) – different sites have different CUE on the same stream in the same year.</w:t>
      </w:r>
    </w:p>
    <w:p w14:paraId="4416C0EB" w14:textId="77777777" w:rsidR="00E260FA" w:rsidRDefault="00E260FA" w:rsidP="00E260FA">
      <w:r>
        <w:t xml:space="preserve">Because no site was measured on the same stream in different years, it is not possible know if there are local site effects as well. </w:t>
      </w:r>
    </w:p>
    <w:p w14:paraId="1DB6CCEC" w14:textId="77777777" w:rsidR="00E260FA" w:rsidRDefault="00E260FA" w:rsidP="00E260FA"/>
    <w:p w14:paraId="08E04B69" w14:textId="1FC8CB4B" w:rsidR="00E260FA" w:rsidRDefault="00E260FA" w:rsidP="00E260FA">
      <w:r>
        <w:t>These variance components were estimated using a mixed-linear model</w:t>
      </w:r>
    </w:p>
    <w:p w14:paraId="527CFB7D" w14:textId="406C2D84" w:rsidR="00E260FA" w:rsidRDefault="009152E5" w:rsidP="00E260FA">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CUE</m:t>
                  </m:r>
                </m:e>
              </m:d>
            </m:e>
          </m:func>
          <m:r>
            <w:rPr>
              <w:rFonts w:ascii="Cambria Math" w:hAnsi="Cambria Math"/>
            </w:rPr>
            <m:t>~</m:t>
          </m:r>
          <m:r>
            <w:rPr>
              <w:rFonts w:ascii="Cambria Math" w:hAnsi="Cambria Math"/>
            </w:rPr>
            <m:t>Year</m:t>
          </m:r>
          <m:r>
            <w:rPr>
              <w:rFonts w:ascii="Cambria Math" w:hAnsi="Cambria Math"/>
            </w:rPr>
            <m:t>+</m:t>
          </m:r>
          <m:r>
            <w:rPr>
              <w:rFonts w:ascii="Cambria Math" w:hAnsi="Cambria Math"/>
            </w:rPr>
            <m:t>YearC</m:t>
          </m:r>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rPr>
            <m:t>Stream</m:t>
          </m:r>
          <m:d>
            <m:dPr>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rPr>
            <m:t>Year</m:t>
          </m:r>
          <m:r>
            <w:rPr>
              <w:rFonts w:ascii="Cambria Math" w:hAnsi="Cambria Math"/>
            </w:rPr>
            <m:t>:</m:t>
          </m:r>
          <m:r>
            <w:rPr>
              <w:rFonts w:ascii="Cambria Math" w:hAnsi="Cambria Math"/>
            </w:rPr>
            <m:t>Stream</m:t>
          </m:r>
          <m:r>
            <w:rPr>
              <w:rFonts w:ascii="Cambria Math" w:hAnsi="Cambria Math"/>
            </w:rPr>
            <m:t>(</m:t>
          </m:r>
          <m:r>
            <w:rPr>
              <w:rFonts w:ascii="Cambria Math" w:hAnsi="Cambria Math"/>
            </w:rPr>
            <m:t>R</m:t>
          </m:r>
          <m:r>
            <w:rPr>
              <w:rFonts w:ascii="Cambria Math" w:hAnsi="Cambria Math"/>
            </w:rPr>
            <m:t>)</m:t>
          </m:r>
        </m:oMath>
      </m:oMathPara>
    </w:p>
    <w:p w14:paraId="01A50802" w14:textId="739B3A11" w:rsidR="00E260FA" w:rsidRDefault="004361AA" w:rsidP="00E260FA">
      <w:r>
        <w:t xml:space="preserve">where the </w:t>
      </w:r>
      <w:r>
        <w:rPr>
          <w:i/>
        </w:rPr>
        <w:t>Year</w:t>
      </w:r>
      <w:r>
        <w:t xml:space="preserve"> term represents any trend over time; the </w:t>
      </w:r>
      <w:r>
        <w:rPr>
          <w:i/>
        </w:rPr>
        <w:t>YearC</w:t>
      </w:r>
      <w:r>
        <w:t xml:space="preserve"> represents the random year-specific effects (categorical effect of year); the </w:t>
      </w:r>
      <w:r>
        <w:rPr>
          <w:i/>
        </w:rPr>
        <w:t xml:space="preserve">Stream(R) </w:t>
      </w:r>
      <w:r>
        <w:t>represents the random effect of the stream (productivity differences); the</w:t>
      </w:r>
      <w:r>
        <w:rPr>
          <w:i/>
        </w:rPr>
        <w:t xml:space="preserve"> Year:Stream(R) </w:t>
      </w:r>
      <w:r>
        <w:t xml:space="preserve">represents the stream-year interaction; and the residual (site) effects is implicit. </w:t>
      </w:r>
      <w:r w:rsidR="00E260FA">
        <w:t>Because Fall Creek was only measured on one year, only residual (site-to-site) variation can be estimated.</w:t>
      </w:r>
      <w:r>
        <w:t xml:space="preserve"> Estimates of the variance co</w:t>
      </w:r>
      <w:r w:rsidR="00C3124B">
        <w:t xml:space="preserve">mponents </w:t>
      </w:r>
      <w:r w:rsidR="009046B4">
        <w:t xml:space="preserve">are </w:t>
      </w:r>
      <w:r w:rsidR="00C3124B">
        <w:t>presented in Table 2</w:t>
      </w:r>
      <w:r>
        <w:t>.</w:t>
      </w:r>
      <w:r w:rsidR="00C3124B">
        <w:t xml:space="preserve"> </w:t>
      </w:r>
      <w:r>
        <w:t xml:space="preserve"> </w:t>
      </w:r>
    </w:p>
    <w:p w14:paraId="6D2CF2F6" w14:textId="77777777" w:rsidR="00E260FA" w:rsidRDefault="00E260FA" w:rsidP="00E260FA"/>
    <w:p w14:paraId="374FC63C" w14:textId="2EC584E9" w:rsidR="00C3124B" w:rsidRDefault="00C3124B" w:rsidP="00E260FA">
      <w:r>
        <w:t>There is no evidence of year-specific effects (process error) and site-to-site variation is fairly similar except for Fall Creek (mature).</w:t>
      </w:r>
      <w:r w:rsidR="0088035F">
        <w:t xml:space="preserve"> Rather surprisingly, process error (year-to-year variation) is often estimated at zero – this may simply be an artefact of a small number of years of sampling with high variability in CUE within each year that makes process error difficult to detect. </w:t>
      </w:r>
    </w:p>
    <w:p w14:paraId="56BA4C87" w14:textId="77777777" w:rsidR="00E260FA" w:rsidRDefault="00E260FA" w:rsidP="00E260FA"/>
    <w:p w14:paraId="6741CA1F" w14:textId="6C99C1E6" w:rsidR="00011DA9" w:rsidRDefault="00011DA9" w:rsidP="00011DA9">
      <w:pPr>
        <w:pStyle w:val="Heading1"/>
        <w:numPr>
          <w:ilvl w:val="0"/>
          <w:numId w:val="4"/>
        </w:numPr>
      </w:pPr>
      <w:r>
        <w:lastRenderedPageBreak/>
        <w:t>Estimates of Before/After power</w:t>
      </w:r>
    </w:p>
    <w:p w14:paraId="61B08BEA" w14:textId="183A3452" w:rsidR="00011DA9" w:rsidRDefault="00011DA9" w:rsidP="00011DA9">
      <w:r>
        <w:t xml:space="preserve">The </w:t>
      </w:r>
      <w:r w:rsidR="0088035F">
        <w:t xml:space="preserve">Ram </w:t>
      </w:r>
      <w:r>
        <w:t xml:space="preserve">watershed has no control streams and so only a before/after analysis can be done for this watershed. </w:t>
      </w:r>
    </w:p>
    <w:p w14:paraId="22B8AC8A" w14:textId="77777777" w:rsidR="00011DA9" w:rsidRDefault="00011DA9" w:rsidP="00011DA9"/>
    <w:p w14:paraId="5D45C60F" w14:textId="757DDEB0" w:rsidR="00011DA9" w:rsidRDefault="00011DA9" w:rsidP="00011DA9">
      <w:r>
        <w:t>A before/after power analysis was computed using the following attributes:</w:t>
      </w:r>
    </w:p>
    <w:p w14:paraId="667D959D" w14:textId="0BF5DE7F" w:rsidR="00011DA9" w:rsidRDefault="00011DA9" w:rsidP="00011DA9">
      <w:pPr>
        <w:pStyle w:val="ListParagraph"/>
        <w:numPr>
          <w:ilvl w:val="0"/>
          <w:numId w:val="3"/>
        </w:numPr>
      </w:pPr>
      <w:r>
        <w:t>Alpha level. This is set to 0.05</w:t>
      </w:r>
      <w:r w:rsidR="0088035F">
        <w:t>, 0.10, and 0.15</w:t>
      </w:r>
    </w:p>
    <w:p w14:paraId="7AE1943A" w14:textId="77777777" w:rsidR="00011DA9" w:rsidRDefault="00011DA9" w:rsidP="00011DA9">
      <w:pPr>
        <w:pStyle w:val="ListParagraph"/>
        <w:numPr>
          <w:ilvl w:val="0"/>
          <w:numId w:val="3"/>
        </w:numPr>
      </w:pPr>
      <w:r>
        <w:t>Effect size. The target effect size is a 2x increase in CUE. This corresponds to a log(2)=0.69 change on the logarithmic scale.</w:t>
      </w:r>
    </w:p>
    <w:p w14:paraId="3B00805D" w14:textId="3541756F" w:rsidR="00011DA9" w:rsidRDefault="00011DA9" w:rsidP="00011DA9">
      <w:pPr>
        <w:pStyle w:val="ListParagraph"/>
        <w:numPr>
          <w:ilvl w:val="0"/>
          <w:numId w:val="3"/>
        </w:numPr>
      </w:pPr>
      <w:r>
        <w:t>Number of years stream is measured before restor</w:t>
      </w:r>
      <w:r w:rsidR="00605704">
        <w:t xml:space="preserve">ation actions. We investigated 3, 4 or </w:t>
      </w:r>
      <w:r>
        <w:t xml:space="preserve">5 years of “before” data for </w:t>
      </w:r>
      <w:r w:rsidR="00550544">
        <w:t>th</w:t>
      </w:r>
      <w:r>
        <w:t>is stream</w:t>
      </w:r>
    </w:p>
    <w:p w14:paraId="1D493D0A" w14:textId="2AED23E3" w:rsidR="00011DA9" w:rsidRDefault="00011DA9" w:rsidP="00011DA9">
      <w:pPr>
        <w:pStyle w:val="ListParagraph"/>
        <w:numPr>
          <w:ilvl w:val="0"/>
          <w:numId w:val="3"/>
        </w:numPr>
      </w:pPr>
      <w:r>
        <w:t>Number of years this stream is measured after restoration actions. We investigated 1, 2, 3, 4, 5, 7, 10, and 15 years of “after” data.</w:t>
      </w:r>
    </w:p>
    <w:p w14:paraId="2EEC09A9" w14:textId="77777777" w:rsidR="00011DA9" w:rsidRDefault="00011DA9" w:rsidP="00011DA9">
      <w:pPr>
        <w:pStyle w:val="ListParagraph"/>
        <w:numPr>
          <w:ilvl w:val="0"/>
          <w:numId w:val="3"/>
        </w:numPr>
      </w:pPr>
      <w:r>
        <w:t>Number of sites measured in each stream-year. We investigated 5, 10, 15, or 20 sites/year.</w:t>
      </w:r>
    </w:p>
    <w:p w14:paraId="00A4A3B8" w14:textId="77777777" w:rsidR="00011DA9" w:rsidRDefault="00011DA9" w:rsidP="00011DA9">
      <w:pPr>
        <w:pStyle w:val="ListParagraph"/>
        <w:numPr>
          <w:ilvl w:val="0"/>
          <w:numId w:val="3"/>
        </w:numPr>
      </w:pPr>
    </w:p>
    <w:p w14:paraId="1D68D18C" w14:textId="06F47290" w:rsidR="00011DA9" w:rsidRDefault="00011DA9" w:rsidP="00550544">
      <w:r>
        <w:t xml:space="preserve">The variance components (Table 2) were used to estimate the (one sided) power of a Before/After design based on all combinations of the above and power plots are shown in Figure </w:t>
      </w:r>
      <w:r w:rsidR="0088035F" w:rsidRPr="0088035F">
        <w:t>5</w:t>
      </w:r>
      <w:r w:rsidRPr="0088035F">
        <w:t>.</w:t>
      </w:r>
      <w:r>
        <w:t xml:space="preserve"> </w:t>
      </w:r>
    </w:p>
    <w:p w14:paraId="593BA167" w14:textId="77777777" w:rsidR="00011DA9" w:rsidRDefault="00011DA9" w:rsidP="00550544"/>
    <w:p w14:paraId="360CAE6E" w14:textId="6CF1AC82" w:rsidR="00550544" w:rsidRDefault="00550544" w:rsidP="00550544">
      <w:r>
        <w:t xml:space="preserve">Generally speaking, the power to detect a before/after change was high for mature fish with even a small number of sites sampled/year and 10 sites/year are needed for detecting a similar change for immature fish. </w:t>
      </w:r>
    </w:p>
    <w:p w14:paraId="6002CCF4" w14:textId="77777777" w:rsidR="00011DA9" w:rsidRDefault="00011DA9" w:rsidP="00011DA9"/>
    <w:p w14:paraId="4122F781" w14:textId="77777777" w:rsidR="00011DA9" w:rsidRPr="00011DA9" w:rsidRDefault="00011DA9" w:rsidP="00011DA9"/>
    <w:p w14:paraId="1BE7DF4A" w14:textId="60319680" w:rsidR="00C3124B" w:rsidRDefault="00C3124B" w:rsidP="00011DA9">
      <w:pPr>
        <w:pStyle w:val="Heading1"/>
        <w:numPr>
          <w:ilvl w:val="0"/>
          <w:numId w:val="4"/>
        </w:numPr>
      </w:pPr>
      <w:r>
        <w:t xml:space="preserve">Estimates of </w:t>
      </w:r>
      <w:r w:rsidR="00011DA9">
        <w:t xml:space="preserve">BACI </w:t>
      </w:r>
      <w:r>
        <w:t>power</w:t>
      </w:r>
      <w:r w:rsidR="00603632">
        <w:t xml:space="preserve"> for individual watersheds</w:t>
      </w:r>
    </w:p>
    <w:p w14:paraId="2686BDD6" w14:textId="037755FA" w:rsidR="009E1DDE" w:rsidRDefault="009E1DDE" w:rsidP="00C3124B">
      <w:r>
        <w:t>There are many part</w:t>
      </w:r>
      <w:r w:rsidR="009A7EAE">
        <w:t>s</w:t>
      </w:r>
      <w:r>
        <w:t xml:space="preserve"> of a BACI design that can be manipulated to affect the power of the design to detect an effect:</w:t>
      </w:r>
    </w:p>
    <w:p w14:paraId="632F7615" w14:textId="071FD683" w:rsidR="009E1DDE" w:rsidRDefault="009E1DDE" w:rsidP="009E1DDE">
      <w:pPr>
        <w:pStyle w:val="ListParagraph"/>
        <w:numPr>
          <w:ilvl w:val="0"/>
          <w:numId w:val="3"/>
        </w:numPr>
      </w:pPr>
      <w:r>
        <w:t>Alpha level. This is set to 0.05</w:t>
      </w:r>
      <w:r w:rsidR="00945C74">
        <w:t>. 0.10, and 0.15.</w:t>
      </w:r>
    </w:p>
    <w:p w14:paraId="1F7BE888" w14:textId="06075DBD" w:rsidR="009E1DDE" w:rsidRDefault="009E1DDE" w:rsidP="009E1DDE">
      <w:pPr>
        <w:pStyle w:val="ListParagraph"/>
        <w:numPr>
          <w:ilvl w:val="0"/>
          <w:numId w:val="3"/>
        </w:numPr>
      </w:pPr>
      <w:r>
        <w:t>Effect size. The target effect size is a 2x</w:t>
      </w:r>
      <w:r w:rsidR="00605704">
        <w:t xml:space="preserve"> or 3x</w:t>
      </w:r>
      <w:r>
        <w:t xml:space="preserve"> increase in CUE. This corresponds to a log(2)=0.69</w:t>
      </w:r>
      <w:r w:rsidR="00945C74">
        <w:t xml:space="preserve"> or log(3)=1.09</w:t>
      </w:r>
      <w:r>
        <w:t xml:space="preserve"> change on the logarithmic scale.</w:t>
      </w:r>
    </w:p>
    <w:p w14:paraId="50DF9BB8" w14:textId="53A11FAF" w:rsidR="009E1DDE" w:rsidRDefault="009E1DDE" w:rsidP="009E1DDE">
      <w:pPr>
        <w:pStyle w:val="ListParagraph"/>
        <w:numPr>
          <w:ilvl w:val="0"/>
          <w:numId w:val="3"/>
        </w:numPr>
      </w:pPr>
      <w:r>
        <w:t>Number of years each stream is measured before restoration actions. We investigated 2:5 years of “before” data for each stream</w:t>
      </w:r>
    </w:p>
    <w:p w14:paraId="33EE2F80" w14:textId="3C5DE2EB" w:rsidR="009E1DDE" w:rsidRDefault="009E1DDE" w:rsidP="009E1DDE">
      <w:pPr>
        <w:pStyle w:val="ListParagraph"/>
        <w:numPr>
          <w:ilvl w:val="0"/>
          <w:numId w:val="3"/>
        </w:numPr>
      </w:pPr>
      <w:r>
        <w:t>Number of years each stream is measured after restoration actions. We investigated 1, 2, 3, 4, 5, 7, 10, and 15 years of “after” data.</w:t>
      </w:r>
    </w:p>
    <w:p w14:paraId="754A3EF3" w14:textId="4B2023F3" w:rsidR="009E1DDE" w:rsidRDefault="009E1DDE" w:rsidP="009E1DDE">
      <w:pPr>
        <w:pStyle w:val="ListParagraph"/>
        <w:numPr>
          <w:ilvl w:val="0"/>
          <w:numId w:val="3"/>
        </w:numPr>
      </w:pPr>
      <w:r>
        <w:t xml:space="preserve">Number of control streams. This is set to 2 for the Athabasca/NS watershed and 3 </w:t>
      </w:r>
      <w:r w:rsidR="00550544">
        <w:t>for the Clearwater watershed. A</w:t>
      </w:r>
      <w:r>
        <w:t xml:space="preserve"> value of 2 was arbitrarily chosen for the </w:t>
      </w:r>
      <w:r w:rsidR="00605704">
        <w:t>Ram River</w:t>
      </w:r>
      <w:r>
        <w:t xml:space="preserve"> watershed.</w:t>
      </w:r>
    </w:p>
    <w:p w14:paraId="6CE172A0" w14:textId="406D9B17" w:rsidR="009E1DDE" w:rsidRDefault="009E1DDE" w:rsidP="009E1DDE">
      <w:pPr>
        <w:pStyle w:val="ListParagraph"/>
        <w:numPr>
          <w:ilvl w:val="0"/>
          <w:numId w:val="3"/>
        </w:numPr>
      </w:pPr>
      <w:r>
        <w:t>Number of treatment streams. There is 1 treatment stream in each watershed.</w:t>
      </w:r>
    </w:p>
    <w:p w14:paraId="5D5C7E7E" w14:textId="42E3819C" w:rsidR="009E1DDE" w:rsidRDefault="009E1DDE" w:rsidP="009E1DDE">
      <w:pPr>
        <w:pStyle w:val="ListParagraph"/>
        <w:numPr>
          <w:ilvl w:val="0"/>
          <w:numId w:val="3"/>
        </w:numPr>
      </w:pPr>
      <w:r>
        <w:t>Number of sites measured in each stream-year. We investigated 5, 10, 15, or 20 sites/year.</w:t>
      </w:r>
    </w:p>
    <w:p w14:paraId="1A2D7E68" w14:textId="77777777" w:rsidR="009E1DDE" w:rsidRDefault="009E1DDE" w:rsidP="00C3124B"/>
    <w:p w14:paraId="40053000" w14:textId="26BF2985" w:rsidR="008F4BB2" w:rsidRDefault="00C3124B" w:rsidP="00C3124B">
      <w:r>
        <w:t xml:space="preserve">The variance components (Table 2) were used to estimate the </w:t>
      </w:r>
      <w:r w:rsidR="00B54D94">
        <w:t xml:space="preserve">(one sided) </w:t>
      </w:r>
      <w:r>
        <w:t>power of BACI design</w:t>
      </w:r>
      <w:r w:rsidR="009E1DDE">
        <w:t xml:space="preserve"> </w:t>
      </w:r>
      <w:r w:rsidR="00B54D94">
        <w:t>based on all combinations of the above and power plots are shown in Figure</w:t>
      </w:r>
      <w:r w:rsidR="00BF51E9">
        <w:t xml:space="preserve"> </w:t>
      </w:r>
      <w:r w:rsidR="00011DA9">
        <w:t>6</w:t>
      </w:r>
      <w:r w:rsidR="00BF51E9">
        <w:t xml:space="preserve">. </w:t>
      </w:r>
    </w:p>
    <w:p w14:paraId="408203EA" w14:textId="77777777" w:rsidR="008F4BB2" w:rsidRDefault="008F4BB2" w:rsidP="00C3124B"/>
    <w:p w14:paraId="72625A2B" w14:textId="77777777" w:rsidR="001226D5" w:rsidRDefault="008F4BB2" w:rsidP="00C3124B">
      <w:r>
        <w:lastRenderedPageBreak/>
        <w:t xml:space="preserve">Not unexpectedly, power tends to increase with more sites measured/year, and more years of “after” measurements. </w:t>
      </w:r>
      <w:r w:rsidR="00B54D94">
        <w:t xml:space="preserve"> </w:t>
      </w:r>
      <w:r>
        <w:t xml:space="preserve">Power also tends to increase with more “before” measurements, but the effect is not that large.  </w:t>
      </w:r>
    </w:p>
    <w:p w14:paraId="64DB50EA" w14:textId="77777777" w:rsidR="001226D5" w:rsidRDefault="001226D5" w:rsidP="00C3124B"/>
    <w:p w14:paraId="77463463" w14:textId="77777777" w:rsidR="003579D8" w:rsidRDefault="008F4BB2" w:rsidP="00C3124B">
      <w:r>
        <w:t>Power is generally poor for the immature fish in the Athabasca/NS watershed because of the presence of a large stream:year interaction (Table 2</w:t>
      </w:r>
      <w:r w:rsidR="009A7EAE">
        <w:t xml:space="preserve"> and Figure 4</w:t>
      </w:r>
      <w:r>
        <w:t xml:space="preserve">). </w:t>
      </w:r>
      <w:commentRangeStart w:id="3"/>
      <w:r>
        <w:t>This interaction term is of the limiting factor in BACI designs and implies that the streams behave differently over time.</w:t>
      </w:r>
      <w:commentRangeEnd w:id="3"/>
      <w:r w:rsidR="003D59F9">
        <w:rPr>
          <w:rStyle w:val="CommentReference"/>
          <w:rFonts w:asciiTheme="minorHAnsi" w:eastAsiaTheme="minorHAnsi" w:hAnsiTheme="minorHAnsi" w:cstheme="minorBidi"/>
        </w:rPr>
        <w:commentReference w:id="3"/>
      </w:r>
      <w:r w:rsidR="003579D8">
        <w:t xml:space="preserve"> </w:t>
      </w:r>
    </w:p>
    <w:p w14:paraId="5951F994" w14:textId="77777777" w:rsidR="003579D8" w:rsidRDefault="003579D8" w:rsidP="00C3124B"/>
    <w:p w14:paraId="4F7A45CD" w14:textId="5D18C0C2" w:rsidR="00C3124B" w:rsidRDefault="003579D8" w:rsidP="00C3124B">
      <w:r>
        <w:t xml:space="preserve">It is not necessary that control streams have the same behaviour over time in a BACI design. The control streams are used to establish the changes in the mean due to temporal changes. So the year effects could be different in control and treatment streams (e.g. controls streams could increase in CUE in a particular year while the treatment streams declines) which is measured by the stream:year interaction. The implication is that you will need more years before and after treatment to establish the mean levels sufficiently well to detect an effect that is not attributable to simple temporal change. </w:t>
      </w:r>
    </w:p>
    <w:p w14:paraId="636E4250" w14:textId="77777777" w:rsidR="009A7EAE" w:rsidRDefault="009A7EAE" w:rsidP="00C3124B"/>
    <w:p w14:paraId="0BA46BA4" w14:textId="2851FD5D" w:rsidR="001226D5" w:rsidRDefault="001226D5" w:rsidP="00C3124B">
      <w:r>
        <w:t>Generally speaking 10 sites/stream measured for 4 years after restoration should have adequate power to detect these large scale response to restoration.</w:t>
      </w:r>
    </w:p>
    <w:p w14:paraId="3D4D47AB" w14:textId="77777777" w:rsidR="00491CFD" w:rsidRDefault="00491CFD" w:rsidP="00C3124B"/>
    <w:p w14:paraId="07A4FAFA" w14:textId="56724F43" w:rsidR="00491CFD" w:rsidRDefault="00491CFD" w:rsidP="00491CFD">
      <w:pPr>
        <w:pStyle w:val="Heading1"/>
        <w:numPr>
          <w:ilvl w:val="0"/>
          <w:numId w:val="4"/>
        </w:numPr>
      </w:pPr>
      <w:r>
        <w:t>Estimates of trend power</w:t>
      </w:r>
      <w:r w:rsidR="00603632">
        <w:t xml:space="preserve"> for individual watersheds</w:t>
      </w:r>
      <w:r>
        <w:t>.</w:t>
      </w:r>
      <w:r w:rsidRPr="00491CFD">
        <w:t xml:space="preserve"> </w:t>
      </w:r>
    </w:p>
    <w:p w14:paraId="097476C0" w14:textId="42E74FF4" w:rsidR="00491CFD" w:rsidRDefault="00491CFD" w:rsidP="00491CFD">
      <w:r>
        <w:t>BACI designs are best for detecting sharp, large and permanent increases in the mean after an intervention. But in some cases, increases are more gradual and cumulative. In these cases, a trend analysis (regression analysis over time) is more of interest.</w:t>
      </w:r>
    </w:p>
    <w:p w14:paraId="53FC5D38" w14:textId="77777777" w:rsidR="00491CFD" w:rsidRDefault="00491CFD" w:rsidP="00491CFD"/>
    <w:p w14:paraId="3EF32892" w14:textId="77777777" w:rsidR="00491CFD" w:rsidRDefault="00491CFD" w:rsidP="00491CFD">
      <w:r>
        <w:t>A power analysis to detect long term trends was conducted using</w:t>
      </w:r>
    </w:p>
    <w:p w14:paraId="32EEF26E" w14:textId="77777777" w:rsidR="00491CFD" w:rsidRDefault="00491CFD" w:rsidP="00491CFD">
      <w:pPr>
        <w:pStyle w:val="ListParagraph"/>
        <w:numPr>
          <w:ilvl w:val="0"/>
          <w:numId w:val="3"/>
        </w:numPr>
      </w:pPr>
      <w:r>
        <w:t>Alpha level. This is set to 0.05. 0.10, and 0.15.</w:t>
      </w:r>
    </w:p>
    <w:p w14:paraId="13D72727" w14:textId="33F9038D" w:rsidR="00491CFD" w:rsidRDefault="00491CFD" w:rsidP="00491CFD">
      <w:pPr>
        <w:pStyle w:val="ListParagraph"/>
        <w:numPr>
          <w:ilvl w:val="0"/>
          <w:numId w:val="3"/>
        </w:numPr>
      </w:pPr>
      <w:r>
        <w:t>Effect size. Ongoing, cumulative increases in mean CUE of 2% to 10%/year</w:t>
      </w:r>
      <w:r w:rsidR="00603632">
        <w:t xml:space="preserve"> and 50%/year and 100%/year</w:t>
      </w:r>
      <w:r>
        <w:t>.</w:t>
      </w:r>
    </w:p>
    <w:p w14:paraId="3664E7CE" w14:textId="4990CF77" w:rsidR="00491CFD" w:rsidRDefault="00491CFD" w:rsidP="00491CFD">
      <w:pPr>
        <w:pStyle w:val="ListParagraph"/>
        <w:numPr>
          <w:ilvl w:val="0"/>
          <w:numId w:val="3"/>
        </w:numPr>
      </w:pPr>
      <w:r>
        <w:t>Number of years each stream is measured after restoration actions. We investigated power for 5 to 20 years after restoration.</w:t>
      </w:r>
    </w:p>
    <w:p w14:paraId="2D669592" w14:textId="77777777" w:rsidR="00491CFD" w:rsidRDefault="00491CFD" w:rsidP="00491CFD">
      <w:pPr>
        <w:pStyle w:val="ListParagraph"/>
        <w:numPr>
          <w:ilvl w:val="0"/>
          <w:numId w:val="3"/>
        </w:numPr>
      </w:pPr>
      <w:r>
        <w:t>Number of sites measured in each stream-year. We investigated 5, 10, 15, or 20 sites/year.</w:t>
      </w:r>
    </w:p>
    <w:p w14:paraId="5384E073" w14:textId="77777777" w:rsidR="00491CFD" w:rsidRDefault="00491CFD" w:rsidP="00491CFD"/>
    <w:p w14:paraId="2BA37C06" w14:textId="74B6E013" w:rsidR="00491CFD" w:rsidRDefault="00491CFD" w:rsidP="00491CFD">
      <w:r>
        <w:t xml:space="preserve">The variance components (Table 2) were used to estimate the (one sided) power to detect trends based on all combinations of the above and power plots are shown in Figure 7. </w:t>
      </w:r>
    </w:p>
    <w:p w14:paraId="39D9C50D" w14:textId="77777777" w:rsidR="00491CFD" w:rsidRDefault="00491CFD" w:rsidP="00491CFD"/>
    <w:p w14:paraId="72695983" w14:textId="567DF698" w:rsidR="00491CFD" w:rsidRDefault="00491CFD" w:rsidP="00491CFD">
      <w:r>
        <w:t>Not unexpectedly, power tends to increase with more sites measured/</w:t>
      </w:r>
      <w:r w:rsidR="00B173FF">
        <w:t xml:space="preserve">year if process variation is low, and more years of </w:t>
      </w:r>
      <w:r>
        <w:t>measurements</w:t>
      </w:r>
      <w:r w:rsidR="00B173FF">
        <w:t xml:space="preserve"> after restoration.</w:t>
      </w:r>
    </w:p>
    <w:p w14:paraId="4E9BF5F8" w14:textId="77777777" w:rsidR="00491CFD" w:rsidRDefault="00491CFD" w:rsidP="00491CFD"/>
    <w:p w14:paraId="5037FCD7" w14:textId="2F81EADF" w:rsidR="00491CFD" w:rsidRDefault="00491CFD" w:rsidP="00491CFD">
      <w:r>
        <w:t xml:space="preserve">Power is generally poor </w:t>
      </w:r>
      <w:r w:rsidR="00B173FF">
        <w:t>for small trends. This is not unexpected given that the BACI analysis was looking for 2x or 3x increases in CUE over short periods.</w:t>
      </w:r>
    </w:p>
    <w:p w14:paraId="09240264" w14:textId="77777777" w:rsidR="00B173FF" w:rsidRDefault="00B173FF" w:rsidP="00491CFD"/>
    <w:p w14:paraId="457C6216" w14:textId="07BFAC6E" w:rsidR="00B173FF" w:rsidRDefault="00B173FF" w:rsidP="00491CFD">
      <w:r>
        <w:t>Power is generally higher for BKTR and in the Athabasc</w:t>
      </w:r>
      <w:r w:rsidR="007C07CC">
        <w:t xml:space="preserve">a/North Saskatchewan watershed because there appears to be less variability (Table 2). Power is general poor for RNTR because of very high process and site-to-site variation. </w:t>
      </w:r>
    </w:p>
    <w:p w14:paraId="5991A2F8" w14:textId="56FE1AE0" w:rsidR="00491CFD" w:rsidRDefault="00491CFD" w:rsidP="00491CFD">
      <w:r>
        <w:lastRenderedPageBreak/>
        <w:t>.</w:t>
      </w:r>
    </w:p>
    <w:p w14:paraId="57DFF007" w14:textId="445900DC" w:rsidR="00491CFD" w:rsidRDefault="00603632" w:rsidP="00603632">
      <w:pPr>
        <w:pStyle w:val="Heading1"/>
        <w:numPr>
          <w:ilvl w:val="0"/>
          <w:numId w:val="4"/>
        </w:numPr>
      </w:pPr>
      <w:r>
        <w:t>Estimates of BACI power combining watersheds</w:t>
      </w:r>
    </w:p>
    <w:p w14:paraId="3DE2F120" w14:textId="3CBF852A" w:rsidR="00603632" w:rsidRDefault="00603632" w:rsidP="00603632">
      <w:r>
        <w:t>Section 4 of this report examined the power to detect effects for each individual watershed. But similar management actions will be taken in the multiple watersheds and so the power to detect management actions when “pooling” over watersheds is also conducted.</w:t>
      </w:r>
    </w:p>
    <w:p w14:paraId="2582C04E" w14:textId="7A7ECC2D" w:rsidR="00603632" w:rsidRDefault="00603632" w:rsidP="00603632"/>
    <w:p w14:paraId="546A7869" w14:textId="77777777" w:rsidR="00603632" w:rsidRDefault="00603632" w:rsidP="00603632"/>
    <w:p w14:paraId="139A4597" w14:textId="3D082FD0" w:rsidR="00603632" w:rsidRDefault="00603632" w:rsidP="00603632">
      <w:r>
        <w:t xml:space="preserve">If the effect of the management action was “identical” across watersheds, the power analysis is easy to conduct – simply combine all of the streams (treatment and control) over all watersheds and conduct a standard BACI power analysis. For example, the three watersheds had 2/3/2 streams for controls and 1/1/1 for treatment respectively, so a power analysis would be conducted exactly the same way as in Section 4 but with 7 and 3 streams for control and treatment. </w:t>
      </w:r>
    </w:p>
    <w:p w14:paraId="7E1F00A5" w14:textId="77777777" w:rsidR="00603632" w:rsidRDefault="00603632" w:rsidP="00603632"/>
    <w:p w14:paraId="0668C217" w14:textId="494FC73D" w:rsidR="00603632" w:rsidRDefault="00603632" w:rsidP="00603632">
      <w:r>
        <w:t>However, it is unlikely that the effect of the management action will be identical across watersheds. For example, while the average effect of the management action may be to increase CUE by a factor of 100% (on average), the actual effects in the three individual watersheds may increase by 70%, 100%, and 130% respectively (for an average increase of 100%) but with “noise” (variability) in the response.  The amount of noise in the response can be measured by the standard deviation of the BACI effect size on the log() scale</w:t>
      </w:r>
      <w:r w:rsidR="00EF3D24">
        <w:rPr>
          <w:rStyle w:val="FootnoteReference"/>
        </w:rPr>
        <w:footnoteReference w:id="2"/>
      </w:r>
      <w:r>
        <w:t>. For example, a noise of 0.25 would imply that the effect size could vary by ±0.50 (two standard deviations) or from 0.50x of the average effect size to 1.50 of the average effect size. A noise of 0.50, would imply that the effect size could vary by ±1.00 (two standard deviations) or from close to no effect to 2x the average effect. We have no prior information the range of effect sizes, but based on past experience, a noise of 0.25 is likely a reasonable case, and a noise of 0.50 is a worst case scenario.</w:t>
      </w:r>
    </w:p>
    <w:p w14:paraId="07258B2B" w14:textId="77777777" w:rsidR="00603632" w:rsidRDefault="00603632" w:rsidP="00603632"/>
    <w:p w14:paraId="501AF615" w14:textId="3C8592BC" w:rsidR="00603632" w:rsidRDefault="00EF3D24" w:rsidP="00603632">
      <w:r>
        <w:t>We conducted a power analysis under noise values of 0.00 (same effect size in all watersheds), 0.25 (a foreseeable case), and 0.50 (a worse case scenario) and the results are presented in Figure 8. Notice that  RNTR is present only in a single watershed, and so this section is not applicable for this species</w:t>
      </w:r>
      <w:r w:rsidR="006242D9">
        <w:t>. If is not necessary for all the watersheds to be monitored simultaneously – if watersheds have different starting years, they are treated as if the start years have been aligned.</w:t>
      </w:r>
      <w:r w:rsidR="006242D9">
        <w:rPr>
          <w:rStyle w:val="FootnoteReference"/>
        </w:rPr>
        <w:footnoteReference w:id="3"/>
      </w:r>
    </w:p>
    <w:p w14:paraId="519A92F6" w14:textId="77777777" w:rsidR="006242D9" w:rsidRDefault="006242D9" w:rsidP="00603632"/>
    <w:p w14:paraId="2F7C44CA" w14:textId="5EEED9F9" w:rsidR="006242D9" w:rsidRDefault="006242D9" w:rsidP="00603632">
      <w:r>
        <w:t xml:space="preserve">In cases where the noise is 0.00, i.e. all watershed have the same effect of restoration actions, power is very high for BKTR (needing only 5 sites/stream/year measured) and for BLTR if 10+ sites/stream/year are measured) with only a small number of “pre-impact” years measured and for a 2x+ effect size. As you increase the number of years measured prior to restoration, power improves. </w:t>
      </w:r>
    </w:p>
    <w:p w14:paraId="7C3B3700" w14:textId="1B8E467B" w:rsidR="006242D9" w:rsidRDefault="006242D9" w:rsidP="00603632">
      <w:r>
        <w:lastRenderedPageBreak/>
        <w:t>In cases where the noise is 0.25, power is reduced, because the noise in the effect size over watersheds obscures the average effect. However, power is still acceptable if additional years pre-impact are measured or for larger effect sizes or for increase alpha level.</w:t>
      </w:r>
    </w:p>
    <w:p w14:paraId="19E905C0" w14:textId="77777777" w:rsidR="006242D9" w:rsidRDefault="006242D9" w:rsidP="00603632"/>
    <w:p w14:paraId="3C32AB36" w14:textId="632EFF72" w:rsidR="006242D9" w:rsidRPr="00603632" w:rsidRDefault="006242D9" w:rsidP="00603632">
      <w:r>
        <w:t>In cases where the noise is 0.50, power is poor</w:t>
      </w:r>
      <w:r w:rsidR="000403AF">
        <w:t xml:space="preserve"> with smaller effect sizes or smaller number of “pre-impact” years measured</w:t>
      </w:r>
      <w:r>
        <w:t xml:space="preserve">. In these cases, you are better off to analyze each watershed separately so that much larger effect sizes in some watersheds are detected. </w:t>
      </w:r>
    </w:p>
    <w:p w14:paraId="07DD07B6" w14:textId="0D460F4C" w:rsidR="00B0373B" w:rsidRDefault="00B0373B">
      <w:r>
        <w:br w:type="page"/>
      </w:r>
    </w:p>
    <w:p w14:paraId="53BE0EDE" w14:textId="77777777" w:rsidR="00491CFD" w:rsidRDefault="00491CFD"/>
    <w:p w14:paraId="53C57C26" w14:textId="7D3357FB" w:rsidR="00733AB6" w:rsidRDefault="004337F9" w:rsidP="00662F8A">
      <w:r>
        <w:rPr>
          <w:noProof/>
          <w:lang w:val="en-US"/>
        </w:rPr>
        <w:drawing>
          <wp:inline distT="0" distB="0" distL="0" distR="0" wp14:anchorId="35C3225C" wp14:editId="08BF2DA0">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locati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5DA784" w14:textId="2945FBD0" w:rsidR="00B0373B" w:rsidRDefault="00B0373B" w:rsidP="00662F8A">
      <w:r>
        <w:t xml:space="preserve">Figure 1. Locations of sites measured at streams in historical data. </w:t>
      </w:r>
      <w:r w:rsidR="00A15B73">
        <w:t>A common problem with databases such as FWMIS is dealing with sites where NO fish are captured. The FWMIS system inserts “dummy” records corresponding sites where no fish are capture</w:t>
      </w:r>
      <w:r w:rsidR="004337F9">
        <w:t>d</w:t>
      </w:r>
      <w:r w:rsidR="00A15B73">
        <w:t>. These sites have been included in Figure 1.</w:t>
      </w:r>
    </w:p>
    <w:p w14:paraId="321E46F0" w14:textId="4E9440AD" w:rsidR="005244F2" w:rsidRDefault="005244F2">
      <w:r>
        <w:br w:type="page"/>
      </w:r>
    </w:p>
    <w:p w14:paraId="38CEA1E9" w14:textId="7B18A614" w:rsidR="005D6E9C" w:rsidRDefault="000902AB">
      <w:r>
        <w:rPr>
          <w:noProof/>
        </w:rPr>
        <w:lastRenderedPageBreak/>
        <w:drawing>
          <wp:inline distT="0" distB="0" distL="0" distR="0" wp14:anchorId="7BA83962" wp14:editId="3149D27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w-CUE-BKTR-AllAges.png"/>
                    <pic:cNvPicPr/>
                  </pic:nvPicPr>
                  <pic:blipFill>
                    <a:blip r:embed="rId11"/>
                    <a:stretch>
                      <a:fillRect/>
                    </a:stretch>
                  </pic:blipFill>
                  <pic:spPr>
                    <a:xfrm>
                      <a:off x="0" y="0"/>
                      <a:ext cx="5943600" cy="5943600"/>
                    </a:xfrm>
                    <a:prstGeom prst="rect">
                      <a:avLst/>
                    </a:prstGeom>
                  </pic:spPr>
                </pic:pic>
              </a:graphicData>
            </a:graphic>
          </wp:inline>
        </w:drawing>
      </w:r>
    </w:p>
    <w:p w14:paraId="1F82C11C" w14:textId="51819C7E" w:rsidR="00A464AD" w:rsidRDefault="00A464AD" w:rsidP="00A464AD">
      <w:r>
        <w:t>Figure 2a. Raw CUE (fish/300 m) for BKTR for each stream. Points jittered within years to prevent overplotting. Because of sparse data, BKTR was not divided into age classes.</w:t>
      </w:r>
    </w:p>
    <w:p w14:paraId="763703FE" w14:textId="77777777" w:rsidR="00A464AD" w:rsidRDefault="00A464AD" w:rsidP="00A464AD"/>
    <w:p w14:paraId="6A263412" w14:textId="56A87ADE" w:rsidR="005D6E9C" w:rsidRDefault="005D6E9C">
      <w:r>
        <w:br w:type="page"/>
      </w:r>
    </w:p>
    <w:p w14:paraId="187E78CF" w14:textId="77777777" w:rsidR="005D6E9C" w:rsidRDefault="005D6E9C"/>
    <w:p w14:paraId="2C2CFA2C" w14:textId="56265A1F" w:rsidR="005D6E9C" w:rsidRDefault="000902AB" w:rsidP="00662F8A">
      <w:r>
        <w:rPr>
          <w:noProof/>
        </w:rPr>
        <w:drawing>
          <wp:inline distT="0" distB="0" distL="0" distR="0" wp14:anchorId="185C4329" wp14:editId="219C01FA">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CUE-BLTR-Immature.png"/>
                    <pic:cNvPicPr/>
                  </pic:nvPicPr>
                  <pic:blipFill>
                    <a:blip r:embed="rId12"/>
                    <a:stretch>
                      <a:fillRect/>
                    </a:stretch>
                  </pic:blipFill>
                  <pic:spPr>
                    <a:xfrm>
                      <a:off x="0" y="0"/>
                      <a:ext cx="5943600" cy="5943600"/>
                    </a:xfrm>
                    <a:prstGeom prst="rect">
                      <a:avLst/>
                    </a:prstGeom>
                  </pic:spPr>
                </pic:pic>
              </a:graphicData>
            </a:graphic>
          </wp:inline>
        </w:drawing>
      </w:r>
    </w:p>
    <w:p w14:paraId="151554FF" w14:textId="01296C30" w:rsidR="005244F2" w:rsidRDefault="005244F2" w:rsidP="00662F8A">
      <w:r>
        <w:t>Figure 2</w:t>
      </w:r>
      <w:r w:rsidR="00A464AD">
        <w:t>b</w:t>
      </w:r>
      <w:r>
        <w:t>. Raw CUE (fish/300 m)</w:t>
      </w:r>
      <w:r w:rsidR="00EA64BE">
        <w:t xml:space="preserve"> for </w:t>
      </w:r>
      <w:r w:rsidR="00A464AD">
        <w:t xml:space="preserve">immature </w:t>
      </w:r>
      <w:r w:rsidR="00EA64BE">
        <w:t>BLTR</w:t>
      </w:r>
      <w:r>
        <w:t xml:space="preserve"> for each stream. Points jittered within years to prevent overplotting. </w:t>
      </w:r>
    </w:p>
    <w:p w14:paraId="48DF0F61" w14:textId="77777777" w:rsidR="005244F2" w:rsidRDefault="005244F2" w:rsidP="00662F8A"/>
    <w:p w14:paraId="62A7D892" w14:textId="5C2C3D71" w:rsidR="005244F2" w:rsidRDefault="005244F2">
      <w:r>
        <w:br w:type="page"/>
      </w:r>
    </w:p>
    <w:p w14:paraId="283E012D" w14:textId="7C0A42E5" w:rsidR="005244F2" w:rsidRDefault="000902AB" w:rsidP="00662F8A">
      <w:r>
        <w:rPr>
          <w:noProof/>
        </w:rPr>
        <w:lastRenderedPageBreak/>
        <w:drawing>
          <wp:inline distT="0" distB="0" distL="0" distR="0" wp14:anchorId="30B55536" wp14:editId="59777AEA">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w-CUE-BLTR-Mature.png"/>
                    <pic:cNvPicPr/>
                  </pic:nvPicPr>
                  <pic:blipFill>
                    <a:blip r:embed="rId13"/>
                    <a:stretch>
                      <a:fillRect/>
                    </a:stretch>
                  </pic:blipFill>
                  <pic:spPr>
                    <a:xfrm>
                      <a:off x="0" y="0"/>
                      <a:ext cx="5943600" cy="5943600"/>
                    </a:xfrm>
                    <a:prstGeom prst="rect">
                      <a:avLst/>
                    </a:prstGeom>
                  </pic:spPr>
                </pic:pic>
              </a:graphicData>
            </a:graphic>
          </wp:inline>
        </w:drawing>
      </w:r>
    </w:p>
    <w:p w14:paraId="7FFA901D" w14:textId="60D724C1" w:rsidR="00EA64BE" w:rsidRDefault="00EA64BE" w:rsidP="00EA64BE">
      <w:r>
        <w:t>Figure 2</w:t>
      </w:r>
      <w:r w:rsidR="00A464AD">
        <w:t>c</w:t>
      </w:r>
      <w:r>
        <w:t xml:space="preserve">. Raw CUE (fish/300 m) for </w:t>
      </w:r>
      <w:r w:rsidR="00A464AD">
        <w:t xml:space="preserve">mature </w:t>
      </w:r>
      <w:r>
        <w:t xml:space="preserve">BLTR for each stream. Points jittered within years to prevent overplotting. </w:t>
      </w:r>
    </w:p>
    <w:p w14:paraId="6C5C7AC9" w14:textId="77777777" w:rsidR="00A464AD" w:rsidRDefault="00A464AD" w:rsidP="00EA64BE"/>
    <w:p w14:paraId="32DF6649" w14:textId="3F63BC56" w:rsidR="00A464AD" w:rsidRDefault="00A464AD">
      <w:r>
        <w:br w:type="page"/>
      </w:r>
    </w:p>
    <w:p w14:paraId="703D0375" w14:textId="6EAD4F27" w:rsidR="00A464AD" w:rsidRDefault="000902AB" w:rsidP="00EA64BE">
      <w:r>
        <w:rPr>
          <w:noProof/>
        </w:rPr>
        <w:lastRenderedPageBreak/>
        <w:drawing>
          <wp:inline distT="0" distB="0" distL="0" distR="0" wp14:anchorId="09C284EE" wp14:editId="29CCA4E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w-CUE-RNTR-Immature.png"/>
                    <pic:cNvPicPr/>
                  </pic:nvPicPr>
                  <pic:blipFill>
                    <a:blip r:embed="rId14"/>
                    <a:stretch>
                      <a:fillRect/>
                    </a:stretch>
                  </pic:blipFill>
                  <pic:spPr>
                    <a:xfrm>
                      <a:off x="0" y="0"/>
                      <a:ext cx="5943600" cy="5943600"/>
                    </a:xfrm>
                    <a:prstGeom prst="rect">
                      <a:avLst/>
                    </a:prstGeom>
                  </pic:spPr>
                </pic:pic>
              </a:graphicData>
            </a:graphic>
          </wp:inline>
        </w:drawing>
      </w:r>
    </w:p>
    <w:p w14:paraId="667F29A3" w14:textId="640A0822" w:rsidR="00A464AD" w:rsidRDefault="00A464AD" w:rsidP="00A464AD">
      <w:r>
        <w:t>Figure 2d. Raw CUE (fish/300 m) for immature RNTR for each stream. Points jittered within years to prevent overplotting. RNTR is only present in two streams in the Athabaska/North Saskatchewan River watershed.</w:t>
      </w:r>
    </w:p>
    <w:p w14:paraId="6FBAA5FF" w14:textId="77777777" w:rsidR="00A464AD" w:rsidRDefault="00A464AD" w:rsidP="00EA64BE"/>
    <w:p w14:paraId="6AF6251C" w14:textId="088C419C" w:rsidR="00A464AD" w:rsidRDefault="00A464AD">
      <w:r>
        <w:br w:type="page"/>
      </w:r>
    </w:p>
    <w:p w14:paraId="07BDC4A2" w14:textId="2B1EF40A" w:rsidR="00EA64BE" w:rsidRDefault="000902AB" w:rsidP="00662F8A">
      <w:r>
        <w:rPr>
          <w:noProof/>
        </w:rPr>
        <w:lastRenderedPageBreak/>
        <w:drawing>
          <wp:inline distT="0" distB="0" distL="0" distR="0" wp14:anchorId="5D84E62B" wp14:editId="24D247E8">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CUE-RNTR-Mature.png"/>
                    <pic:cNvPicPr/>
                  </pic:nvPicPr>
                  <pic:blipFill>
                    <a:blip r:embed="rId15"/>
                    <a:stretch>
                      <a:fillRect/>
                    </a:stretch>
                  </pic:blipFill>
                  <pic:spPr>
                    <a:xfrm>
                      <a:off x="0" y="0"/>
                      <a:ext cx="5943600" cy="5943600"/>
                    </a:xfrm>
                    <a:prstGeom prst="rect">
                      <a:avLst/>
                    </a:prstGeom>
                  </pic:spPr>
                </pic:pic>
              </a:graphicData>
            </a:graphic>
          </wp:inline>
        </w:drawing>
      </w:r>
    </w:p>
    <w:p w14:paraId="5E6B3D48" w14:textId="6B160F9A" w:rsidR="00A464AD" w:rsidRDefault="00A464AD" w:rsidP="00A464AD">
      <w:r>
        <w:t>Figure 2e. Raw CUE (fish/300 m) for mature RNTR for each stream. Points jittered within years to prevent overplotting. RNTR is only present in two streams in the Athabaska/North Saskatchewan River watershed.</w:t>
      </w:r>
    </w:p>
    <w:p w14:paraId="162D2EDB" w14:textId="77777777" w:rsidR="00A464AD" w:rsidRDefault="00A464AD" w:rsidP="00662F8A"/>
    <w:p w14:paraId="5F6B64DE" w14:textId="36098BE4" w:rsidR="00510C0C" w:rsidRDefault="00510C0C">
      <w:r>
        <w:br w:type="page"/>
      </w:r>
    </w:p>
    <w:p w14:paraId="27486B3E" w14:textId="4F54C736" w:rsidR="00510C0C" w:rsidRDefault="00AF00D2" w:rsidP="00662F8A">
      <w:r>
        <w:rPr>
          <w:noProof/>
        </w:rPr>
        <w:lastRenderedPageBreak/>
        <w:drawing>
          <wp:inline distT="0" distB="0" distL="0" distR="0" wp14:anchorId="026B405B" wp14:editId="2570336F">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CUE-BKTR-AllAges.png"/>
                    <pic:cNvPicPr/>
                  </pic:nvPicPr>
                  <pic:blipFill>
                    <a:blip r:embed="rId16"/>
                    <a:stretch>
                      <a:fillRect/>
                    </a:stretch>
                  </pic:blipFill>
                  <pic:spPr>
                    <a:xfrm>
                      <a:off x="0" y="0"/>
                      <a:ext cx="5943600" cy="5943600"/>
                    </a:xfrm>
                    <a:prstGeom prst="rect">
                      <a:avLst/>
                    </a:prstGeom>
                  </pic:spPr>
                </pic:pic>
              </a:graphicData>
            </a:graphic>
          </wp:inline>
        </w:drawing>
      </w:r>
    </w:p>
    <w:p w14:paraId="160E8A81" w14:textId="733FCEA2" w:rsidR="00510C0C" w:rsidRDefault="00510C0C" w:rsidP="00510C0C">
      <w:r>
        <w:t>Figure 3a. Log CUE (fish/300 m) for BKTR for each stream. Points jittered within years to prevent overplotting. Because of sparse data, BKTR was not divided into age classes.</w:t>
      </w:r>
    </w:p>
    <w:p w14:paraId="603611D7" w14:textId="155745D7" w:rsidR="00EA64BE" w:rsidRDefault="00EA64BE">
      <w:r>
        <w:br w:type="page"/>
      </w:r>
    </w:p>
    <w:p w14:paraId="501F0FB0" w14:textId="22EF35F4" w:rsidR="00EA64BE" w:rsidRDefault="00AF00D2" w:rsidP="00662F8A">
      <w:r>
        <w:rPr>
          <w:noProof/>
        </w:rPr>
        <w:lastRenderedPageBreak/>
        <w:drawing>
          <wp:inline distT="0" distB="0" distL="0" distR="0" wp14:anchorId="4DF5A449" wp14:editId="27B4998A">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CUE-BLTR-Immature.png"/>
                    <pic:cNvPicPr/>
                  </pic:nvPicPr>
                  <pic:blipFill>
                    <a:blip r:embed="rId17"/>
                    <a:stretch>
                      <a:fillRect/>
                    </a:stretch>
                  </pic:blipFill>
                  <pic:spPr>
                    <a:xfrm>
                      <a:off x="0" y="0"/>
                      <a:ext cx="5943600" cy="5943600"/>
                    </a:xfrm>
                    <a:prstGeom prst="rect">
                      <a:avLst/>
                    </a:prstGeom>
                  </pic:spPr>
                </pic:pic>
              </a:graphicData>
            </a:graphic>
          </wp:inline>
        </w:drawing>
      </w:r>
    </w:p>
    <w:p w14:paraId="5436F453" w14:textId="15FAF2DC" w:rsidR="00EA64BE" w:rsidRDefault="00510C0C" w:rsidP="00EA64BE">
      <w:r>
        <w:t>Figure 3b</w:t>
      </w:r>
      <w:r w:rsidR="00EA64BE">
        <w:t xml:space="preserve">. Log( CUE (fish/300 m)) for </w:t>
      </w:r>
      <w:r w:rsidR="0003171B">
        <w:t>imma</w:t>
      </w:r>
      <w:r w:rsidR="00AF00D2">
        <w:t>t</w:t>
      </w:r>
      <w:r w:rsidR="0003171B">
        <w:t xml:space="preserve">ure </w:t>
      </w:r>
      <w:r w:rsidR="00EA64BE">
        <w:t xml:space="preserve">BLTR for each stream. Points jittered within years to prevent overplotting. </w:t>
      </w:r>
    </w:p>
    <w:p w14:paraId="4381162E" w14:textId="77777777" w:rsidR="00EA64BE" w:rsidRDefault="00EA64BE" w:rsidP="00662F8A"/>
    <w:p w14:paraId="688CFFF7" w14:textId="77777777" w:rsidR="00EA64BE" w:rsidRDefault="00EA64BE" w:rsidP="00662F8A"/>
    <w:p w14:paraId="3E3FEE11" w14:textId="359CCB4F" w:rsidR="00EA64BE" w:rsidRDefault="00EA64BE">
      <w:r>
        <w:br w:type="page"/>
      </w:r>
    </w:p>
    <w:p w14:paraId="5B3053F7" w14:textId="1E283831" w:rsidR="00EA64BE" w:rsidRDefault="00AF00D2" w:rsidP="00662F8A">
      <w:r>
        <w:rPr>
          <w:noProof/>
        </w:rPr>
        <w:lastRenderedPageBreak/>
        <w:drawing>
          <wp:inline distT="0" distB="0" distL="0" distR="0" wp14:anchorId="08006A19" wp14:editId="1F642671">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CUE-BLTR-Mature.png"/>
                    <pic:cNvPicPr/>
                  </pic:nvPicPr>
                  <pic:blipFill>
                    <a:blip r:embed="rId18"/>
                    <a:stretch>
                      <a:fillRect/>
                    </a:stretch>
                  </pic:blipFill>
                  <pic:spPr>
                    <a:xfrm>
                      <a:off x="0" y="0"/>
                      <a:ext cx="5943600" cy="5943600"/>
                    </a:xfrm>
                    <a:prstGeom prst="rect">
                      <a:avLst/>
                    </a:prstGeom>
                  </pic:spPr>
                </pic:pic>
              </a:graphicData>
            </a:graphic>
          </wp:inline>
        </w:drawing>
      </w:r>
    </w:p>
    <w:p w14:paraId="1F9F46A4" w14:textId="7C910356" w:rsidR="00EA64BE" w:rsidRDefault="00EA64BE" w:rsidP="00EA64BE">
      <w:r>
        <w:t>Figure 3</w:t>
      </w:r>
      <w:r w:rsidR="0003171B">
        <w:t>c</w:t>
      </w:r>
      <w:r>
        <w:t xml:space="preserve">. Log( CUE (fish/300 m)) for </w:t>
      </w:r>
      <w:r w:rsidR="0003171B">
        <w:t xml:space="preserve">mature </w:t>
      </w:r>
      <w:r>
        <w:t xml:space="preserve">BLTR for each stream. Points jittered within years to prevent overplotting. </w:t>
      </w:r>
    </w:p>
    <w:p w14:paraId="14BC8E4B" w14:textId="20AB8680" w:rsidR="0003171B" w:rsidRDefault="0003171B">
      <w:r>
        <w:br w:type="page"/>
      </w:r>
    </w:p>
    <w:p w14:paraId="752BAB74" w14:textId="2CC9B83C" w:rsidR="0003171B" w:rsidRDefault="00AF00D2" w:rsidP="0003171B">
      <w:r>
        <w:rPr>
          <w:noProof/>
        </w:rPr>
        <w:lastRenderedPageBreak/>
        <w:drawing>
          <wp:inline distT="0" distB="0" distL="0" distR="0" wp14:anchorId="51ADB33B" wp14:editId="25710B85">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CUE-RNTR-Immature.png"/>
                    <pic:cNvPicPr/>
                  </pic:nvPicPr>
                  <pic:blipFill>
                    <a:blip r:embed="rId19"/>
                    <a:stretch>
                      <a:fillRect/>
                    </a:stretch>
                  </pic:blipFill>
                  <pic:spPr>
                    <a:xfrm>
                      <a:off x="0" y="0"/>
                      <a:ext cx="5943600" cy="5943600"/>
                    </a:xfrm>
                    <a:prstGeom prst="rect">
                      <a:avLst/>
                    </a:prstGeom>
                  </pic:spPr>
                </pic:pic>
              </a:graphicData>
            </a:graphic>
          </wp:inline>
        </w:drawing>
      </w:r>
    </w:p>
    <w:p w14:paraId="275D74C2" w14:textId="74163B07" w:rsidR="0003171B" w:rsidRDefault="0003171B" w:rsidP="0003171B">
      <w:r>
        <w:t>Figure 3d. Log( CUE (fish/300 m)) for immature RNTR for each stream. Points jittered within years to prevent overplotting. RNTR is only present in two streams in the Athabaska/North Saskatchewan River watershed.</w:t>
      </w:r>
    </w:p>
    <w:p w14:paraId="4754F471" w14:textId="77777777" w:rsidR="0003171B" w:rsidRDefault="0003171B" w:rsidP="0003171B"/>
    <w:p w14:paraId="21327536" w14:textId="77777777" w:rsidR="0003171B" w:rsidRDefault="0003171B" w:rsidP="0003171B">
      <w:r>
        <w:br w:type="page"/>
      </w:r>
    </w:p>
    <w:p w14:paraId="27C74A26" w14:textId="7C10A6B9" w:rsidR="0003171B" w:rsidRDefault="00AF00D2" w:rsidP="0003171B">
      <w:r>
        <w:rPr>
          <w:noProof/>
        </w:rPr>
        <w:lastRenderedPageBreak/>
        <w:drawing>
          <wp:inline distT="0" distB="0" distL="0" distR="0" wp14:anchorId="25D90ED4" wp14:editId="4BCF4081">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CUE-RNTR-Mature.png"/>
                    <pic:cNvPicPr/>
                  </pic:nvPicPr>
                  <pic:blipFill>
                    <a:blip r:embed="rId20"/>
                    <a:stretch>
                      <a:fillRect/>
                    </a:stretch>
                  </pic:blipFill>
                  <pic:spPr>
                    <a:xfrm>
                      <a:off x="0" y="0"/>
                      <a:ext cx="5943600" cy="5943600"/>
                    </a:xfrm>
                    <a:prstGeom prst="rect">
                      <a:avLst/>
                    </a:prstGeom>
                  </pic:spPr>
                </pic:pic>
              </a:graphicData>
            </a:graphic>
          </wp:inline>
        </w:drawing>
      </w:r>
    </w:p>
    <w:p w14:paraId="237449C1" w14:textId="2D35715A" w:rsidR="0003171B" w:rsidRDefault="0003171B" w:rsidP="0003171B">
      <w:r>
        <w:t>Figure 3e. Log( CUE (fish/300 m)) for mature RNTR for each stream. Points jittered within years to prevent overplotting. RNTR is only present in two streams in the Athabaska/North Saskatchewan River watershed.</w:t>
      </w:r>
    </w:p>
    <w:p w14:paraId="6F539944" w14:textId="6DB9D0F9" w:rsidR="00572108" w:rsidRDefault="00572108">
      <w:r>
        <w:br w:type="page"/>
      </w:r>
    </w:p>
    <w:p w14:paraId="26101261" w14:textId="30B71FCB" w:rsidR="00572108" w:rsidRDefault="00572108" w:rsidP="00572108">
      <w:r>
        <w:rPr>
          <w:noProof/>
          <w:lang w:val="en-US"/>
        </w:rPr>
        <w:lastRenderedPageBreak/>
        <w:drawing>
          <wp:inline distT="0" distB="0" distL="0" distR="0" wp14:anchorId="7C4B8E0D" wp14:editId="78F7BABD">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BKTR .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A4F1DE" w14:textId="3D399BA2" w:rsidR="00572108" w:rsidRDefault="00572108" w:rsidP="00572108">
      <w:r>
        <w:t>Figure 4a. Mean log( CUE (fish/300 m)) for BKTR for each stream. Because of sparse data, the fish were not divided by age classes.</w:t>
      </w:r>
    </w:p>
    <w:p w14:paraId="6ADFC363" w14:textId="77777777" w:rsidR="00572108" w:rsidRDefault="00572108" w:rsidP="00572108">
      <w:pPr>
        <w:sectPr w:rsidR="00572108" w:rsidSect="006530CF">
          <w:footerReference w:type="even" r:id="rId22"/>
          <w:footerReference w:type="default" r:id="rId23"/>
          <w:pgSz w:w="12240" w:h="15840"/>
          <w:pgMar w:top="1440" w:right="1440" w:bottom="1440" w:left="1440" w:header="708" w:footer="708" w:gutter="0"/>
          <w:cols w:space="708"/>
          <w:docGrid w:linePitch="360"/>
        </w:sectPr>
      </w:pPr>
    </w:p>
    <w:p w14:paraId="25FB458A" w14:textId="77777777" w:rsidR="009A7EAE" w:rsidRDefault="009A7EAE" w:rsidP="00EA64BE"/>
    <w:p w14:paraId="296EE323" w14:textId="2450C54F" w:rsidR="009A7EAE" w:rsidRDefault="00426979" w:rsidP="00EA64BE">
      <w:r>
        <w:rPr>
          <w:noProof/>
          <w:lang w:val="en-US"/>
        </w:rPr>
        <w:drawing>
          <wp:inline distT="0" distB="0" distL="0" distR="0" wp14:anchorId="49AE2C09" wp14:editId="4D0E2D9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BLTR .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1A859C" w14:textId="33F8691A" w:rsidR="009A7EAE" w:rsidRDefault="009A7EAE" w:rsidP="009A7EAE">
      <w:r>
        <w:t>Figure 4</w:t>
      </w:r>
      <w:r w:rsidR="00426979">
        <w:t>b</w:t>
      </w:r>
      <w:r>
        <w:t xml:space="preserve">. Mean log( CUE (fish/300 m)) for BLTR for each stream. </w:t>
      </w:r>
    </w:p>
    <w:p w14:paraId="644D289A" w14:textId="3939693F" w:rsidR="00426979" w:rsidRDefault="00426979">
      <w:r>
        <w:br w:type="page"/>
      </w:r>
    </w:p>
    <w:p w14:paraId="6A8777BE" w14:textId="77777777" w:rsidR="00426979" w:rsidRDefault="00426979" w:rsidP="009A7EAE"/>
    <w:p w14:paraId="2FD567BC" w14:textId="3DF58033" w:rsidR="00AA4957" w:rsidRDefault="00426979" w:rsidP="00EA64BE">
      <w:r>
        <w:rPr>
          <w:noProof/>
          <w:lang w:val="en-US"/>
        </w:rPr>
        <w:drawing>
          <wp:inline distT="0" distB="0" distL="0" distR="0" wp14:anchorId="0E43FDFF" wp14:editId="32C4993A">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RNTR .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4F3FED" w14:textId="2CE6B3B5" w:rsidR="00426979" w:rsidRDefault="00426979" w:rsidP="00426979">
      <w:pPr>
        <w:sectPr w:rsidR="00426979" w:rsidSect="006530CF">
          <w:footerReference w:type="even" r:id="rId26"/>
          <w:footerReference w:type="default" r:id="rId27"/>
          <w:pgSz w:w="12240" w:h="15840"/>
          <w:pgMar w:top="1440" w:right="1440" w:bottom="1440" w:left="1440" w:header="708" w:footer="708" w:gutter="0"/>
          <w:cols w:space="708"/>
          <w:docGrid w:linePitch="360"/>
        </w:sectPr>
      </w:pPr>
      <w:r>
        <w:t>Figure 4</w:t>
      </w:r>
      <w:r w:rsidR="00D52173">
        <w:t>c</w:t>
      </w:r>
      <w:r>
        <w:t>. Mean log( CUE (fish/300 m)) for RNTR for each stream. RNTR is only present in two streams in the Athabaska/Nor</w:t>
      </w:r>
      <w:r w:rsidR="00D52173">
        <w:t>th Saskatchewan River watershed</w:t>
      </w:r>
      <w:r w:rsidR="00CA7430">
        <w:t>.</w:t>
      </w:r>
    </w:p>
    <w:p w14:paraId="6A099667" w14:textId="77777777" w:rsidR="00426979" w:rsidRDefault="00426979" w:rsidP="00EA64BE">
      <w:pPr>
        <w:sectPr w:rsidR="00426979" w:rsidSect="006530CF">
          <w:footerReference w:type="even" r:id="rId28"/>
          <w:footerReference w:type="default" r:id="rId29"/>
          <w:pgSz w:w="12240" w:h="15840"/>
          <w:pgMar w:top="1440" w:right="1440" w:bottom="1440" w:left="1440" w:header="708" w:footer="708" w:gutter="0"/>
          <w:cols w:space="708"/>
          <w:docGrid w:linePitch="360"/>
        </w:sectPr>
      </w:pPr>
    </w:p>
    <w:p w14:paraId="033057E5" w14:textId="10099403" w:rsidR="00AA4957" w:rsidRDefault="004368EC" w:rsidP="00EA64BE">
      <w:r>
        <w:lastRenderedPageBreak/>
        <w:t>Figure 5</w:t>
      </w:r>
      <w:r w:rsidR="00AA4957">
        <w:t xml:space="preserve">. Estimated power </w:t>
      </w:r>
      <w:r>
        <w:t xml:space="preserve">to detect a 2x change using </w:t>
      </w:r>
      <w:r w:rsidR="00AA4957">
        <w:t>a bef</w:t>
      </w:r>
      <w:r>
        <w:t>ore/after design for Fall Creek. Please refer to the separate pdf file.</w:t>
      </w:r>
    </w:p>
    <w:p w14:paraId="6828DAF7" w14:textId="4C010BB1" w:rsidR="00EA64BE" w:rsidRDefault="00EA64BE" w:rsidP="00662F8A"/>
    <w:p w14:paraId="19623881" w14:textId="36482C46" w:rsidR="00BF51E9" w:rsidRDefault="00BF51E9" w:rsidP="00662F8A">
      <w:r>
        <w:t xml:space="preserve">Figure </w:t>
      </w:r>
      <w:r w:rsidR="00C7637B">
        <w:t>6</w:t>
      </w:r>
      <w:r>
        <w:t>. Power plot</w:t>
      </w:r>
      <w:r w:rsidR="007F7C12">
        <w:t>s</w:t>
      </w:r>
      <w:r>
        <w:t xml:space="preserve"> </w:t>
      </w:r>
      <w:r w:rsidR="007F7C12">
        <w:t>in a BACI design</w:t>
      </w:r>
      <w:r>
        <w:t>.</w:t>
      </w:r>
      <w:r w:rsidR="007F7C12">
        <w:t xml:space="preserve"> Please refer to the separate pdf file.</w:t>
      </w:r>
    </w:p>
    <w:p w14:paraId="37BD188E" w14:textId="77777777" w:rsidR="000C0BE9" w:rsidRDefault="000C0BE9" w:rsidP="00662F8A"/>
    <w:p w14:paraId="4A1544C0" w14:textId="7CD2CD66" w:rsidR="000C0BE9" w:rsidRDefault="000C0BE9" w:rsidP="000C0BE9">
      <w:r>
        <w:t>Figure 7. Power plots for detecting trends. Please refer to the separate pdf file.</w:t>
      </w:r>
    </w:p>
    <w:p w14:paraId="6C63C1F8" w14:textId="77777777" w:rsidR="000C0BE9" w:rsidRDefault="000C0BE9" w:rsidP="00662F8A"/>
    <w:p w14:paraId="323E6626" w14:textId="7A09C216" w:rsidR="00FE13FE" w:rsidRDefault="00FE13FE" w:rsidP="00662F8A">
      <w:r>
        <w:t>Figure 8. Power plots in a BACI design combining results over all watersheds with different levels of noise in the effect size. Notice that  RNTR is present only in a single watershed, and so does not appear in the plots.</w:t>
      </w:r>
    </w:p>
    <w:p w14:paraId="72B2F984" w14:textId="13013ED4" w:rsidR="00DF6F84" w:rsidRDefault="00BF51E9">
      <w:r>
        <w:br w:type="page"/>
      </w:r>
    </w:p>
    <w:tbl>
      <w:tblPr>
        <w:tblW w:w="12192" w:type="dxa"/>
        <w:tblLayout w:type="fixed"/>
        <w:tblLook w:val="04A0" w:firstRow="1" w:lastRow="0" w:firstColumn="1" w:lastColumn="0" w:noHBand="0" w:noVBand="1"/>
      </w:tblPr>
      <w:tblGrid>
        <w:gridCol w:w="2694"/>
        <w:gridCol w:w="752"/>
        <w:gridCol w:w="703"/>
        <w:gridCol w:w="779"/>
        <w:gridCol w:w="709"/>
        <w:gridCol w:w="709"/>
        <w:gridCol w:w="709"/>
        <w:gridCol w:w="709"/>
        <w:gridCol w:w="703"/>
        <w:gridCol w:w="703"/>
        <w:gridCol w:w="703"/>
        <w:gridCol w:w="703"/>
        <w:gridCol w:w="703"/>
        <w:gridCol w:w="913"/>
      </w:tblGrid>
      <w:tr w:rsidR="00B454F0" w14:paraId="2429F6B0" w14:textId="77777777" w:rsidTr="00B454F0">
        <w:trPr>
          <w:trHeight w:val="320"/>
        </w:trPr>
        <w:tc>
          <w:tcPr>
            <w:tcW w:w="12192" w:type="dxa"/>
            <w:gridSpan w:val="14"/>
            <w:tcBorders>
              <w:top w:val="nil"/>
              <w:left w:val="nil"/>
              <w:bottom w:val="nil"/>
              <w:right w:val="nil"/>
            </w:tcBorders>
          </w:tcPr>
          <w:p w14:paraId="2DF4D206" w14:textId="3F7A3D77" w:rsidR="00B454F0" w:rsidRDefault="00B454F0" w:rsidP="00B454F0">
            <w:pPr>
              <w:jc w:val="center"/>
              <w:rPr>
                <w:rFonts w:ascii="Calibri" w:hAnsi="Calibri" w:cs="Calibri"/>
                <w:color w:val="000000"/>
              </w:rPr>
            </w:pPr>
            <w:r>
              <w:rPr>
                <w:rFonts w:ascii="Calibri" w:hAnsi="Calibri" w:cs="Calibri"/>
                <w:color w:val="000000"/>
              </w:rPr>
              <w:lastRenderedPageBreak/>
              <w:t>Table 1. Number of sites measured on each stream from historical data</w:t>
            </w:r>
          </w:p>
        </w:tc>
      </w:tr>
      <w:tr w:rsidR="00B454F0" w14:paraId="55A3D1BA" w14:textId="77777777" w:rsidTr="00B454F0">
        <w:trPr>
          <w:trHeight w:val="320"/>
        </w:trPr>
        <w:tc>
          <w:tcPr>
            <w:tcW w:w="2694" w:type="dxa"/>
            <w:tcBorders>
              <w:top w:val="nil"/>
              <w:left w:val="nil"/>
              <w:bottom w:val="nil"/>
              <w:right w:val="nil"/>
            </w:tcBorders>
            <w:shd w:val="clear" w:color="auto" w:fill="auto"/>
            <w:noWrap/>
            <w:vAlign w:val="bottom"/>
          </w:tcPr>
          <w:p w14:paraId="1B77F011" w14:textId="77777777" w:rsidR="00B454F0" w:rsidRDefault="00B454F0">
            <w:pPr>
              <w:rPr>
                <w:sz w:val="20"/>
                <w:szCs w:val="20"/>
              </w:rPr>
            </w:pPr>
          </w:p>
        </w:tc>
        <w:tc>
          <w:tcPr>
            <w:tcW w:w="9498" w:type="dxa"/>
            <w:gridSpan w:val="13"/>
            <w:tcBorders>
              <w:top w:val="nil"/>
              <w:left w:val="nil"/>
              <w:bottom w:val="nil"/>
              <w:right w:val="nil"/>
            </w:tcBorders>
          </w:tcPr>
          <w:p w14:paraId="664DE700" w14:textId="1A1E3424" w:rsidR="00B454F0" w:rsidRDefault="00B454F0" w:rsidP="00DF6F84">
            <w:pPr>
              <w:jc w:val="center"/>
              <w:rPr>
                <w:rFonts w:ascii="Calibri" w:hAnsi="Calibri" w:cs="Calibri"/>
                <w:color w:val="000000"/>
              </w:rPr>
            </w:pPr>
            <w:r>
              <w:rPr>
                <w:rFonts w:ascii="Calibri" w:hAnsi="Calibri" w:cs="Calibri"/>
                <w:color w:val="000000"/>
              </w:rPr>
              <w:t>Year/Month</w:t>
            </w:r>
          </w:p>
        </w:tc>
      </w:tr>
      <w:tr w:rsidR="00B454F0" w14:paraId="0730DFD5"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4C20775" w14:textId="7E55DB4B" w:rsidR="00B454F0" w:rsidRDefault="00B454F0">
            <w:pPr>
              <w:rPr>
                <w:sz w:val="20"/>
                <w:szCs w:val="20"/>
              </w:rPr>
            </w:pPr>
            <w:r>
              <w:rPr>
                <w:sz w:val="20"/>
                <w:szCs w:val="20"/>
              </w:rPr>
              <w:t>Stream/Waterrshed</w:t>
            </w:r>
          </w:p>
        </w:tc>
        <w:tc>
          <w:tcPr>
            <w:tcW w:w="752" w:type="dxa"/>
            <w:tcBorders>
              <w:top w:val="nil"/>
              <w:left w:val="nil"/>
              <w:bottom w:val="nil"/>
              <w:right w:val="nil"/>
            </w:tcBorders>
            <w:vAlign w:val="bottom"/>
          </w:tcPr>
          <w:p w14:paraId="396BDA13" w14:textId="77777777" w:rsidR="00B454F0" w:rsidRDefault="00B454F0">
            <w:pPr>
              <w:jc w:val="right"/>
              <w:rPr>
                <w:rFonts w:ascii="Calibri" w:hAnsi="Calibri"/>
                <w:color w:val="000000"/>
              </w:rPr>
            </w:pPr>
            <w:r>
              <w:rPr>
                <w:rFonts w:ascii="Calibri" w:hAnsi="Calibri"/>
                <w:color w:val="000000"/>
              </w:rPr>
              <w:t>2008</w:t>
            </w:r>
          </w:p>
          <w:p w14:paraId="195B4B1A" w14:textId="0B96F619" w:rsidR="00B454F0" w:rsidRDefault="00B454F0">
            <w:pPr>
              <w:jc w:val="right"/>
              <w:rPr>
                <w:rFonts w:ascii="Calibri" w:hAnsi="Calibri" w:cs="Calibri"/>
                <w:color w:val="000000"/>
              </w:rPr>
            </w:pPr>
            <w:r>
              <w:rPr>
                <w:rFonts w:ascii="Calibri" w:hAnsi="Calibri"/>
                <w:color w:val="000000"/>
              </w:rPr>
              <w:t>07</w:t>
            </w:r>
          </w:p>
        </w:tc>
        <w:tc>
          <w:tcPr>
            <w:tcW w:w="703" w:type="dxa"/>
            <w:tcBorders>
              <w:top w:val="nil"/>
              <w:left w:val="nil"/>
              <w:bottom w:val="nil"/>
              <w:right w:val="nil"/>
            </w:tcBorders>
            <w:vAlign w:val="bottom"/>
          </w:tcPr>
          <w:p w14:paraId="6CF0D024" w14:textId="77777777" w:rsidR="00B454F0" w:rsidRDefault="00B454F0">
            <w:pPr>
              <w:jc w:val="right"/>
              <w:rPr>
                <w:rFonts w:ascii="Calibri" w:hAnsi="Calibri"/>
                <w:color w:val="000000"/>
              </w:rPr>
            </w:pPr>
            <w:r>
              <w:rPr>
                <w:rFonts w:ascii="Calibri" w:hAnsi="Calibri"/>
                <w:color w:val="000000"/>
              </w:rPr>
              <w:t>2008</w:t>
            </w:r>
          </w:p>
          <w:p w14:paraId="6CCC5020" w14:textId="1F146845" w:rsidR="00B454F0" w:rsidRDefault="00B454F0">
            <w:pPr>
              <w:jc w:val="right"/>
              <w:rPr>
                <w:rFonts w:ascii="Calibri" w:hAnsi="Calibri" w:cs="Calibri"/>
                <w:color w:val="000000"/>
              </w:rPr>
            </w:pPr>
            <w:r>
              <w:rPr>
                <w:rFonts w:ascii="Calibri" w:hAnsi="Calibri"/>
                <w:color w:val="000000"/>
              </w:rPr>
              <w:t>08</w:t>
            </w:r>
          </w:p>
        </w:tc>
        <w:tc>
          <w:tcPr>
            <w:tcW w:w="779" w:type="dxa"/>
            <w:tcBorders>
              <w:top w:val="nil"/>
              <w:left w:val="nil"/>
              <w:bottom w:val="nil"/>
              <w:right w:val="nil"/>
            </w:tcBorders>
            <w:shd w:val="clear" w:color="auto" w:fill="auto"/>
            <w:noWrap/>
            <w:vAlign w:val="bottom"/>
            <w:hideMark/>
          </w:tcPr>
          <w:p w14:paraId="78C699DA" w14:textId="39938E71" w:rsidR="00B454F0" w:rsidRDefault="00B454F0">
            <w:pPr>
              <w:jc w:val="right"/>
              <w:rPr>
                <w:rFonts w:ascii="Calibri" w:hAnsi="Calibri" w:cs="Calibri"/>
                <w:color w:val="000000"/>
              </w:rPr>
            </w:pPr>
            <w:r>
              <w:rPr>
                <w:rFonts w:ascii="Calibri" w:hAnsi="Calibri" w:cs="Calibri"/>
                <w:color w:val="000000"/>
              </w:rPr>
              <w:t>2010</w:t>
            </w:r>
          </w:p>
          <w:p w14:paraId="22A4C40F" w14:textId="76093588" w:rsidR="00B454F0" w:rsidRDefault="00B454F0">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391373D8" w14:textId="77777777" w:rsidR="00B454F0" w:rsidRDefault="00B454F0">
            <w:pPr>
              <w:jc w:val="right"/>
              <w:rPr>
                <w:rFonts w:ascii="Calibri" w:hAnsi="Calibri" w:cs="Calibri"/>
                <w:color w:val="000000"/>
              </w:rPr>
            </w:pPr>
            <w:r>
              <w:rPr>
                <w:rFonts w:ascii="Calibri" w:hAnsi="Calibri" w:cs="Calibri"/>
                <w:color w:val="000000"/>
              </w:rPr>
              <w:t>2010</w:t>
            </w:r>
          </w:p>
          <w:p w14:paraId="260241E7" w14:textId="3A4FF9EA" w:rsidR="00B454F0" w:rsidRDefault="00B454F0">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2DD9618C" w14:textId="77777777" w:rsidR="00B454F0" w:rsidRDefault="00B454F0">
            <w:pPr>
              <w:jc w:val="right"/>
              <w:rPr>
                <w:rFonts w:ascii="Calibri" w:hAnsi="Calibri" w:cs="Calibri"/>
                <w:color w:val="000000"/>
              </w:rPr>
            </w:pPr>
            <w:r>
              <w:rPr>
                <w:rFonts w:ascii="Calibri" w:hAnsi="Calibri" w:cs="Calibri"/>
                <w:color w:val="000000"/>
              </w:rPr>
              <w:t>2011</w:t>
            </w:r>
          </w:p>
          <w:p w14:paraId="3FA6F536" w14:textId="077FF4A1" w:rsidR="00B454F0" w:rsidRDefault="00B454F0">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75D83C32" w14:textId="77777777" w:rsidR="00B454F0" w:rsidRDefault="00B454F0">
            <w:pPr>
              <w:jc w:val="right"/>
              <w:rPr>
                <w:rFonts w:ascii="Calibri" w:hAnsi="Calibri" w:cs="Calibri"/>
                <w:color w:val="000000"/>
              </w:rPr>
            </w:pPr>
            <w:r>
              <w:rPr>
                <w:rFonts w:ascii="Calibri" w:hAnsi="Calibri" w:cs="Calibri"/>
                <w:color w:val="000000"/>
              </w:rPr>
              <w:t>2011</w:t>
            </w:r>
          </w:p>
          <w:p w14:paraId="0319FE99" w14:textId="038A305F" w:rsidR="00B454F0" w:rsidRDefault="00B454F0">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5E5309A3" w14:textId="77777777" w:rsidR="00B454F0" w:rsidRDefault="00B454F0">
            <w:pPr>
              <w:jc w:val="right"/>
              <w:rPr>
                <w:rFonts w:ascii="Calibri" w:hAnsi="Calibri" w:cs="Calibri"/>
                <w:color w:val="000000"/>
              </w:rPr>
            </w:pPr>
            <w:r>
              <w:rPr>
                <w:rFonts w:ascii="Calibri" w:hAnsi="Calibri" w:cs="Calibri"/>
                <w:color w:val="000000"/>
              </w:rPr>
              <w:t>2011</w:t>
            </w:r>
          </w:p>
          <w:p w14:paraId="1748EF3A" w14:textId="32A5A1DC" w:rsidR="00B454F0" w:rsidRDefault="00B454F0">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0A29DEDA" w14:textId="77777777" w:rsidR="00B454F0" w:rsidRDefault="00B454F0">
            <w:pPr>
              <w:jc w:val="right"/>
              <w:rPr>
                <w:rFonts w:ascii="Calibri" w:hAnsi="Calibri" w:cs="Calibri"/>
                <w:color w:val="000000"/>
              </w:rPr>
            </w:pPr>
            <w:r>
              <w:rPr>
                <w:rFonts w:ascii="Calibri" w:hAnsi="Calibri" w:cs="Calibri"/>
                <w:color w:val="000000"/>
              </w:rPr>
              <w:t>2012</w:t>
            </w:r>
          </w:p>
          <w:p w14:paraId="640E4E06" w14:textId="0357178F" w:rsidR="00B454F0" w:rsidRDefault="00B454F0">
            <w:pPr>
              <w:jc w:val="right"/>
              <w:rPr>
                <w:rFonts w:ascii="Calibri" w:hAnsi="Calibri" w:cs="Calibri"/>
                <w:color w:val="000000"/>
              </w:rPr>
            </w:pPr>
            <w:r>
              <w:rPr>
                <w:rFonts w:ascii="Calibri" w:hAnsi="Calibri" w:cs="Calibri"/>
                <w:color w:val="000000"/>
              </w:rPr>
              <w:t>06</w:t>
            </w:r>
          </w:p>
        </w:tc>
        <w:tc>
          <w:tcPr>
            <w:tcW w:w="703" w:type="dxa"/>
            <w:tcBorders>
              <w:top w:val="nil"/>
              <w:left w:val="nil"/>
              <w:bottom w:val="nil"/>
              <w:right w:val="nil"/>
            </w:tcBorders>
            <w:shd w:val="clear" w:color="auto" w:fill="auto"/>
            <w:noWrap/>
            <w:vAlign w:val="bottom"/>
            <w:hideMark/>
          </w:tcPr>
          <w:p w14:paraId="4E851756" w14:textId="77777777" w:rsidR="00B454F0" w:rsidRDefault="00B454F0">
            <w:pPr>
              <w:jc w:val="right"/>
              <w:rPr>
                <w:rFonts w:ascii="Calibri" w:hAnsi="Calibri" w:cs="Calibri"/>
                <w:color w:val="000000"/>
              </w:rPr>
            </w:pPr>
            <w:r>
              <w:rPr>
                <w:rFonts w:ascii="Calibri" w:hAnsi="Calibri" w:cs="Calibri"/>
                <w:color w:val="000000"/>
              </w:rPr>
              <w:t>2014</w:t>
            </w:r>
          </w:p>
          <w:p w14:paraId="13D437BD" w14:textId="62DD21E5" w:rsidR="00B454F0" w:rsidRDefault="00B454F0">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153FE32C" w14:textId="77777777" w:rsidR="00B454F0" w:rsidRDefault="00B454F0">
            <w:pPr>
              <w:jc w:val="right"/>
              <w:rPr>
                <w:rFonts w:ascii="Calibri" w:hAnsi="Calibri" w:cs="Calibri"/>
                <w:color w:val="000000"/>
              </w:rPr>
            </w:pPr>
            <w:r>
              <w:rPr>
                <w:rFonts w:ascii="Calibri" w:hAnsi="Calibri" w:cs="Calibri"/>
                <w:color w:val="000000"/>
              </w:rPr>
              <w:t>2015</w:t>
            </w:r>
          </w:p>
          <w:p w14:paraId="4F6B154A" w14:textId="4EFABB57" w:rsidR="00B454F0" w:rsidRDefault="00B454F0">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39986583" w14:textId="77777777" w:rsidR="00B454F0" w:rsidRDefault="00B454F0">
            <w:pPr>
              <w:jc w:val="right"/>
              <w:rPr>
                <w:rFonts w:ascii="Calibri" w:hAnsi="Calibri" w:cs="Calibri"/>
                <w:color w:val="000000"/>
              </w:rPr>
            </w:pPr>
            <w:r>
              <w:rPr>
                <w:rFonts w:ascii="Calibri" w:hAnsi="Calibri" w:cs="Calibri"/>
                <w:color w:val="000000"/>
              </w:rPr>
              <w:t>2017</w:t>
            </w:r>
          </w:p>
          <w:p w14:paraId="5A1CAA99" w14:textId="267B1760" w:rsidR="00B454F0" w:rsidRDefault="00B454F0">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19DE023F" w14:textId="77777777" w:rsidR="00B454F0" w:rsidRDefault="00B454F0">
            <w:pPr>
              <w:jc w:val="right"/>
              <w:rPr>
                <w:rFonts w:ascii="Calibri" w:hAnsi="Calibri" w:cs="Calibri"/>
                <w:color w:val="000000"/>
              </w:rPr>
            </w:pPr>
            <w:r>
              <w:rPr>
                <w:rFonts w:ascii="Calibri" w:hAnsi="Calibri" w:cs="Calibri"/>
                <w:color w:val="000000"/>
              </w:rPr>
              <w:t>2017</w:t>
            </w:r>
          </w:p>
          <w:p w14:paraId="18C98CF2" w14:textId="7508FBCE" w:rsidR="00B454F0" w:rsidRDefault="00B454F0">
            <w:pPr>
              <w:jc w:val="right"/>
              <w:rPr>
                <w:rFonts w:ascii="Calibri" w:hAnsi="Calibri" w:cs="Calibri"/>
                <w:color w:val="000000"/>
              </w:rPr>
            </w:pPr>
            <w:r>
              <w:rPr>
                <w:rFonts w:ascii="Calibri" w:hAnsi="Calibri" w:cs="Calibri"/>
                <w:color w:val="000000"/>
              </w:rPr>
              <w:t>08</w:t>
            </w:r>
          </w:p>
        </w:tc>
      </w:tr>
      <w:tr w:rsidR="00B454F0" w14:paraId="44290D00"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79079F87" w14:textId="6D6DF44E" w:rsidR="00B454F0" w:rsidRDefault="00B454F0" w:rsidP="00EB3A1F">
            <w:pPr>
              <w:rPr>
                <w:rFonts w:ascii="Calibri" w:hAnsi="Calibri" w:cs="Calibri"/>
                <w:color w:val="000000"/>
              </w:rPr>
            </w:pPr>
            <w:r>
              <w:rPr>
                <w:rFonts w:ascii="Calibri" w:hAnsi="Calibri" w:cs="Calibri"/>
                <w:color w:val="000000"/>
              </w:rPr>
              <w:t>Mackenzie.Ath/NSask</w:t>
            </w:r>
          </w:p>
        </w:tc>
        <w:tc>
          <w:tcPr>
            <w:tcW w:w="752" w:type="dxa"/>
            <w:tcBorders>
              <w:top w:val="nil"/>
              <w:left w:val="nil"/>
              <w:bottom w:val="nil"/>
              <w:right w:val="nil"/>
            </w:tcBorders>
            <w:vAlign w:val="bottom"/>
          </w:tcPr>
          <w:p w14:paraId="2E0A656C"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0845E582"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3480043E" w14:textId="752ADBF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E2F7E4A" w14:textId="4E544DD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F0CA676" w14:textId="133A713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5AE4F1" w14:textId="441540F6"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10DD6ED" w14:textId="44A4A240" w:rsidR="00B454F0" w:rsidRDefault="00B454F0" w:rsidP="00EB3A1F">
            <w:pPr>
              <w:jc w:val="right"/>
              <w:rPr>
                <w:rFonts w:ascii="Calibri" w:hAnsi="Calibri" w:cs="Calibri"/>
                <w:color w:val="000000"/>
              </w:rPr>
            </w:pPr>
            <w:r>
              <w:rPr>
                <w:rFonts w:ascii="Calibri" w:hAnsi="Calibri" w:cs="Calibri"/>
                <w:color w:val="000000"/>
              </w:rPr>
              <w:t>21</w:t>
            </w:r>
          </w:p>
        </w:tc>
        <w:tc>
          <w:tcPr>
            <w:tcW w:w="703" w:type="dxa"/>
            <w:tcBorders>
              <w:top w:val="nil"/>
              <w:left w:val="nil"/>
              <w:bottom w:val="nil"/>
              <w:right w:val="nil"/>
            </w:tcBorders>
            <w:shd w:val="clear" w:color="auto" w:fill="auto"/>
            <w:noWrap/>
            <w:vAlign w:val="bottom"/>
            <w:hideMark/>
          </w:tcPr>
          <w:p w14:paraId="6AFB3915" w14:textId="7AF14B1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2C9C58D" w14:textId="15DA8308"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1AC93DA" w14:textId="7AE17D1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4B10608" w14:textId="37886ACB"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6415A10" w14:textId="4923BD72" w:rsidR="00B454F0" w:rsidRDefault="00B454F0" w:rsidP="00EB3A1F">
            <w:pPr>
              <w:jc w:val="right"/>
              <w:rPr>
                <w:rFonts w:ascii="Calibri" w:hAnsi="Calibri" w:cs="Calibri"/>
                <w:color w:val="000000"/>
              </w:rPr>
            </w:pPr>
            <w:r>
              <w:rPr>
                <w:rFonts w:ascii="Calibri" w:hAnsi="Calibri" w:cs="Calibri"/>
                <w:color w:val="000000"/>
              </w:rPr>
              <w:t>16</w:t>
            </w:r>
          </w:p>
        </w:tc>
      </w:tr>
      <w:tr w:rsidR="00B454F0" w14:paraId="38872456"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75E49622" w14:textId="77777777" w:rsidR="00B454F0" w:rsidRDefault="00B454F0" w:rsidP="00EB3A1F">
            <w:pPr>
              <w:rPr>
                <w:rFonts w:ascii="Calibri" w:hAnsi="Calibri" w:cs="Calibri"/>
                <w:color w:val="000000"/>
              </w:rPr>
            </w:pPr>
            <w:r>
              <w:rPr>
                <w:rFonts w:ascii="Calibri" w:hAnsi="Calibri" w:cs="Calibri"/>
                <w:color w:val="000000"/>
              </w:rPr>
              <w:t>Moon.Ath/NSask</w:t>
            </w:r>
          </w:p>
        </w:tc>
        <w:tc>
          <w:tcPr>
            <w:tcW w:w="752" w:type="dxa"/>
            <w:tcBorders>
              <w:top w:val="nil"/>
              <w:left w:val="nil"/>
              <w:bottom w:val="nil"/>
              <w:right w:val="nil"/>
            </w:tcBorders>
            <w:vAlign w:val="bottom"/>
          </w:tcPr>
          <w:p w14:paraId="6D736D33" w14:textId="0FFD1AFC" w:rsidR="00B454F0" w:rsidRDefault="00B454F0" w:rsidP="00EB3A1F">
            <w:pPr>
              <w:jc w:val="right"/>
              <w:rPr>
                <w:rFonts w:ascii="Calibri" w:hAnsi="Calibri" w:cs="Calibri"/>
                <w:color w:val="000000"/>
              </w:rPr>
            </w:pPr>
            <w:r>
              <w:rPr>
                <w:rFonts w:ascii="Calibri" w:hAnsi="Calibri"/>
                <w:color w:val="000000"/>
              </w:rPr>
              <w:t>4</w:t>
            </w:r>
          </w:p>
        </w:tc>
        <w:tc>
          <w:tcPr>
            <w:tcW w:w="703" w:type="dxa"/>
            <w:tcBorders>
              <w:top w:val="nil"/>
              <w:left w:val="nil"/>
              <w:bottom w:val="nil"/>
              <w:right w:val="nil"/>
            </w:tcBorders>
            <w:vAlign w:val="bottom"/>
          </w:tcPr>
          <w:p w14:paraId="305F10E9" w14:textId="7C00FB87" w:rsidR="00B454F0" w:rsidRDefault="00B454F0" w:rsidP="00EB3A1F">
            <w:pPr>
              <w:jc w:val="right"/>
              <w:rPr>
                <w:rFonts w:ascii="Calibri" w:hAnsi="Calibri" w:cs="Calibri"/>
                <w:color w:val="000000"/>
              </w:rPr>
            </w:pPr>
            <w:r>
              <w:rPr>
                <w:rFonts w:ascii="Calibri" w:hAnsi="Calibri"/>
                <w:color w:val="000000"/>
              </w:rPr>
              <w:t>1</w:t>
            </w:r>
          </w:p>
        </w:tc>
        <w:tc>
          <w:tcPr>
            <w:tcW w:w="779" w:type="dxa"/>
            <w:tcBorders>
              <w:top w:val="nil"/>
              <w:left w:val="nil"/>
              <w:bottom w:val="nil"/>
              <w:right w:val="nil"/>
            </w:tcBorders>
            <w:shd w:val="clear" w:color="auto" w:fill="auto"/>
            <w:noWrap/>
            <w:vAlign w:val="bottom"/>
            <w:hideMark/>
          </w:tcPr>
          <w:p w14:paraId="5D608E16" w14:textId="7C825E0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C37C605" w14:textId="37CC958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B49A76" w14:textId="3E9094F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596893E" w14:textId="4BAE8691"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B1BEA56" w14:textId="016D382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38F9C4C7" w14:textId="5610E579"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0FED078" w14:textId="74EF77A8"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2A90850E" w14:textId="0708B18B" w:rsidR="00B454F0" w:rsidRDefault="00B454F0" w:rsidP="00EB3A1F">
            <w:pPr>
              <w:jc w:val="right"/>
              <w:rPr>
                <w:rFonts w:ascii="Calibri" w:hAnsi="Calibri" w:cs="Calibri"/>
                <w:color w:val="000000"/>
              </w:rPr>
            </w:pPr>
            <w:r>
              <w:rPr>
                <w:rFonts w:ascii="Calibri" w:hAnsi="Calibri" w:cs="Calibri"/>
                <w:color w:val="000000"/>
              </w:rPr>
              <w:t>1</w:t>
            </w:r>
          </w:p>
        </w:tc>
        <w:tc>
          <w:tcPr>
            <w:tcW w:w="703" w:type="dxa"/>
            <w:tcBorders>
              <w:top w:val="nil"/>
              <w:left w:val="nil"/>
              <w:bottom w:val="nil"/>
              <w:right w:val="nil"/>
            </w:tcBorders>
            <w:shd w:val="clear" w:color="auto" w:fill="auto"/>
            <w:noWrap/>
            <w:vAlign w:val="bottom"/>
            <w:hideMark/>
          </w:tcPr>
          <w:p w14:paraId="054D2E6D" w14:textId="71A7B215"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7CFAB1E2" w14:textId="2AD15BD7" w:rsidR="00B454F0" w:rsidRDefault="00B454F0" w:rsidP="00EB3A1F">
            <w:pPr>
              <w:jc w:val="right"/>
              <w:rPr>
                <w:rFonts w:ascii="Calibri" w:hAnsi="Calibri" w:cs="Calibri"/>
                <w:color w:val="000000"/>
              </w:rPr>
            </w:pPr>
            <w:r>
              <w:rPr>
                <w:rFonts w:ascii="Calibri" w:hAnsi="Calibri" w:cs="Calibri"/>
                <w:color w:val="000000"/>
              </w:rPr>
              <w:t>2</w:t>
            </w:r>
          </w:p>
        </w:tc>
      </w:tr>
      <w:tr w:rsidR="00B454F0" w14:paraId="023E4BB4"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3389CD30" w14:textId="77777777" w:rsidR="00B454F0" w:rsidRDefault="00B454F0" w:rsidP="00EB3A1F">
            <w:pPr>
              <w:rPr>
                <w:rFonts w:ascii="Calibri" w:hAnsi="Calibri" w:cs="Calibri"/>
                <w:color w:val="000000"/>
              </w:rPr>
            </w:pPr>
            <w:r>
              <w:rPr>
                <w:rFonts w:ascii="Calibri" w:hAnsi="Calibri" w:cs="Calibri"/>
                <w:color w:val="000000"/>
              </w:rPr>
              <w:t>Thistle.Ath/NSask</w:t>
            </w:r>
          </w:p>
        </w:tc>
        <w:tc>
          <w:tcPr>
            <w:tcW w:w="752" w:type="dxa"/>
            <w:tcBorders>
              <w:top w:val="nil"/>
              <w:left w:val="nil"/>
              <w:bottom w:val="nil"/>
              <w:right w:val="nil"/>
            </w:tcBorders>
            <w:vAlign w:val="bottom"/>
          </w:tcPr>
          <w:p w14:paraId="7887E9CE" w14:textId="4CBE5CE8"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284AD5A8" w14:textId="3DFF1BA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48916B07" w14:textId="4A187B9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DC3B50D" w14:textId="3BA6381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8056E78" w14:textId="72C3A41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736BB4A7" w14:textId="567A4A3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5FE5A51" w14:textId="2C7CF2D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9DB7B6B" w14:textId="507C44E5"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41A6EDE" w14:textId="4A6BE08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51C20ED" w14:textId="279184F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27FB9D" w14:textId="14A7D7F9"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FEC95DF" w14:textId="72B26F9B" w:rsidR="00B454F0" w:rsidRDefault="00B454F0" w:rsidP="00EB3A1F">
            <w:pPr>
              <w:jc w:val="right"/>
              <w:rPr>
                <w:rFonts w:ascii="Calibri" w:hAnsi="Calibri" w:cs="Calibri"/>
                <w:color w:val="000000"/>
              </w:rPr>
            </w:pPr>
            <w:r>
              <w:rPr>
                <w:rFonts w:ascii="Calibri" w:hAnsi="Calibri" w:cs="Calibri"/>
                <w:color w:val="000000"/>
              </w:rPr>
              <w:t>8</w:t>
            </w:r>
          </w:p>
        </w:tc>
      </w:tr>
      <w:tr w:rsidR="00B454F0" w14:paraId="2FF9647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2AEAFB01" w14:textId="77777777" w:rsidR="00B454F0" w:rsidRDefault="00B454F0" w:rsidP="00EB3A1F">
            <w:pPr>
              <w:rPr>
                <w:rFonts w:ascii="Calibri" w:hAnsi="Calibri" w:cs="Calibri"/>
                <w:color w:val="000000"/>
              </w:rPr>
            </w:pPr>
            <w:r>
              <w:rPr>
                <w:rFonts w:ascii="Calibri" w:hAnsi="Calibri" w:cs="Calibri"/>
                <w:color w:val="000000"/>
              </w:rPr>
              <w:t>Cutoff.Clearwater</w:t>
            </w:r>
          </w:p>
        </w:tc>
        <w:tc>
          <w:tcPr>
            <w:tcW w:w="752" w:type="dxa"/>
            <w:tcBorders>
              <w:top w:val="nil"/>
              <w:left w:val="nil"/>
              <w:bottom w:val="nil"/>
              <w:right w:val="nil"/>
            </w:tcBorders>
            <w:vAlign w:val="bottom"/>
          </w:tcPr>
          <w:p w14:paraId="49F9600D"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67E4FEB4"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13AC1B34" w14:textId="59F35A88"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C9C4918" w14:textId="7259534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AD0832" w14:textId="05A79059" w:rsidR="00B454F0" w:rsidRDefault="00B454F0" w:rsidP="00EB3A1F">
            <w:pPr>
              <w:jc w:val="right"/>
              <w:rPr>
                <w:rFonts w:ascii="Calibri" w:hAnsi="Calibri" w:cs="Calibri"/>
                <w:color w:val="000000"/>
              </w:rPr>
            </w:pPr>
            <w:r>
              <w:rPr>
                <w:rFonts w:ascii="Calibri" w:hAnsi="Calibri" w:cs="Calibri"/>
                <w:color w:val="000000"/>
              </w:rPr>
              <w:t>4</w:t>
            </w:r>
          </w:p>
        </w:tc>
        <w:tc>
          <w:tcPr>
            <w:tcW w:w="709" w:type="dxa"/>
            <w:tcBorders>
              <w:top w:val="nil"/>
              <w:left w:val="nil"/>
              <w:bottom w:val="nil"/>
              <w:right w:val="nil"/>
            </w:tcBorders>
            <w:shd w:val="clear" w:color="auto" w:fill="auto"/>
            <w:noWrap/>
            <w:vAlign w:val="bottom"/>
            <w:hideMark/>
          </w:tcPr>
          <w:p w14:paraId="63201DE9" w14:textId="0859553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2852E0" w14:textId="6627D3C2"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0005668" w14:textId="20F3A81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7FFB75C" w14:textId="3E83984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2A2D9F" w14:textId="5975982F"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525077F" w14:textId="0F5C2C5A"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9D9210" w14:textId="47BF3814" w:rsidR="00B454F0" w:rsidRDefault="00B454F0" w:rsidP="00EB3A1F">
            <w:pPr>
              <w:jc w:val="right"/>
              <w:rPr>
                <w:rFonts w:ascii="Calibri" w:hAnsi="Calibri" w:cs="Calibri"/>
                <w:color w:val="000000"/>
              </w:rPr>
            </w:pPr>
            <w:r>
              <w:rPr>
                <w:rFonts w:ascii="Calibri" w:hAnsi="Calibri" w:cs="Calibri"/>
                <w:color w:val="000000"/>
              </w:rPr>
              <w:t>3</w:t>
            </w:r>
          </w:p>
        </w:tc>
      </w:tr>
      <w:tr w:rsidR="00B454F0" w14:paraId="5FC4209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D906F0B" w14:textId="77777777" w:rsidR="00B454F0" w:rsidRDefault="00B454F0" w:rsidP="00EB3A1F">
            <w:pPr>
              <w:rPr>
                <w:rFonts w:ascii="Calibri" w:hAnsi="Calibri" w:cs="Calibri"/>
                <w:color w:val="000000"/>
              </w:rPr>
            </w:pPr>
            <w:r>
              <w:rPr>
                <w:rFonts w:ascii="Calibri" w:hAnsi="Calibri" w:cs="Calibri"/>
                <w:color w:val="000000"/>
              </w:rPr>
              <w:t>Elk.Clearwater</w:t>
            </w:r>
          </w:p>
        </w:tc>
        <w:tc>
          <w:tcPr>
            <w:tcW w:w="752" w:type="dxa"/>
            <w:tcBorders>
              <w:top w:val="nil"/>
              <w:left w:val="nil"/>
              <w:bottom w:val="nil"/>
              <w:right w:val="nil"/>
            </w:tcBorders>
            <w:vAlign w:val="bottom"/>
          </w:tcPr>
          <w:p w14:paraId="70CA9540"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06D1B6DE"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7900C0D9" w14:textId="570C1D6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F34C74" w14:textId="0E34685E" w:rsidR="00B454F0" w:rsidRDefault="00B454F0" w:rsidP="00EB3A1F">
            <w:pPr>
              <w:jc w:val="right"/>
              <w:rPr>
                <w:rFonts w:ascii="Calibri" w:hAnsi="Calibri" w:cs="Calibri"/>
                <w:color w:val="000000"/>
              </w:rPr>
            </w:pPr>
            <w:r>
              <w:rPr>
                <w:rFonts w:ascii="Calibri" w:hAnsi="Calibri" w:cs="Calibri"/>
                <w:color w:val="000000"/>
              </w:rPr>
              <w:t>17</w:t>
            </w:r>
          </w:p>
        </w:tc>
        <w:tc>
          <w:tcPr>
            <w:tcW w:w="709" w:type="dxa"/>
            <w:tcBorders>
              <w:top w:val="nil"/>
              <w:left w:val="nil"/>
              <w:bottom w:val="nil"/>
              <w:right w:val="nil"/>
            </w:tcBorders>
            <w:shd w:val="clear" w:color="auto" w:fill="auto"/>
            <w:noWrap/>
            <w:vAlign w:val="bottom"/>
            <w:hideMark/>
          </w:tcPr>
          <w:p w14:paraId="0CC8CF4B" w14:textId="0B949AE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EC518DC" w14:textId="5F07E8C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A5774A2" w14:textId="41AFECDE" w:rsidR="00B454F0" w:rsidRDefault="00B454F0"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82233FB" w14:textId="151EE415"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3108CF" w14:textId="5D20AE8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BEB3A" w14:textId="49D4540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EBFDD8" w14:textId="71A841F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75FEFE" w14:textId="04777AD5" w:rsidR="00B454F0" w:rsidRDefault="00B454F0" w:rsidP="00EB3A1F">
            <w:pPr>
              <w:jc w:val="right"/>
              <w:rPr>
                <w:rFonts w:ascii="Calibri" w:hAnsi="Calibri" w:cs="Calibri"/>
                <w:color w:val="000000"/>
              </w:rPr>
            </w:pPr>
            <w:r>
              <w:rPr>
                <w:rFonts w:ascii="Calibri" w:hAnsi="Calibri" w:cs="Calibri"/>
                <w:color w:val="000000"/>
              </w:rPr>
              <w:t>2</w:t>
            </w:r>
          </w:p>
        </w:tc>
      </w:tr>
      <w:tr w:rsidR="00B454F0" w14:paraId="6F87BEC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22394FB" w14:textId="77777777" w:rsidR="00B454F0" w:rsidRDefault="00B454F0" w:rsidP="00EB3A1F">
            <w:pPr>
              <w:rPr>
                <w:rFonts w:ascii="Calibri" w:hAnsi="Calibri" w:cs="Calibri"/>
                <w:color w:val="000000"/>
              </w:rPr>
            </w:pPr>
            <w:r>
              <w:rPr>
                <w:rFonts w:ascii="Calibri" w:hAnsi="Calibri" w:cs="Calibri"/>
                <w:color w:val="000000"/>
              </w:rPr>
              <w:t>Limestone.Clearwater</w:t>
            </w:r>
          </w:p>
        </w:tc>
        <w:tc>
          <w:tcPr>
            <w:tcW w:w="752" w:type="dxa"/>
            <w:tcBorders>
              <w:top w:val="nil"/>
              <w:left w:val="nil"/>
              <w:bottom w:val="nil"/>
              <w:right w:val="nil"/>
            </w:tcBorders>
            <w:vAlign w:val="bottom"/>
          </w:tcPr>
          <w:p w14:paraId="16C74C26"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45725D1B"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2A171D47" w14:textId="3661151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CAFA32" w14:textId="54818CB5"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ED32FF" w14:textId="08FFDB71"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CA2A85" w14:textId="3540BCB1" w:rsidR="00B454F0" w:rsidRDefault="00B454F0" w:rsidP="00EB3A1F">
            <w:pPr>
              <w:jc w:val="right"/>
              <w:rPr>
                <w:rFonts w:ascii="Calibri" w:hAnsi="Calibri" w:cs="Calibri"/>
                <w:color w:val="000000"/>
              </w:rPr>
            </w:pPr>
            <w:r>
              <w:rPr>
                <w:rFonts w:ascii="Calibri" w:hAnsi="Calibri" w:cs="Calibri"/>
                <w:color w:val="000000"/>
              </w:rPr>
              <w:t>2</w:t>
            </w:r>
          </w:p>
        </w:tc>
        <w:tc>
          <w:tcPr>
            <w:tcW w:w="709" w:type="dxa"/>
            <w:tcBorders>
              <w:top w:val="nil"/>
              <w:left w:val="nil"/>
              <w:bottom w:val="nil"/>
              <w:right w:val="nil"/>
            </w:tcBorders>
            <w:shd w:val="clear" w:color="auto" w:fill="auto"/>
            <w:noWrap/>
            <w:vAlign w:val="bottom"/>
            <w:hideMark/>
          </w:tcPr>
          <w:p w14:paraId="40CDE78A" w14:textId="2C237693" w:rsidR="00B454F0" w:rsidRDefault="00B454F0" w:rsidP="00EB3A1F">
            <w:pPr>
              <w:jc w:val="right"/>
              <w:rPr>
                <w:rFonts w:ascii="Calibri" w:hAnsi="Calibri" w:cs="Calibri"/>
                <w:color w:val="000000"/>
              </w:rPr>
            </w:pPr>
            <w:r>
              <w:rPr>
                <w:rFonts w:ascii="Calibri" w:hAnsi="Calibri" w:cs="Calibri"/>
                <w:color w:val="000000"/>
              </w:rPr>
              <w:t>3</w:t>
            </w:r>
          </w:p>
        </w:tc>
        <w:tc>
          <w:tcPr>
            <w:tcW w:w="703" w:type="dxa"/>
            <w:tcBorders>
              <w:top w:val="nil"/>
              <w:left w:val="nil"/>
              <w:bottom w:val="nil"/>
              <w:right w:val="nil"/>
            </w:tcBorders>
            <w:shd w:val="clear" w:color="auto" w:fill="auto"/>
            <w:noWrap/>
            <w:vAlign w:val="bottom"/>
            <w:hideMark/>
          </w:tcPr>
          <w:p w14:paraId="36386DF4" w14:textId="6788B56C"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DDEF4CC" w14:textId="02A4F02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D61F0B4" w14:textId="0C9D4AE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15C04E2" w14:textId="094E5D4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233FD43" w14:textId="54A868F9" w:rsidR="00B454F0" w:rsidRDefault="00B454F0" w:rsidP="00EB3A1F">
            <w:pPr>
              <w:jc w:val="right"/>
              <w:rPr>
                <w:rFonts w:ascii="Calibri" w:hAnsi="Calibri" w:cs="Calibri"/>
                <w:color w:val="000000"/>
              </w:rPr>
            </w:pPr>
            <w:r>
              <w:rPr>
                <w:rFonts w:ascii="Calibri" w:hAnsi="Calibri" w:cs="Calibri"/>
                <w:color w:val="000000"/>
              </w:rPr>
              <w:t>1</w:t>
            </w:r>
          </w:p>
        </w:tc>
      </w:tr>
      <w:tr w:rsidR="00B454F0" w14:paraId="1E30544F"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45AF4837" w14:textId="77777777" w:rsidR="00B454F0" w:rsidRDefault="00B454F0" w:rsidP="00EB3A1F">
            <w:pPr>
              <w:rPr>
                <w:rFonts w:ascii="Calibri" w:hAnsi="Calibri" w:cs="Calibri"/>
                <w:color w:val="000000"/>
              </w:rPr>
            </w:pPr>
            <w:r>
              <w:rPr>
                <w:rFonts w:ascii="Calibri" w:hAnsi="Calibri" w:cs="Calibri"/>
                <w:color w:val="000000"/>
              </w:rPr>
              <w:t>Rocky.Clearwater</w:t>
            </w:r>
          </w:p>
        </w:tc>
        <w:tc>
          <w:tcPr>
            <w:tcW w:w="752" w:type="dxa"/>
            <w:tcBorders>
              <w:top w:val="nil"/>
              <w:left w:val="nil"/>
              <w:bottom w:val="nil"/>
              <w:right w:val="nil"/>
            </w:tcBorders>
            <w:vAlign w:val="bottom"/>
          </w:tcPr>
          <w:p w14:paraId="67913F59"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4D8F4763"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70723122" w14:textId="4F6AC187" w:rsidR="00B454F0" w:rsidRDefault="00B454F0" w:rsidP="00EB3A1F">
            <w:pPr>
              <w:jc w:val="right"/>
              <w:rPr>
                <w:rFonts w:ascii="Calibri" w:hAnsi="Calibri" w:cs="Calibri"/>
                <w:color w:val="000000"/>
              </w:rPr>
            </w:pPr>
            <w:r>
              <w:rPr>
                <w:rFonts w:ascii="Calibri" w:hAnsi="Calibri" w:cs="Calibri"/>
                <w:color w:val="000000"/>
              </w:rPr>
              <w:t>12</w:t>
            </w:r>
          </w:p>
        </w:tc>
        <w:tc>
          <w:tcPr>
            <w:tcW w:w="709" w:type="dxa"/>
            <w:tcBorders>
              <w:top w:val="nil"/>
              <w:left w:val="nil"/>
              <w:bottom w:val="nil"/>
              <w:right w:val="nil"/>
            </w:tcBorders>
            <w:shd w:val="clear" w:color="auto" w:fill="auto"/>
            <w:noWrap/>
            <w:vAlign w:val="bottom"/>
            <w:hideMark/>
          </w:tcPr>
          <w:p w14:paraId="67D3C64F" w14:textId="1342BB8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6BA056" w14:textId="021FE19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5F2E2B4" w14:textId="1C1EFBC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1EFD69A" w14:textId="6BAE06E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908A92A" w14:textId="788FBD16" w:rsidR="00B454F0" w:rsidRDefault="00B454F0"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C4E7438" w14:textId="3D55E5FC"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D5884" w14:textId="2364CB1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9A76D" w14:textId="6CD0035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8FAF4" w14:textId="76DDD2AF" w:rsidR="00B454F0" w:rsidRDefault="00B454F0" w:rsidP="00EB3A1F">
            <w:pPr>
              <w:jc w:val="right"/>
              <w:rPr>
                <w:rFonts w:ascii="Calibri" w:hAnsi="Calibri" w:cs="Calibri"/>
                <w:color w:val="000000"/>
              </w:rPr>
            </w:pPr>
            <w:r>
              <w:rPr>
                <w:rFonts w:ascii="Calibri" w:hAnsi="Calibri" w:cs="Calibri"/>
                <w:color w:val="000000"/>
              </w:rPr>
              <w:t>1</w:t>
            </w:r>
          </w:p>
        </w:tc>
      </w:tr>
      <w:tr w:rsidR="00B454F0" w14:paraId="181F51B2"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3F1F234E" w14:textId="06A90740" w:rsidR="00B454F0" w:rsidRDefault="00B454F0" w:rsidP="00B454F0">
            <w:pPr>
              <w:rPr>
                <w:rFonts w:ascii="Calibri" w:hAnsi="Calibri" w:cs="Calibri"/>
                <w:color w:val="000000"/>
              </w:rPr>
            </w:pPr>
            <w:r>
              <w:rPr>
                <w:rFonts w:ascii="Calibri" w:hAnsi="Calibri" w:cs="Calibri"/>
                <w:color w:val="000000"/>
              </w:rPr>
              <w:t>Fall.Ram</w:t>
            </w:r>
          </w:p>
        </w:tc>
        <w:tc>
          <w:tcPr>
            <w:tcW w:w="752" w:type="dxa"/>
            <w:tcBorders>
              <w:top w:val="nil"/>
              <w:left w:val="nil"/>
              <w:bottom w:val="nil"/>
              <w:right w:val="nil"/>
            </w:tcBorders>
            <w:vAlign w:val="bottom"/>
          </w:tcPr>
          <w:p w14:paraId="690719D2" w14:textId="7ED4BAAB" w:rsidR="00B454F0" w:rsidRDefault="00B454F0" w:rsidP="00EB3A1F">
            <w:pPr>
              <w:jc w:val="right"/>
              <w:rPr>
                <w:rFonts w:ascii="Calibri" w:hAnsi="Calibri" w:cs="Calibri"/>
                <w:color w:val="000000"/>
              </w:rPr>
            </w:pPr>
            <w:r>
              <w:rPr>
                <w:rFonts w:ascii="Calibri" w:hAnsi="Calibri"/>
                <w:color w:val="000000"/>
              </w:rPr>
              <w:t>9</w:t>
            </w:r>
          </w:p>
        </w:tc>
        <w:tc>
          <w:tcPr>
            <w:tcW w:w="703" w:type="dxa"/>
            <w:tcBorders>
              <w:top w:val="nil"/>
              <w:left w:val="nil"/>
              <w:bottom w:val="nil"/>
              <w:right w:val="nil"/>
            </w:tcBorders>
            <w:vAlign w:val="bottom"/>
          </w:tcPr>
          <w:p w14:paraId="35A547F1"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289A418D" w14:textId="0CB277A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0D18C60" w14:textId="103CBBBF"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0303A9" w14:textId="04FB417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8B03A7F" w14:textId="360C2D9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BC0D447" w14:textId="0C3E5AF2"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F9CA632" w14:textId="4F339BE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7A0B67D" w14:textId="09F0CA48"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B85A996" w14:textId="758CEC1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1C7A09B" w14:textId="281166EC"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02692E3B" w14:textId="3EA62B6D" w:rsidR="00B454F0" w:rsidRDefault="00B454F0" w:rsidP="00EB3A1F">
            <w:pPr>
              <w:jc w:val="right"/>
              <w:rPr>
                <w:rFonts w:ascii="Calibri" w:hAnsi="Calibri" w:cs="Calibri"/>
                <w:color w:val="000000"/>
              </w:rPr>
            </w:pPr>
          </w:p>
        </w:tc>
      </w:tr>
    </w:tbl>
    <w:p w14:paraId="4C19ECDD" w14:textId="77777777" w:rsidR="00DF6F84" w:rsidRDefault="00DF6F84" w:rsidP="00662F8A"/>
    <w:p w14:paraId="440D2C1C" w14:textId="77777777" w:rsidR="007A7806" w:rsidRDefault="007A7806" w:rsidP="00662F8A"/>
    <w:p w14:paraId="48621499" w14:textId="75BD1708" w:rsidR="007A7806" w:rsidRDefault="007A7806">
      <w:r>
        <w:br w:type="page"/>
      </w:r>
    </w:p>
    <w:p w14:paraId="72298BDC" w14:textId="77777777" w:rsidR="007A7806" w:rsidRDefault="007A7806" w:rsidP="00662F8A"/>
    <w:p w14:paraId="3EE75DCC" w14:textId="77777777" w:rsidR="007A7806" w:rsidRDefault="007A7806" w:rsidP="00662F8A"/>
    <w:tbl>
      <w:tblPr>
        <w:tblW w:w="9539" w:type="dxa"/>
        <w:tblLayout w:type="fixed"/>
        <w:tblLook w:val="04A0" w:firstRow="1" w:lastRow="0" w:firstColumn="1" w:lastColumn="0" w:noHBand="0" w:noVBand="1"/>
      </w:tblPr>
      <w:tblGrid>
        <w:gridCol w:w="1560"/>
        <w:gridCol w:w="1243"/>
        <w:gridCol w:w="1355"/>
        <w:gridCol w:w="1170"/>
        <w:gridCol w:w="1245"/>
        <w:gridCol w:w="1632"/>
        <w:gridCol w:w="1245"/>
        <w:gridCol w:w="89"/>
      </w:tblGrid>
      <w:tr w:rsidR="00C3124B" w14:paraId="1550DDB3" w14:textId="77777777" w:rsidTr="0088035F">
        <w:trPr>
          <w:trHeight w:val="320"/>
        </w:trPr>
        <w:tc>
          <w:tcPr>
            <w:tcW w:w="9539" w:type="dxa"/>
            <w:gridSpan w:val="8"/>
            <w:tcBorders>
              <w:top w:val="nil"/>
              <w:left w:val="nil"/>
              <w:bottom w:val="nil"/>
              <w:right w:val="nil"/>
            </w:tcBorders>
            <w:shd w:val="clear" w:color="auto" w:fill="auto"/>
            <w:noWrap/>
            <w:vAlign w:val="bottom"/>
          </w:tcPr>
          <w:p w14:paraId="3C188FC9" w14:textId="7A375FF9" w:rsidR="00C3124B" w:rsidRDefault="00C3124B">
            <w:pPr>
              <w:rPr>
                <w:rFonts w:ascii="Calibri" w:hAnsi="Calibri" w:cs="Calibri"/>
                <w:color w:val="000000"/>
              </w:rPr>
            </w:pPr>
            <w:r>
              <w:rPr>
                <w:rFonts w:ascii="Calibri" w:hAnsi="Calibri" w:cs="Calibri"/>
                <w:color w:val="000000"/>
              </w:rPr>
              <w:t>Table 2. Estimates of variance components (standard deviations) from a mixed linear model.</w:t>
            </w:r>
          </w:p>
        </w:tc>
      </w:tr>
      <w:tr w:rsidR="007A7806" w14:paraId="330199F1"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20CB055E" w14:textId="77777777" w:rsidR="007A7806" w:rsidRDefault="007A7806">
            <w:pPr>
              <w:rPr>
                <w:rFonts w:ascii="Calibri" w:hAnsi="Calibri" w:cs="Calibri"/>
                <w:color w:val="000000"/>
              </w:rPr>
            </w:pPr>
            <w:r>
              <w:rPr>
                <w:rFonts w:ascii="Calibri" w:hAnsi="Calibri" w:cs="Calibri"/>
                <w:color w:val="000000"/>
              </w:rPr>
              <w:t>Watershed</w:t>
            </w:r>
          </w:p>
        </w:tc>
        <w:tc>
          <w:tcPr>
            <w:tcW w:w="1243" w:type="dxa"/>
            <w:tcBorders>
              <w:top w:val="nil"/>
              <w:left w:val="nil"/>
              <w:bottom w:val="nil"/>
              <w:right w:val="nil"/>
            </w:tcBorders>
            <w:shd w:val="clear" w:color="auto" w:fill="auto"/>
            <w:noWrap/>
            <w:vAlign w:val="bottom"/>
            <w:hideMark/>
          </w:tcPr>
          <w:p w14:paraId="2799B5D3" w14:textId="77777777" w:rsidR="007A7806" w:rsidRDefault="007A7806">
            <w:pPr>
              <w:rPr>
                <w:rFonts w:ascii="Calibri" w:hAnsi="Calibri" w:cs="Calibri"/>
                <w:color w:val="000000"/>
              </w:rPr>
            </w:pPr>
            <w:r>
              <w:rPr>
                <w:rFonts w:ascii="Calibri" w:hAnsi="Calibri" w:cs="Calibri"/>
                <w:color w:val="000000"/>
              </w:rPr>
              <w:t>Species</w:t>
            </w:r>
          </w:p>
        </w:tc>
        <w:tc>
          <w:tcPr>
            <w:tcW w:w="1355" w:type="dxa"/>
            <w:tcBorders>
              <w:top w:val="nil"/>
              <w:left w:val="nil"/>
              <w:bottom w:val="nil"/>
              <w:right w:val="nil"/>
            </w:tcBorders>
            <w:shd w:val="clear" w:color="auto" w:fill="auto"/>
            <w:noWrap/>
            <w:vAlign w:val="bottom"/>
            <w:hideMark/>
          </w:tcPr>
          <w:p w14:paraId="4EE12EDA" w14:textId="77777777" w:rsidR="007A7806" w:rsidRDefault="007A7806">
            <w:pPr>
              <w:rPr>
                <w:rFonts w:ascii="Calibri" w:hAnsi="Calibri" w:cs="Calibri"/>
                <w:color w:val="000000"/>
              </w:rPr>
            </w:pPr>
            <w:r>
              <w:rPr>
                <w:rFonts w:ascii="Calibri" w:hAnsi="Calibri" w:cs="Calibri"/>
                <w:color w:val="000000"/>
              </w:rPr>
              <w:t>AgeClass</w:t>
            </w:r>
          </w:p>
        </w:tc>
        <w:tc>
          <w:tcPr>
            <w:tcW w:w="1170" w:type="dxa"/>
            <w:tcBorders>
              <w:top w:val="nil"/>
              <w:left w:val="nil"/>
              <w:bottom w:val="nil"/>
              <w:right w:val="nil"/>
            </w:tcBorders>
            <w:shd w:val="clear" w:color="auto" w:fill="auto"/>
            <w:noWrap/>
            <w:vAlign w:val="bottom"/>
            <w:hideMark/>
          </w:tcPr>
          <w:p w14:paraId="2FCF3AD0" w14:textId="77777777" w:rsidR="007A7806" w:rsidRDefault="007A7806" w:rsidP="0088035F">
            <w:pPr>
              <w:jc w:val="right"/>
              <w:rPr>
                <w:rFonts w:ascii="Calibri" w:hAnsi="Calibri" w:cs="Calibri"/>
                <w:color w:val="000000"/>
              </w:rPr>
            </w:pPr>
            <w:r>
              <w:rPr>
                <w:rFonts w:ascii="Calibri" w:hAnsi="Calibri" w:cs="Calibri"/>
                <w:color w:val="000000"/>
              </w:rPr>
              <w:t>sd.Year</w:t>
            </w:r>
          </w:p>
        </w:tc>
        <w:tc>
          <w:tcPr>
            <w:tcW w:w="1245" w:type="dxa"/>
            <w:tcBorders>
              <w:top w:val="nil"/>
              <w:left w:val="nil"/>
              <w:bottom w:val="nil"/>
              <w:right w:val="nil"/>
            </w:tcBorders>
            <w:shd w:val="clear" w:color="auto" w:fill="auto"/>
            <w:noWrap/>
            <w:vAlign w:val="bottom"/>
            <w:hideMark/>
          </w:tcPr>
          <w:p w14:paraId="3C0FFA54" w14:textId="77777777" w:rsidR="007A7806" w:rsidRDefault="007A7806" w:rsidP="0088035F">
            <w:pPr>
              <w:jc w:val="right"/>
              <w:rPr>
                <w:rFonts w:ascii="Calibri" w:hAnsi="Calibri" w:cs="Calibri"/>
                <w:color w:val="000000"/>
              </w:rPr>
            </w:pPr>
            <w:r>
              <w:rPr>
                <w:rFonts w:ascii="Calibri" w:hAnsi="Calibri" w:cs="Calibri"/>
                <w:color w:val="000000"/>
              </w:rPr>
              <w:t>sd.Stream</w:t>
            </w:r>
          </w:p>
        </w:tc>
        <w:tc>
          <w:tcPr>
            <w:tcW w:w="1632" w:type="dxa"/>
            <w:tcBorders>
              <w:top w:val="nil"/>
              <w:left w:val="nil"/>
              <w:bottom w:val="nil"/>
              <w:right w:val="nil"/>
            </w:tcBorders>
            <w:shd w:val="clear" w:color="auto" w:fill="auto"/>
            <w:noWrap/>
            <w:vAlign w:val="bottom"/>
            <w:hideMark/>
          </w:tcPr>
          <w:p w14:paraId="4C034E45" w14:textId="77777777" w:rsidR="007A7806" w:rsidRDefault="007A7806" w:rsidP="0088035F">
            <w:pPr>
              <w:jc w:val="right"/>
              <w:rPr>
                <w:rFonts w:ascii="Calibri" w:hAnsi="Calibri" w:cs="Calibri"/>
                <w:color w:val="000000"/>
              </w:rPr>
            </w:pPr>
            <w:r>
              <w:rPr>
                <w:rFonts w:ascii="Calibri" w:hAnsi="Calibri" w:cs="Calibri"/>
                <w:color w:val="000000"/>
              </w:rPr>
              <w:t>sd.StreamYear</w:t>
            </w:r>
          </w:p>
        </w:tc>
        <w:tc>
          <w:tcPr>
            <w:tcW w:w="1245" w:type="dxa"/>
            <w:tcBorders>
              <w:top w:val="nil"/>
              <w:left w:val="nil"/>
              <w:bottom w:val="nil"/>
              <w:right w:val="nil"/>
            </w:tcBorders>
            <w:shd w:val="clear" w:color="auto" w:fill="auto"/>
            <w:noWrap/>
            <w:vAlign w:val="bottom"/>
            <w:hideMark/>
          </w:tcPr>
          <w:p w14:paraId="35DE7A2B" w14:textId="77777777" w:rsidR="007A7806" w:rsidRDefault="007A7806" w:rsidP="0088035F">
            <w:pPr>
              <w:jc w:val="right"/>
              <w:rPr>
                <w:rFonts w:ascii="Calibri" w:hAnsi="Calibri" w:cs="Calibri"/>
                <w:color w:val="000000"/>
              </w:rPr>
            </w:pPr>
            <w:r>
              <w:rPr>
                <w:rFonts w:ascii="Calibri" w:hAnsi="Calibri" w:cs="Calibri"/>
                <w:color w:val="000000"/>
              </w:rPr>
              <w:t>sd.Resid</w:t>
            </w:r>
          </w:p>
        </w:tc>
      </w:tr>
      <w:tr w:rsidR="0088035F" w14:paraId="6DE7EAE0"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5F7B6F9E" w14:textId="72D8AC82"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hideMark/>
          </w:tcPr>
          <w:p w14:paraId="1D75DBAA" w14:textId="3E94D0BA"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4D78C560" w14:textId="33CDDDF1" w:rsidR="0088035F" w:rsidRDefault="0088035F">
            <w:pPr>
              <w:rPr>
                <w:rFonts w:ascii="Calibri" w:hAnsi="Calibri" w:cs="Calibri"/>
                <w:color w:val="000000"/>
              </w:rPr>
            </w:pPr>
            <w:r>
              <w:rPr>
                <w:rFonts w:ascii="Calibri" w:hAnsi="Calibri"/>
                <w:color w:val="000000"/>
              </w:rPr>
              <w:t>AllAges</w:t>
            </w:r>
          </w:p>
        </w:tc>
        <w:tc>
          <w:tcPr>
            <w:tcW w:w="1170" w:type="dxa"/>
            <w:tcBorders>
              <w:top w:val="nil"/>
              <w:left w:val="nil"/>
              <w:bottom w:val="nil"/>
              <w:right w:val="nil"/>
            </w:tcBorders>
            <w:shd w:val="clear" w:color="auto" w:fill="auto"/>
            <w:noWrap/>
            <w:vAlign w:val="bottom"/>
            <w:hideMark/>
          </w:tcPr>
          <w:p w14:paraId="2D38CBB1" w14:textId="47E8C136"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6EB1AA4" w14:textId="5BCA4CFF" w:rsidR="0088035F" w:rsidRDefault="0088035F" w:rsidP="0088035F">
            <w:pPr>
              <w:jc w:val="right"/>
              <w:rPr>
                <w:rFonts w:ascii="Calibri" w:hAnsi="Calibri" w:cs="Calibri"/>
                <w:color w:val="000000"/>
              </w:rPr>
            </w:pPr>
            <w:r>
              <w:rPr>
                <w:rFonts w:ascii="Calibri" w:hAnsi="Calibri"/>
                <w:color w:val="000000"/>
              </w:rPr>
              <w:t>0.000</w:t>
            </w:r>
          </w:p>
        </w:tc>
        <w:tc>
          <w:tcPr>
            <w:tcW w:w="1632" w:type="dxa"/>
            <w:tcBorders>
              <w:top w:val="nil"/>
              <w:left w:val="nil"/>
              <w:bottom w:val="nil"/>
              <w:right w:val="nil"/>
            </w:tcBorders>
            <w:shd w:val="clear" w:color="auto" w:fill="auto"/>
            <w:noWrap/>
            <w:vAlign w:val="bottom"/>
            <w:hideMark/>
          </w:tcPr>
          <w:p w14:paraId="346A0183" w14:textId="356A230A" w:rsidR="0088035F" w:rsidRDefault="0088035F" w:rsidP="0088035F">
            <w:pPr>
              <w:jc w:val="right"/>
              <w:rPr>
                <w:rFonts w:ascii="Calibri" w:hAnsi="Calibri" w:cs="Calibri"/>
                <w:color w:val="000000"/>
              </w:rPr>
            </w:pPr>
            <w:r>
              <w:rPr>
                <w:rFonts w:ascii="Calibri" w:hAnsi="Calibri"/>
                <w:color w:val="000000"/>
              </w:rPr>
              <w:t>0.037</w:t>
            </w:r>
          </w:p>
        </w:tc>
        <w:tc>
          <w:tcPr>
            <w:tcW w:w="1245" w:type="dxa"/>
            <w:tcBorders>
              <w:top w:val="nil"/>
              <w:left w:val="nil"/>
              <w:bottom w:val="nil"/>
              <w:right w:val="nil"/>
            </w:tcBorders>
            <w:shd w:val="clear" w:color="auto" w:fill="auto"/>
            <w:noWrap/>
            <w:vAlign w:val="bottom"/>
            <w:hideMark/>
          </w:tcPr>
          <w:p w14:paraId="61C8C2D9" w14:textId="77C959DF" w:rsidR="0088035F" w:rsidRDefault="0088035F" w:rsidP="0088035F">
            <w:pPr>
              <w:jc w:val="right"/>
              <w:rPr>
                <w:rFonts w:ascii="Calibri" w:hAnsi="Calibri" w:cs="Calibri"/>
                <w:color w:val="000000"/>
              </w:rPr>
            </w:pPr>
            <w:r>
              <w:rPr>
                <w:rFonts w:ascii="Calibri" w:hAnsi="Calibri"/>
                <w:color w:val="000000"/>
              </w:rPr>
              <w:t>0.296</w:t>
            </w:r>
          </w:p>
        </w:tc>
      </w:tr>
      <w:tr w:rsidR="0088035F" w14:paraId="3DC403C5"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752A90BA" w14:textId="768C3329"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hideMark/>
          </w:tcPr>
          <w:p w14:paraId="7CFF2B6C" w14:textId="68F69E15"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6431D82D" w14:textId="3254CD1F" w:rsidR="0088035F" w:rsidRDefault="0088035F">
            <w:pPr>
              <w:rPr>
                <w:rFonts w:ascii="Calibri" w:hAnsi="Calibri" w:cs="Calibri"/>
                <w:color w:val="000000"/>
              </w:rPr>
            </w:pPr>
            <w:r>
              <w:rPr>
                <w:rFonts w:ascii="Calibri" w:hAnsi="Calibri"/>
                <w:color w:val="000000"/>
              </w:rPr>
              <w:t>AllAges</w:t>
            </w:r>
          </w:p>
        </w:tc>
        <w:tc>
          <w:tcPr>
            <w:tcW w:w="1170" w:type="dxa"/>
            <w:tcBorders>
              <w:top w:val="nil"/>
              <w:left w:val="nil"/>
              <w:bottom w:val="nil"/>
              <w:right w:val="nil"/>
            </w:tcBorders>
            <w:shd w:val="clear" w:color="auto" w:fill="auto"/>
            <w:noWrap/>
            <w:vAlign w:val="bottom"/>
            <w:hideMark/>
          </w:tcPr>
          <w:p w14:paraId="673F1F9F" w14:textId="1D2B03FF"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BACF877" w14:textId="7498558B" w:rsidR="0088035F" w:rsidRDefault="0088035F" w:rsidP="0088035F">
            <w:pPr>
              <w:jc w:val="right"/>
              <w:rPr>
                <w:rFonts w:ascii="Calibri" w:hAnsi="Calibri" w:cs="Calibri"/>
                <w:color w:val="000000"/>
              </w:rPr>
            </w:pPr>
            <w:r>
              <w:rPr>
                <w:rFonts w:ascii="Calibri" w:hAnsi="Calibri"/>
                <w:color w:val="000000"/>
              </w:rPr>
              <w:t>0.982</w:t>
            </w:r>
          </w:p>
        </w:tc>
        <w:tc>
          <w:tcPr>
            <w:tcW w:w="1632" w:type="dxa"/>
            <w:tcBorders>
              <w:top w:val="nil"/>
              <w:left w:val="nil"/>
              <w:bottom w:val="nil"/>
              <w:right w:val="nil"/>
            </w:tcBorders>
            <w:shd w:val="clear" w:color="auto" w:fill="auto"/>
            <w:noWrap/>
            <w:vAlign w:val="bottom"/>
            <w:hideMark/>
          </w:tcPr>
          <w:p w14:paraId="35C4E80A" w14:textId="67C4371A"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5E069662" w14:textId="4E700ED1" w:rsidR="0088035F" w:rsidRDefault="0088035F" w:rsidP="0088035F">
            <w:pPr>
              <w:jc w:val="right"/>
              <w:rPr>
                <w:rFonts w:ascii="Calibri" w:hAnsi="Calibri" w:cs="Calibri"/>
                <w:color w:val="000000"/>
              </w:rPr>
            </w:pPr>
            <w:r>
              <w:rPr>
                <w:rFonts w:ascii="Calibri" w:hAnsi="Calibri"/>
                <w:color w:val="000000"/>
              </w:rPr>
              <w:t>1.099</w:t>
            </w:r>
          </w:p>
        </w:tc>
      </w:tr>
      <w:tr w:rsidR="0088035F" w14:paraId="4EB46ECD"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23D17210" w14:textId="4A98517F" w:rsidR="0088035F" w:rsidRPr="00C3124B" w:rsidRDefault="0088035F">
            <w:pPr>
              <w:rPr>
                <w:rFonts w:ascii="Calibri" w:hAnsi="Calibri" w:cs="Calibri"/>
                <w:color w:val="000000"/>
                <w:vertAlign w:val="superscript"/>
              </w:rPr>
            </w:pPr>
            <w:r>
              <w:rPr>
                <w:rFonts w:ascii="Calibri" w:hAnsi="Calibri"/>
                <w:color w:val="000000"/>
              </w:rPr>
              <w:t>Ram</w:t>
            </w:r>
          </w:p>
        </w:tc>
        <w:tc>
          <w:tcPr>
            <w:tcW w:w="1243" w:type="dxa"/>
            <w:tcBorders>
              <w:top w:val="nil"/>
              <w:left w:val="nil"/>
              <w:bottom w:val="nil"/>
              <w:right w:val="nil"/>
            </w:tcBorders>
            <w:shd w:val="clear" w:color="auto" w:fill="auto"/>
            <w:noWrap/>
            <w:vAlign w:val="bottom"/>
            <w:hideMark/>
          </w:tcPr>
          <w:p w14:paraId="35118CF4" w14:textId="258BDEC1"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7D594EDE" w14:textId="07BE7615" w:rsidR="0088035F" w:rsidRDefault="0088035F">
            <w:pPr>
              <w:rPr>
                <w:rFonts w:ascii="Calibri" w:hAnsi="Calibri" w:cs="Calibri"/>
                <w:color w:val="000000"/>
              </w:rPr>
            </w:pPr>
            <w:r>
              <w:rPr>
                <w:rFonts w:ascii="Calibri" w:hAnsi="Calibri"/>
                <w:color w:val="000000"/>
              </w:rPr>
              <w:t>AllAges</w:t>
            </w:r>
          </w:p>
        </w:tc>
        <w:tc>
          <w:tcPr>
            <w:tcW w:w="1170" w:type="dxa"/>
            <w:tcBorders>
              <w:top w:val="nil"/>
              <w:left w:val="nil"/>
              <w:bottom w:val="nil"/>
              <w:right w:val="nil"/>
            </w:tcBorders>
            <w:shd w:val="clear" w:color="auto" w:fill="auto"/>
            <w:noWrap/>
            <w:vAlign w:val="bottom"/>
            <w:hideMark/>
          </w:tcPr>
          <w:p w14:paraId="66339FDE" w14:textId="04A33BA2" w:rsidR="0088035F" w:rsidRDefault="0088035F" w:rsidP="0088035F">
            <w:pPr>
              <w:jc w:val="right"/>
              <w:rPr>
                <w:rFonts w:ascii="Calibri" w:hAnsi="Calibri" w:cs="Calibri"/>
                <w:color w:val="000000"/>
              </w:rPr>
            </w:pPr>
            <w:r>
              <w:rPr>
                <w:rFonts w:ascii="Calibri" w:hAnsi="Calibri"/>
                <w:color w:val="000000"/>
              </w:rPr>
              <w:t>0.427</w:t>
            </w:r>
          </w:p>
        </w:tc>
        <w:tc>
          <w:tcPr>
            <w:tcW w:w="1245" w:type="dxa"/>
            <w:tcBorders>
              <w:top w:val="nil"/>
              <w:left w:val="nil"/>
              <w:bottom w:val="nil"/>
              <w:right w:val="nil"/>
            </w:tcBorders>
            <w:shd w:val="clear" w:color="auto" w:fill="auto"/>
            <w:noWrap/>
            <w:vAlign w:val="bottom"/>
            <w:hideMark/>
          </w:tcPr>
          <w:p w14:paraId="6589065A" w14:textId="22F5FF40"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hideMark/>
          </w:tcPr>
          <w:p w14:paraId="54C58A74" w14:textId="1636712F"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hideMark/>
          </w:tcPr>
          <w:p w14:paraId="395D633A" w14:textId="52DE38AD" w:rsidR="0088035F" w:rsidRDefault="0088035F" w:rsidP="0088035F">
            <w:pPr>
              <w:jc w:val="right"/>
              <w:rPr>
                <w:rFonts w:ascii="Calibri" w:hAnsi="Calibri" w:cs="Calibri"/>
                <w:color w:val="000000"/>
              </w:rPr>
            </w:pPr>
            <w:r>
              <w:rPr>
                <w:rFonts w:ascii="Calibri" w:hAnsi="Calibri"/>
                <w:color w:val="000000"/>
              </w:rPr>
              <w:t>0.306</w:t>
            </w:r>
          </w:p>
        </w:tc>
      </w:tr>
      <w:tr w:rsidR="00C3124B" w14:paraId="7D22898D"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684E90E4" w14:textId="77777777" w:rsidR="00C3124B" w:rsidRDefault="00C3124B">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291979D5" w14:textId="77777777" w:rsidR="00C3124B" w:rsidRDefault="00C3124B">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5163B5A6" w14:textId="77777777" w:rsidR="00C3124B" w:rsidRDefault="00C3124B">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793C6FE7" w14:textId="77777777" w:rsidR="00C3124B" w:rsidRDefault="00C3124B"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1E9DDF84" w14:textId="77777777" w:rsidR="00C3124B" w:rsidRDefault="00C3124B"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29948254" w14:textId="77777777" w:rsidR="00C3124B" w:rsidRDefault="00C3124B"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1588CE8" w14:textId="77777777" w:rsidR="00C3124B" w:rsidRDefault="00C3124B" w:rsidP="0088035F">
            <w:pPr>
              <w:jc w:val="right"/>
              <w:rPr>
                <w:rFonts w:ascii="Calibri" w:hAnsi="Calibri" w:cs="Calibri"/>
                <w:color w:val="000000"/>
              </w:rPr>
            </w:pPr>
          </w:p>
        </w:tc>
      </w:tr>
      <w:tr w:rsidR="0088035F" w14:paraId="56BAF916"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7B0B9A4B" w14:textId="62917A43"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hideMark/>
          </w:tcPr>
          <w:p w14:paraId="072B17B3" w14:textId="2AC66607"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1B38E999" w14:textId="28BF1803"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71665591" w14:textId="5E7FE4A3"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DED8459" w14:textId="3D5711ED" w:rsidR="0088035F" w:rsidRDefault="0088035F" w:rsidP="0088035F">
            <w:pPr>
              <w:jc w:val="right"/>
              <w:rPr>
                <w:rFonts w:ascii="Calibri" w:hAnsi="Calibri" w:cs="Calibri"/>
                <w:color w:val="000000"/>
              </w:rPr>
            </w:pPr>
            <w:r>
              <w:rPr>
                <w:rFonts w:ascii="Calibri" w:hAnsi="Calibri"/>
                <w:color w:val="000000"/>
              </w:rPr>
              <w:t>0.981</w:t>
            </w:r>
          </w:p>
        </w:tc>
        <w:tc>
          <w:tcPr>
            <w:tcW w:w="1632" w:type="dxa"/>
            <w:tcBorders>
              <w:top w:val="nil"/>
              <w:left w:val="nil"/>
              <w:bottom w:val="nil"/>
              <w:right w:val="nil"/>
            </w:tcBorders>
            <w:shd w:val="clear" w:color="auto" w:fill="auto"/>
            <w:noWrap/>
            <w:vAlign w:val="bottom"/>
            <w:hideMark/>
          </w:tcPr>
          <w:p w14:paraId="1BFB4119" w14:textId="48EFF111"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10FD0BD1" w14:textId="71EF688D" w:rsidR="0088035F" w:rsidRDefault="0088035F" w:rsidP="0088035F">
            <w:pPr>
              <w:jc w:val="right"/>
              <w:rPr>
                <w:rFonts w:ascii="Calibri" w:hAnsi="Calibri" w:cs="Calibri"/>
                <w:color w:val="000000"/>
              </w:rPr>
            </w:pPr>
            <w:r>
              <w:rPr>
                <w:rFonts w:ascii="Calibri" w:hAnsi="Calibri"/>
                <w:color w:val="000000"/>
              </w:rPr>
              <w:t>1.418</w:t>
            </w:r>
          </w:p>
        </w:tc>
      </w:tr>
      <w:tr w:rsidR="0088035F" w14:paraId="6768A578"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5DF2A89E" w14:textId="546349C2"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hideMark/>
          </w:tcPr>
          <w:p w14:paraId="413B9741" w14:textId="3854A0AD"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26267AFF" w14:textId="4D163A0D"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2D494F12" w14:textId="553B8110" w:rsidR="0088035F" w:rsidRDefault="0088035F" w:rsidP="0088035F">
            <w:pPr>
              <w:jc w:val="right"/>
              <w:rPr>
                <w:rFonts w:ascii="Calibri" w:hAnsi="Calibri" w:cs="Calibri"/>
                <w:color w:val="000000"/>
              </w:rPr>
            </w:pPr>
            <w:r>
              <w:rPr>
                <w:rFonts w:ascii="Calibri" w:hAnsi="Calibri"/>
                <w:color w:val="000000"/>
              </w:rPr>
              <w:t>0.431</w:t>
            </w:r>
          </w:p>
        </w:tc>
        <w:tc>
          <w:tcPr>
            <w:tcW w:w="1245" w:type="dxa"/>
            <w:tcBorders>
              <w:top w:val="nil"/>
              <w:left w:val="nil"/>
              <w:bottom w:val="nil"/>
              <w:right w:val="nil"/>
            </w:tcBorders>
            <w:shd w:val="clear" w:color="auto" w:fill="auto"/>
            <w:noWrap/>
            <w:vAlign w:val="bottom"/>
            <w:hideMark/>
          </w:tcPr>
          <w:p w14:paraId="706B357C" w14:textId="4EDC035C" w:rsidR="0088035F" w:rsidRDefault="0088035F" w:rsidP="0088035F">
            <w:pPr>
              <w:jc w:val="right"/>
              <w:rPr>
                <w:rFonts w:ascii="Calibri" w:hAnsi="Calibri" w:cs="Calibri"/>
                <w:color w:val="000000"/>
              </w:rPr>
            </w:pPr>
            <w:r>
              <w:rPr>
                <w:rFonts w:ascii="Calibri" w:hAnsi="Calibri"/>
                <w:color w:val="000000"/>
              </w:rPr>
              <w:t>0.505</w:t>
            </w:r>
          </w:p>
        </w:tc>
        <w:tc>
          <w:tcPr>
            <w:tcW w:w="1632" w:type="dxa"/>
            <w:tcBorders>
              <w:top w:val="nil"/>
              <w:left w:val="nil"/>
              <w:bottom w:val="nil"/>
              <w:right w:val="nil"/>
            </w:tcBorders>
            <w:shd w:val="clear" w:color="auto" w:fill="auto"/>
            <w:noWrap/>
            <w:vAlign w:val="bottom"/>
            <w:hideMark/>
          </w:tcPr>
          <w:p w14:paraId="5BEFCEFB" w14:textId="01582692" w:rsidR="0088035F" w:rsidRDefault="0088035F" w:rsidP="0088035F">
            <w:pPr>
              <w:jc w:val="right"/>
              <w:rPr>
                <w:rFonts w:ascii="Calibri" w:hAnsi="Calibri" w:cs="Calibri"/>
                <w:color w:val="000000"/>
              </w:rPr>
            </w:pPr>
            <w:r>
              <w:rPr>
                <w:rFonts w:ascii="Calibri" w:hAnsi="Calibri"/>
                <w:color w:val="000000"/>
              </w:rPr>
              <w:t>0.139</w:t>
            </w:r>
          </w:p>
        </w:tc>
        <w:tc>
          <w:tcPr>
            <w:tcW w:w="1245" w:type="dxa"/>
            <w:tcBorders>
              <w:top w:val="nil"/>
              <w:left w:val="nil"/>
              <w:bottom w:val="nil"/>
              <w:right w:val="nil"/>
            </w:tcBorders>
            <w:shd w:val="clear" w:color="auto" w:fill="auto"/>
            <w:noWrap/>
            <w:vAlign w:val="bottom"/>
            <w:hideMark/>
          </w:tcPr>
          <w:p w14:paraId="19E4539E" w14:textId="1636C4C2" w:rsidR="0088035F" w:rsidRDefault="0088035F" w:rsidP="0088035F">
            <w:pPr>
              <w:jc w:val="right"/>
              <w:rPr>
                <w:rFonts w:ascii="Calibri" w:hAnsi="Calibri" w:cs="Calibri"/>
                <w:color w:val="000000"/>
              </w:rPr>
            </w:pPr>
            <w:r>
              <w:rPr>
                <w:rFonts w:ascii="Calibri" w:hAnsi="Calibri"/>
                <w:color w:val="000000"/>
              </w:rPr>
              <w:t>1.328</w:t>
            </w:r>
          </w:p>
        </w:tc>
      </w:tr>
      <w:tr w:rsidR="0088035F" w14:paraId="1DA3CA72"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34A0DAF7" w14:textId="47EF8BA5" w:rsidR="0088035F" w:rsidRPr="00C3124B" w:rsidRDefault="0088035F">
            <w:pPr>
              <w:rPr>
                <w:rFonts w:ascii="Calibri" w:hAnsi="Calibri" w:cs="Calibri"/>
                <w:color w:val="000000"/>
                <w:vertAlign w:val="superscript"/>
              </w:rPr>
            </w:pPr>
            <w:r>
              <w:rPr>
                <w:rFonts w:ascii="Calibri" w:hAnsi="Calibri"/>
                <w:color w:val="000000"/>
              </w:rPr>
              <w:t>Ram</w:t>
            </w:r>
          </w:p>
        </w:tc>
        <w:tc>
          <w:tcPr>
            <w:tcW w:w="1243" w:type="dxa"/>
            <w:tcBorders>
              <w:top w:val="nil"/>
              <w:left w:val="nil"/>
              <w:bottom w:val="nil"/>
              <w:right w:val="nil"/>
            </w:tcBorders>
            <w:shd w:val="clear" w:color="auto" w:fill="auto"/>
            <w:noWrap/>
            <w:vAlign w:val="bottom"/>
            <w:hideMark/>
          </w:tcPr>
          <w:p w14:paraId="19FCFE90" w14:textId="15D7AE83"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19BEA312" w14:textId="771CF2A1"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4182AB54" w14:textId="69EAFAF3"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4CF37B6C" w14:textId="784FD559"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hideMark/>
          </w:tcPr>
          <w:p w14:paraId="33D2CA22" w14:textId="2EA511AC"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hideMark/>
          </w:tcPr>
          <w:p w14:paraId="38A14368" w14:textId="5EEC27A0" w:rsidR="0088035F" w:rsidRDefault="0088035F" w:rsidP="0088035F">
            <w:pPr>
              <w:jc w:val="right"/>
              <w:rPr>
                <w:rFonts w:ascii="Calibri" w:hAnsi="Calibri" w:cs="Calibri"/>
                <w:color w:val="000000"/>
              </w:rPr>
            </w:pPr>
            <w:r>
              <w:rPr>
                <w:rFonts w:ascii="Calibri" w:hAnsi="Calibri"/>
                <w:color w:val="000000"/>
              </w:rPr>
              <w:t>0.707</w:t>
            </w:r>
          </w:p>
        </w:tc>
      </w:tr>
      <w:tr w:rsidR="0088035F" w14:paraId="47D5C895"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52726D57" w14:textId="77777777" w:rsidR="0088035F" w:rsidRDefault="0088035F">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0AD97927" w14:textId="77777777" w:rsidR="0088035F" w:rsidRDefault="0088035F">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540978C6" w14:textId="77777777" w:rsidR="0088035F" w:rsidRDefault="0088035F">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0A6B3932"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E7DF0E8" w14:textId="77777777" w:rsidR="0088035F" w:rsidRDefault="0088035F"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508FC188"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360062A9" w14:textId="77777777" w:rsidR="0088035F" w:rsidRDefault="0088035F" w:rsidP="0088035F">
            <w:pPr>
              <w:jc w:val="right"/>
              <w:rPr>
                <w:rFonts w:ascii="Calibri" w:hAnsi="Calibri" w:cs="Calibri"/>
                <w:color w:val="000000"/>
              </w:rPr>
            </w:pPr>
          </w:p>
        </w:tc>
      </w:tr>
      <w:tr w:rsidR="0088035F" w14:paraId="5D0F9814"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0D318DC" w14:textId="3D556A3D"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tcPr>
          <w:p w14:paraId="7D6D8BEE" w14:textId="10D96BEC"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6E9E2BC2" w14:textId="000DF456"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4501ACE2" w14:textId="3263322D"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6C523A3B" w14:textId="2288C543" w:rsidR="0088035F" w:rsidRDefault="0088035F" w:rsidP="0088035F">
            <w:pPr>
              <w:jc w:val="right"/>
              <w:rPr>
                <w:rFonts w:ascii="Calibri" w:hAnsi="Calibri" w:cs="Calibri"/>
                <w:color w:val="000000"/>
              </w:rPr>
            </w:pPr>
            <w:r>
              <w:rPr>
                <w:rFonts w:ascii="Calibri" w:hAnsi="Calibri"/>
                <w:color w:val="000000"/>
              </w:rPr>
              <w:t>0.000</w:t>
            </w:r>
          </w:p>
        </w:tc>
        <w:tc>
          <w:tcPr>
            <w:tcW w:w="1632" w:type="dxa"/>
            <w:tcBorders>
              <w:top w:val="nil"/>
              <w:left w:val="nil"/>
              <w:bottom w:val="nil"/>
              <w:right w:val="nil"/>
            </w:tcBorders>
            <w:shd w:val="clear" w:color="auto" w:fill="auto"/>
            <w:noWrap/>
            <w:vAlign w:val="bottom"/>
          </w:tcPr>
          <w:p w14:paraId="2990EB5C" w14:textId="74046571"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37A20110" w14:textId="67B4928A" w:rsidR="0088035F" w:rsidRDefault="0088035F" w:rsidP="0088035F">
            <w:pPr>
              <w:jc w:val="right"/>
              <w:rPr>
                <w:rFonts w:ascii="Calibri" w:hAnsi="Calibri" w:cs="Calibri"/>
                <w:color w:val="000000"/>
              </w:rPr>
            </w:pPr>
            <w:r>
              <w:rPr>
                <w:rFonts w:ascii="Calibri" w:hAnsi="Calibri"/>
                <w:color w:val="000000"/>
              </w:rPr>
              <w:t>1.043</w:t>
            </w:r>
          </w:p>
        </w:tc>
      </w:tr>
      <w:tr w:rsidR="0088035F" w14:paraId="3E18CD6F"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0666C38" w14:textId="1566A6F4"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tcPr>
          <w:p w14:paraId="34526F78" w14:textId="1E1FAAEC"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598B2CB4" w14:textId="3FECCFC4"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4B3ED4A0" w14:textId="7AEB563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446FD2CB" w14:textId="3158394E" w:rsidR="0088035F" w:rsidRDefault="0088035F" w:rsidP="0088035F">
            <w:pPr>
              <w:jc w:val="right"/>
              <w:rPr>
                <w:rFonts w:ascii="Calibri" w:hAnsi="Calibri" w:cs="Calibri"/>
                <w:color w:val="000000"/>
              </w:rPr>
            </w:pPr>
            <w:r>
              <w:rPr>
                <w:rFonts w:ascii="Calibri" w:hAnsi="Calibri"/>
                <w:color w:val="000000"/>
              </w:rPr>
              <w:t>0.287</w:t>
            </w:r>
          </w:p>
        </w:tc>
        <w:tc>
          <w:tcPr>
            <w:tcW w:w="1632" w:type="dxa"/>
            <w:tcBorders>
              <w:top w:val="nil"/>
              <w:left w:val="nil"/>
              <w:bottom w:val="nil"/>
              <w:right w:val="nil"/>
            </w:tcBorders>
            <w:shd w:val="clear" w:color="auto" w:fill="auto"/>
            <w:noWrap/>
            <w:vAlign w:val="bottom"/>
          </w:tcPr>
          <w:p w14:paraId="10F69954" w14:textId="209B2268" w:rsidR="0088035F" w:rsidRDefault="0088035F" w:rsidP="0088035F">
            <w:pPr>
              <w:jc w:val="right"/>
              <w:rPr>
                <w:rFonts w:ascii="Calibri" w:hAnsi="Calibri" w:cs="Calibri"/>
                <w:color w:val="000000"/>
              </w:rPr>
            </w:pPr>
            <w:r>
              <w:rPr>
                <w:rFonts w:ascii="Calibri" w:hAnsi="Calibri"/>
                <w:color w:val="000000"/>
              </w:rPr>
              <w:t>0.505</w:t>
            </w:r>
          </w:p>
        </w:tc>
        <w:tc>
          <w:tcPr>
            <w:tcW w:w="1245" w:type="dxa"/>
            <w:tcBorders>
              <w:top w:val="nil"/>
              <w:left w:val="nil"/>
              <w:bottom w:val="nil"/>
              <w:right w:val="nil"/>
            </w:tcBorders>
            <w:shd w:val="clear" w:color="auto" w:fill="auto"/>
            <w:noWrap/>
            <w:vAlign w:val="bottom"/>
          </w:tcPr>
          <w:p w14:paraId="5F64EE5A" w14:textId="7A83A4AD" w:rsidR="0088035F" w:rsidRDefault="0088035F" w:rsidP="0088035F">
            <w:pPr>
              <w:jc w:val="right"/>
              <w:rPr>
                <w:rFonts w:ascii="Calibri" w:hAnsi="Calibri" w:cs="Calibri"/>
                <w:color w:val="000000"/>
              </w:rPr>
            </w:pPr>
            <w:r>
              <w:rPr>
                <w:rFonts w:ascii="Calibri" w:hAnsi="Calibri"/>
                <w:color w:val="000000"/>
              </w:rPr>
              <w:t>1.102</w:t>
            </w:r>
          </w:p>
        </w:tc>
      </w:tr>
      <w:tr w:rsidR="0088035F" w14:paraId="295F2261"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3F32C429" w14:textId="27518A31" w:rsidR="0088035F" w:rsidRDefault="0088035F">
            <w:pPr>
              <w:rPr>
                <w:rFonts w:ascii="Calibri" w:hAnsi="Calibri" w:cs="Calibri"/>
                <w:color w:val="000000"/>
              </w:rPr>
            </w:pPr>
            <w:r>
              <w:rPr>
                <w:rFonts w:ascii="Calibri" w:hAnsi="Calibri"/>
                <w:color w:val="000000"/>
              </w:rPr>
              <w:t>Ram</w:t>
            </w:r>
          </w:p>
        </w:tc>
        <w:tc>
          <w:tcPr>
            <w:tcW w:w="1243" w:type="dxa"/>
            <w:tcBorders>
              <w:top w:val="nil"/>
              <w:left w:val="nil"/>
              <w:bottom w:val="nil"/>
              <w:right w:val="nil"/>
            </w:tcBorders>
            <w:shd w:val="clear" w:color="auto" w:fill="auto"/>
            <w:noWrap/>
            <w:vAlign w:val="bottom"/>
          </w:tcPr>
          <w:p w14:paraId="199C2147" w14:textId="7E2F51B0"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15B5661B" w14:textId="785DCF9C"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6B1ACDF5" w14:textId="41F28B7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7E5C1A06" w14:textId="10DDD89C"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tcPr>
          <w:p w14:paraId="2E5F5948" w14:textId="29CB93DE"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tcPr>
          <w:p w14:paraId="1AF0F7CD" w14:textId="01F47229" w:rsidR="0088035F" w:rsidRDefault="0088035F" w:rsidP="0088035F">
            <w:pPr>
              <w:jc w:val="right"/>
              <w:rPr>
                <w:rFonts w:ascii="Calibri" w:hAnsi="Calibri" w:cs="Calibri"/>
                <w:color w:val="000000"/>
              </w:rPr>
            </w:pPr>
            <w:r>
              <w:rPr>
                <w:rFonts w:ascii="Calibri" w:hAnsi="Calibri"/>
                <w:color w:val="000000"/>
              </w:rPr>
              <w:t>0.978</w:t>
            </w:r>
          </w:p>
        </w:tc>
      </w:tr>
      <w:tr w:rsidR="0088035F" w14:paraId="3226AC88"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65178994" w14:textId="77777777" w:rsidR="0088035F" w:rsidRDefault="0088035F">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5305E854" w14:textId="77777777" w:rsidR="0088035F" w:rsidRDefault="0088035F">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24AEB822" w14:textId="77777777" w:rsidR="0088035F" w:rsidRDefault="0088035F">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5DDAAD1E"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29303DA7" w14:textId="77777777" w:rsidR="0088035F" w:rsidRDefault="0088035F"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3AB9FCC5"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0C22E7E3" w14:textId="77777777" w:rsidR="0088035F" w:rsidRDefault="0088035F" w:rsidP="0088035F">
            <w:pPr>
              <w:jc w:val="right"/>
              <w:rPr>
                <w:rFonts w:ascii="Calibri" w:hAnsi="Calibri" w:cs="Calibri"/>
                <w:color w:val="000000"/>
              </w:rPr>
            </w:pPr>
          </w:p>
        </w:tc>
      </w:tr>
      <w:tr w:rsidR="0088035F" w14:paraId="7642F4FC"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150E7C1E" w14:textId="763AB50D"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tcPr>
          <w:p w14:paraId="67BC3947" w14:textId="4540A072" w:rsidR="0088035F" w:rsidRDefault="0088035F">
            <w:pPr>
              <w:rPr>
                <w:rFonts w:ascii="Calibri" w:hAnsi="Calibri" w:cs="Calibri"/>
                <w:color w:val="000000"/>
              </w:rPr>
            </w:pPr>
            <w:r>
              <w:rPr>
                <w:rFonts w:ascii="Calibri" w:hAnsi="Calibri"/>
                <w:color w:val="000000"/>
              </w:rPr>
              <w:t>RNTR</w:t>
            </w:r>
          </w:p>
        </w:tc>
        <w:tc>
          <w:tcPr>
            <w:tcW w:w="1355" w:type="dxa"/>
            <w:tcBorders>
              <w:top w:val="nil"/>
              <w:left w:val="nil"/>
              <w:bottom w:val="nil"/>
              <w:right w:val="nil"/>
            </w:tcBorders>
            <w:shd w:val="clear" w:color="auto" w:fill="auto"/>
            <w:noWrap/>
            <w:vAlign w:val="bottom"/>
          </w:tcPr>
          <w:p w14:paraId="3AEE4357" w14:textId="5B57FE78"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tcPr>
          <w:p w14:paraId="619A45AF" w14:textId="59CA1F41" w:rsidR="0088035F" w:rsidRDefault="0088035F" w:rsidP="0088035F">
            <w:pPr>
              <w:jc w:val="right"/>
              <w:rPr>
                <w:rFonts w:ascii="Calibri" w:hAnsi="Calibri" w:cs="Calibri"/>
                <w:color w:val="000000"/>
              </w:rPr>
            </w:pPr>
            <w:r>
              <w:rPr>
                <w:rFonts w:ascii="Calibri" w:hAnsi="Calibri"/>
                <w:color w:val="000000"/>
              </w:rPr>
              <w:t>0.694</w:t>
            </w:r>
          </w:p>
        </w:tc>
        <w:tc>
          <w:tcPr>
            <w:tcW w:w="1245" w:type="dxa"/>
            <w:tcBorders>
              <w:top w:val="nil"/>
              <w:left w:val="nil"/>
              <w:bottom w:val="nil"/>
              <w:right w:val="nil"/>
            </w:tcBorders>
            <w:shd w:val="clear" w:color="auto" w:fill="auto"/>
            <w:noWrap/>
            <w:vAlign w:val="bottom"/>
          </w:tcPr>
          <w:p w14:paraId="767025AF" w14:textId="3A1DDC67" w:rsidR="0088035F" w:rsidRDefault="0088035F" w:rsidP="0088035F">
            <w:pPr>
              <w:jc w:val="right"/>
              <w:rPr>
                <w:rFonts w:ascii="Calibri" w:hAnsi="Calibri" w:cs="Calibri"/>
                <w:color w:val="000000"/>
              </w:rPr>
            </w:pPr>
            <w:r>
              <w:rPr>
                <w:rFonts w:ascii="Calibri" w:hAnsi="Calibri"/>
                <w:color w:val="000000"/>
              </w:rPr>
              <w:t>0.559</w:t>
            </w:r>
          </w:p>
        </w:tc>
        <w:tc>
          <w:tcPr>
            <w:tcW w:w="1632" w:type="dxa"/>
            <w:tcBorders>
              <w:top w:val="nil"/>
              <w:left w:val="nil"/>
              <w:bottom w:val="nil"/>
              <w:right w:val="nil"/>
            </w:tcBorders>
            <w:shd w:val="clear" w:color="auto" w:fill="auto"/>
            <w:noWrap/>
            <w:vAlign w:val="bottom"/>
          </w:tcPr>
          <w:p w14:paraId="4762A5FB" w14:textId="269D2274"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2E866E51" w14:textId="753F771B" w:rsidR="0088035F" w:rsidRDefault="0088035F" w:rsidP="0088035F">
            <w:pPr>
              <w:jc w:val="right"/>
              <w:rPr>
                <w:rFonts w:ascii="Calibri" w:hAnsi="Calibri" w:cs="Calibri"/>
                <w:color w:val="000000"/>
              </w:rPr>
            </w:pPr>
            <w:r>
              <w:rPr>
                <w:rFonts w:ascii="Calibri" w:hAnsi="Calibri"/>
                <w:color w:val="000000"/>
              </w:rPr>
              <w:t>1.426</w:t>
            </w:r>
          </w:p>
        </w:tc>
      </w:tr>
      <w:tr w:rsidR="0088035F" w14:paraId="3113935B"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9F19437" w14:textId="1EC94524"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tcPr>
          <w:p w14:paraId="53CFEB41" w14:textId="2A6E3325" w:rsidR="0088035F" w:rsidRDefault="0088035F">
            <w:pPr>
              <w:rPr>
                <w:rFonts w:ascii="Calibri" w:hAnsi="Calibri" w:cs="Calibri"/>
                <w:color w:val="000000"/>
              </w:rPr>
            </w:pPr>
            <w:r>
              <w:rPr>
                <w:rFonts w:ascii="Calibri" w:hAnsi="Calibri"/>
                <w:color w:val="000000"/>
              </w:rPr>
              <w:t>RNTR</w:t>
            </w:r>
          </w:p>
        </w:tc>
        <w:tc>
          <w:tcPr>
            <w:tcW w:w="1355" w:type="dxa"/>
            <w:tcBorders>
              <w:top w:val="nil"/>
              <w:left w:val="nil"/>
              <w:bottom w:val="nil"/>
              <w:right w:val="nil"/>
            </w:tcBorders>
            <w:shd w:val="clear" w:color="auto" w:fill="auto"/>
            <w:noWrap/>
            <w:vAlign w:val="bottom"/>
          </w:tcPr>
          <w:p w14:paraId="6A80FE51" w14:textId="60ACEDB4"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71A9643B" w14:textId="6527F55E" w:rsidR="0088035F" w:rsidRDefault="0088035F" w:rsidP="0088035F">
            <w:pPr>
              <w:jc w:val="right"/>
              <w:rPr>
                <w:rFonts w:ascii="Calibri" w:hAnsi="Calibri" w:cs="Calibri"/>
                <w:color w:val="000000"/>
              </w:rPr>
            </w:pPr>
            <w:r>
              <w:rPr>
                <w:rFonts w:ascii="Calibri" w:hAnsi="Calibri"/>
                <w:color w:val="000000"/>
              </w:rPr>
              <w:t>0.298</w:t>
            </w:r>
          </w:p>
        </w:tc>
        <w:tc>
          <w:tcPr>
            <w:tcW w:w="1245" w:type="dxa"/>
            <w:tcBorders>
              <w:top w:val="nil"/>
              <w:left w:val="nil"/>
              <w:bottom w:val="nil"/>
              <w:right w:val="nil"/>
            </w:tcBorders>
            <w:shd w:val="clear" w:color="auto" w:fill="auto"/>
            <w:noWrap/>
            <w:vAlign w:val="bottom"/>
          </w:tcPr>
          <w:p w14:paraId="0A77207A" w14:textId="48FD1554" w:rsidR="0088035F" w:rsidRDefault="0088035F" w:rsidP="0088035F">
            <w:pPr>
              <w:jc w:val="right"/>
              <w:rPr>
                <w:rFonts w:ascii="Calibri" w:hAnsi="Calibri" w:cs="Calibri"/>
                <w:color w:val="000000"/>
              </w:rPr>
            </w:pPr>
            <w:r>
              <w:rPr>
                <w:rFonts w:ascii="Calibri" w:hAnsi="Calibri"/>
                <w:color w:val="000000"/>
              </w:rPr>
              <w:t>0.709</w:t>
            </w:r>
          </w:p>
        </w:tc>
        <w:tc>
          <w:tcPr>
            <w:tcW w:w="1632" w:type="dxa"/>
            <w:tcBorders>
              <w:top w:val="nil"/>
              <w:left w:val="nil"/>
              <w:bottom w:val="nil"/>
              <w:right w:val="nil"/>
            </w:tcBorders>
            <w:shd w:val="clear" w:color="auto" w:fill="auto"/>
            <w:noWrap/>
            <w:vAlign w:val="bottom"/>
          </w:tcPr>
          <w:p w14:paraId="1725914F" w14:textId="30280CD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174444E4" w14:textId="0B82297E" w:rsidR="0088035F" w:rsidRDefault="0088035F" w:rsidP="0088035F">
            <w:pPr>
              <w:jc w:val="right"/>
              <w:rPr>
                <w:rFonts w:ascii="Calibri" w:hAnsi="Calibri" w:cs="Calibri"/>
                <w:color w:val="000000"/>
              </w:rPr>
            </w:pPr>
            <w:r>
              <w:rPr>
                <w:rFonts w:ascii="Calibri" w:hAnsi="Calibri"/>
                <w:color w:val="000000"/>
              </w:rPr>
              <w:t>1.023</w:t>
            </w:r>
          </w:p>
        </w:tc>
      </w:tr>
    </w:tbl>
    <w:p w14:paraId="4D064415" w14:textId="625BA5D4" w:rsidR="007A7806" w:rsidRPr="00662F8A" w:rsidRDefault="00C3124B" w:rsidP="00662F8A">
      <w:r>
        <w:rPr>
          <w:vertAlign w:val="superscript"/>
        </w:rPr>
        <w:t xml:space="preserve">1 </w:t>
      </w:r>
      <w:r w:rsidR="0088035F">
        <w:t>Because the Ram watershed only has a single stream (Fall Creek) is it not possible to estimate the stream-to-stream variation or the steam-year interaction variance component.</w:t>
      </w:r>
    </w:p>
    <w:sectPr w:rsidR="007A7806" w:rsidRPr="00662F8A" w:rsidSect="006530C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rl Schwarz" w:date="2018-05-28T14:05:00Z" w:initials="CJS">
    <w:p w14:paraId="47435DB7" w14:textId="77777777" w:rsidR="004368EC" w:rsidRDefault="004368EC">
      <w:pPr>
        <w:pStyle w:val="CommentText"/>
      </w:pPr>
      <w:r>
        <w:rPr>
          <w:rStyle w:val="CommentReference"/>
        </w:rPr>
        <w:annotationRef/>
      </w:r>
      <w:r>
        <w:t>Need formal reference</w:t>
      </w:r>
    </w:p>
  </w:comment>
  <w:comment w:id="2" w:author="Carl Schwarz" w:date="2018-05-28T14:16:00Z" w:initials="CJS">
    <w:p w14:paraId="033BCA87" w14:textId="77777777" w:rsidR="004368EC" w:rsidRDefault="004368EC">
      <w:pPr>
        <w:pStyle w:val="CommentText"/>
      </w:pPr>
      <w:r>
        <w:rPr>
          <w:rStyle w:val="CommentReference"/>
        </w:rPr>
        <w:annotationRef/>
      </w:r>
      <w:r>
        <w:t>Need reference</w:t>
      </w:r>
    </w:p>
  </w:comment>
  <w:comment w:id="3" w:author="Jessica Reilly" w:date="2018-06-18T20:43:00Z" w:initials="JR">
    <w:p w14:paraId="19A7BE73" w14:textId="77777777" w:rsidR="004368EC" w:rsidRDefault="004368EC">
      <w:pPr>
        <w:pStyle w:val="CommentText"/>
      </w:pPr>
      <w:r>
        <w:rPr>
          <w:rStyle w:val="CommentReference"/>
        </w:rPr>
        <w:annotationRef/>
      </w:r>
      <w:r>
        <w:t xml:space="preserve">In layman’s terms – is this an indication that the controls aren’t appropriate for Mackenzie? If so, perhaps just a BA design is achievable. </w:t>
      </w:r>
    </w:p>
    <w:p w14:paraId="534211CD" w14:textId="77777777" w:rsidR="003579D8" w:rsidRDefault="003579D8">
      <w:pPr>
        <w:pStyle w:val="CommentText"/>
      </w:pPr>
    </w:p>
    <w:p w14:paraId="6FB4FE26" w14:textId="28B1BF04" w:rsidR="003579D8" w:rsidRDefault="003579D8">
      <w:pPr>
        <w:pStyle w:val="CommentText"/>
      </w:pPr>
      <w:r>
        <w:t>See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435DB7" w15:done="0"/>
  <w15:commentEx w15:paraId="033BCA87" w15:done="0"/>
  <w15:commentEx w15:paraId="6FB4FE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35DB7" w16cid:durableId="1EB68B41"/>
  <w16cid:commentId w16cid:paraId="033BCA87" w16cid:durableId="1EB68DD3"/>
  <w16cid:commentId w16cid:paraId="6FB4FE26" w16cid:durableId="1F142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09EC1" w14:textId="77777777" w:rsidR="004368EC" w:rsidRDefault="004368EC" w:rsidP="00493EBB">
      <w:r>
        <w:separator/>
      </w:r>
    </w:p>
  </w:endnote>
  <w:endnote w:type="continuationSeparator" w:id="0">
    <w:p w14:paraId="517A51F7" w14:textId="77777777" w:rsidR="004368EC" w:rsidRDefault="004368EC" w:rsidP="0049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5687903"/>
      <w:docPartObj>
        <w:docPartGallery w:val="Page Numbers (Bottom of Page)"/>
        <w:docPartUnique/>
      </w:docPartObj>
    </w:sdtPr>
    <w:sdtEndPr>
      <w:rPr>
        <w:rStyle w:val="PageNumber"/>
      </w:rPr>
    </w:sdtEndPr>
    <w:sdtContent>
      <w:p w14:paraId="6785514E"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8D1141" w14:textId="77777777" w:rsidR="004368EC" w:rsidRDefault="004368EC" w:rsidP="00C137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1488708"/>
      <w:docPartObj>
        <w:docPartGallery w:val="Page Numbers (Bottom of Page)"/>
        <w:docPartUnique/>
      </w:docPartObj>
    </w:sdtPr>
    <w:sdtEndPr>
      <w:rPr>
        <w:rStyle w:val="PageNumber"/>
      </w:rPr>
    </w:sdtEndPr>
    <w:sdtContent>
      <w:p w14:paraId="0A49CA29"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07CC">
          <w:rPr>
            <w:rStyle w:val="PageNumber"/>
            <w:noProof/>
          </w:rPr>
          <w:t>4</w:t>
        </w:r>
        <w:r>
          <w:rPr>
            <w:rStyle w:val="PageNumber"/>
          </w:rPr>
          <w:fldChar w:fldCharType="end"/>
        </w:r>
      </w:p>
    </w:sdtContent>
  </w:sdt>
  <w:p w14:paraId="4BDD4981" w14:textId="77777777" w:rsidR="004368EC" w:rsidRDefault="004368EC" w:rsidP="00C137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4801001"/>
      <w:docPartObj>
        <w:docPartGallery w:val="Page Numbers (Bottom of Page)"/>
        <w:docPartUnique/>
      </w:docPartObj>
    </w:sdtPr>
    <w:sdtEndPr>
      <w:rPr>
        <w:rStyle w:val="PageNumber"/>
      </w:rPr>
    </w:sdtEndPr>
    <w:sdtContent>
      <w:p w14:paraId="3FFB04C5"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2C95E" w14:textId="77777777" w:rsidR="004368EC" w:rsidRDefault="004368EC" w:rsidP="00C137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5439193"/>
      <w:docPartObj>
        <w:docPartGallery w:val="Page Numbers (Bottom of Page)"/>
        <w:docPartUnique/>
      </w:docPartObj>
    </w:sdtPr>
    <w:sdtEndPr>
      <w:rPr>
        <w:rStyle w:val="PageNumber"/>
      </w:rPr>
    </w:sdtEndPr>
    <w:sdtContent>
      <w:p w14:paraId="174CE42F"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07CC">
          <w:rPr>
            <w:rStyle w:val="PageNumber"/>
            <w:noProof/>
          </w:rPr>
          <w:t>18</w:t>
        </w:r>
        <w:r>
          <w:rPr>
            <w:rStyle w:val="PageNumber"/>
          </w:rPr>
          <w:fldChar w:fldCharType="end"/>
        </w:r>
      </w:p>
    </w:sdtContent>
  </w:sdt>
  <w:p w14:paraId="7BDAA175" w14:textId="77777777" w:rsidR="004368EC" w:rsidRDefault="004368EC" w:rsidP="00C1379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58536"/>
      <w:docPartObj>
        <w:docPartGallery w:val="Page Numbers (Bottom of Page)"/>
        <w:docPartUnique/>
      </w:docPartObj>
    </w:sdtPr>
    <w:sdtEndPr>
      <w:rPr>
        <w:rStyle w:val="PageNumber"/>
      </w:rPr>
    </w:sdtEndPr>
    <w:sdtContent>
      <w:p w14:paraId="11833A36" w14:textId="6EA65E61"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07F65E" w14:textId="77777777" w:rsidR="004368EC" w:rsidRDefault="004368EC" w:rsidP="00C137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3910248"/>
      <w:docPartObj>
        <w:docPartGallery w:val="Page Numbers (Bottom of Page)"/>
        <w:docPartUnique/>
      </w:docPartObj>
    </w:sdtPr>
    <w:sdtEndPr>
      <w:rPr>
        <w:rStyle w:val="PageNumber"/>
      </w:rPr>
    </w:sdtEndPr>
    <w:sdtContent>
      <w:p w14:paraId="624FE3EC" w14:textId="2D47B916"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07CC">
          <w:rPr>
            <w:rStyle w:val="PageNumber"/>
            <w:noProof/>
          </w:rPr>
          <w:t>22</w:t>
        </w:r>
        <w:r>
          <w:rPr>
            <w:rStyle w:val="PageNumber"/>
          </w:rPr>
          <w:fldChar w:fldCharType="end"/>
        </w:r>
      </w:p>
    </w:sdtContent>
  </w:sdt>
  <w:p w14:paraId="35A3A724" w14:textId="77777777" w:rsidR="004368EC" w:rsidRDefault="004368EC" w:rsidP="00C137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99275" w14:textId="77777777" w:rsidR="004368EC" w:rsidRDefault="004368EC" w:rsidP="00493EBB">
      <w:r>
        <w:separator/>
      </w:r>
    </w:p>
  </w:footnote>
  <w:footnote w:type="continuationSeparator" w:id="0">
    <w:p w14:paraId="1BF23334" w14:textId="77777777" w:rsidR="004368EC" w:rsidRDefault="004368EC" w:rsidP="00493EBB">
      <w:r>
        <w:continuationSeparator/>
      </w:r>
    </w:p>
  </w:footnote>
  <w:footnote w:id="1">
    <w:p w14:paraId="43A1F9A5" w14:textId="622FCE52" w:rsidR="004368EC" w:rsidRPr="00493EBB" w:rsidRDefault="004368EC">
      <w:pPr>
        <w:pStyle w:val="FootnoteText"/>
        <w:rPr>
          <w:lang w:val="en-US"/>
        </w:rPr>
      </w:pPr>
      <w:r>
        <w:rPr>
          <w:rStyle w:val="FootnoteReference"/>
        </w:rPr>
        <w:footnoteRef/>
      </w:r>
      <w:r>
        <w:t xml:space="preserve"> </w:t>
      </w:r>
      <w:r>
        <w:rPr>
          <w:lang w:val="en-US"/>
        </w:rPr>
        <w:t>Unless otherwise specified, logarithms are taken on the nature scale, i.e. ln() scale.</w:t>
      </w:r>
    </w:p>
  </w:footnote>
  <w:footnote w:id="2">
    <w:p w14:paraId="149B452E" w14:textId="418EAC0E" w:rsidR="00EF3D24" w:rsidRPr="00EF3D24" w:rsidRDefault="00EF3D24">
      <w:pPr>
        <w:pStyle w:val="FootnoteText"/>
        <w:rPr>
          <w:lang w:val="en-US"/>
        </w:rPr>
      </w:pPr>
      <w:r>
        <w:rPr>
          <w:rStyle w:val="FootnoteReference"/>
        </w:rPr>
        <w:footnoteRef/>
      </w:r>
      <w:r>
        <w:t xml:space="preserve"> </w:t>
      </w:r>
      <w:r>
        <w:rPr>
          <w:lang w:val="en-US"/>
        </w:rPr>
        <w:t>The actual analysis of such a “pooled” design would be easiest done using a Bayesian BACI analysis to allow for variability in the effect size among the multiple watesheds.</w:t>
      </w:r>
    </w:p>
  </w:footnote>
  <w:footnote w:id="3">
    <w:p w14:paraId="6B5B1348" w14:textId="5D6A83B6" w:rsidR="006242D9" w:rsidRPr="006242D9" w:rsidRDefault="006242D9">
      <w:pPr>
        <w:pStyle w:val="FootnoteText"/>
        <w:rPr>
          <w:lang w:val="en-US"/>
        </w:rPr>
      </w:pPr>
      <w:r>
        <w:rPr>
          <w:rStyle w:val="FootnoteReference"/>
        </w:rPr>
        <w:footnoteRef/>
      </w:r>
      <w:r>
        <w:t xml:space="preserve"> </w:t>
      </w:r>
      <w:r>
        <w:rPr>
          <w:lang w:val="en-US"/>
        </w:rPr>
        <w:t>In the actual analysis, the model does not do this alignment because you want to estimate common year effects corresponding to actual calendar years. However, for purposes of the power analysis the start years have been aligned.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56490"/>
    <w:multiLevelType w:val="hybridMultilevel"/>
    <w:tmpl w:val="804C5276"/>
    <w:lvl w:ilvl="0" w:tplc="259AF504">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29B81FF5"/>
    <w:multiLevelType w:val="hybridMultilevel"/>
    <w:tmpl w:val="AC2EE6A6"/>
    <w:lvl w:ilvl="0" w:tplc="6ED43E18">
      <w:start w:val="20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ED0151"/>
    <w:multiLevelType w:val="hybridMultilevel"/>
    <w:tmpl w:val="F520592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8752B"/>
    <w:multiLevelType w:val="hybridMultilevel"/>
    <w:tmpl w:val="884C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C82797"/>
    <w:multiLevelType w:val="hybridMultilevel"/>
    <w:tmpl w:val="804C5276"/>
    <w:lvl w:ilvl="0" w:tplc="259AF504">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793F3592"/>
    <w:multiLevelType w:val="hybridMultilevel"/>
    <w:tmpl w:val="F5BCF206"/>
    <w:lvl w:ilvl="0" w:tplc="E60859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ica Reilly">
    <w15:presenceInfo w15:providerId="AD" w15:userId="S-1-5-21-2000478354-963894560-682003330-13920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B3F"/>
    <w:rsid w:val="00011DA9"/>
    <w:rsid w:val="0002577A"/>
    <w:rsid w:val="0003171B"/>
    <w:rsid w:val="000403AF"/>
    <w:rsid w:val="00040C73"/>
    <w:rsid w:val="00082A91"/>
    <w:rsid w:val="000902AB"/>
    <w:rsid w:val="000C0BE9"/>
    <w:rsid w:val="000E24FD"/>
    <w:rsid w:val="00115B96"/>
    <w:rsid w:val="001226D5"/>
    <w:rsid w:val="00140C22"/>
    <w:rsid w:val="002D40D9"/>
    <w:rsid w:val="003579D8"/>
    <w:rsid w:val="003D59F9"/>
    <w:rsid w:val="00426979"/>
    <w:rsid w:val="004337F9"/>
    <w:rsid w:val="004361AA"/>
    <w:rsid w:val="004368EC"/>
    <w:rsid w:val="00491CFD"/>
    <w:rsid w:val="00493EBB"/>
    <w:rsid w:val="004F1E42"/>
    <w:rsid w:val="0050089A"/>
    <w:rsid w:val="00510C0C"/>
    <w:rsid w:val="005244F2"/>
    <w:rsid w:val="00550544"/>
    <w:rsid w:val="0056068D"/>
    <w:rsid w:val="00572108"/>
    <w:rsid w:val="00586AA0"/>
    <w:rsid w:val="005D6E9C"/>
    <w:rsid w:val="00603632"/>
    <w:rsid w:val="00605704"/>
    <w:rsid w:val="006242D9"/>
    <w:rsid w:val="006530CF"/>
    <w:rsid w:val="00662F8A"/>
    <w:rsid w:val="00733AB6"/>
    <w:rsid w:val="007A7806"/>
    <w:rsid w:val="007C07CC"/>
    <w:rsid w:val="007C0A6E"/>
    <w:rsid w:val="007F7C12"/>
    <w:rsid w:val="0088035F"/>
    <w:rsid w:val="0088492E"/>
    <w:rsid w:val="008F4BB2"/>
    <w:rsid w:val="009046B4"/>
    <w:rsid w:val="009152E5"/>
    <w:rsid w:val="00945C74"/>
    <w:rsid w:val="009A7EAE"/>
    <w:rsid w:val="009B60CA"/>
    <w:rsid w:val="009E1DDE"/>
    <w:rsid w:val="00A15B73"/>
    <w:rsid w:val="00A464AD"/>
    <w:rsid w:val="00AA4957"/>
    <w:rsid w:val="00AF00D2"/>
    <w:rsid w:val="00B0373B"/>
    <w:rsid w:val="00B10AC6"/>
    <w:rsid w:val="00B173FF"/>
    <w:rsid w:val="00B454F0"/>
    <w:rsid w:val="00B50ED4"/>
    <w:rsid w:val="00B54D94"/>
    <w:rsid w:val="00B561F4"/>
    <w:rsid w:val="00BD2A7F"/>
    <w:rsid w:val="00BE08E4"/>
    <w:rsid w:val="00BF51E9"/>
    <w:rsid w:val="00BF7628"/>
    <w:rsid w:val="00C13790"/>
    <w:rsid w:val="00C3124B"/>
    <w:rsid w:val="00C7271F"/>
    <w:rsid w:val="00C7637B"/>
    <w:rsid w:val="00C865DA"/>
    <w:rsid w:val="00CA7430"/>
    <w:rsid w:val="00D21F5E"/>
    <w:rsid w:val="00D52173"/>
    <w:rsid w:val="00DF6F84"/>
    <w:rsid w:val="00E260FA"/>
    <w:rsid w:val="00E52B3F"/>
    <w:rsid w:val="00E666AA"/>
    <w:rsid w:val="00EA64BE"/>
    <w:rsid w:val="00EB3A1F"/>
    <w:rsid w:val="00EF3D24"/>
    <w:rsid w:val="00EF5E74"/>
    <w:rsid w:val="00F02830"/>
    <w:rsid w:val="00F16E55"/>
    <w:rsid w:val="00F72365"/>
    <w:rsid w:val="00F728D0"/>
    <w:rsid w:val="00FE13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59C078"/>
  <w14:defaultImageDpi w14:val="32767"/>
  <w15:docId w15:val="{FCE691A6-B86C-D847-91A5-5B470DECE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1967">
      <w:bodyDiv w:val="1"/>
      <w:marLeft w:val="0"/>
      <w:marRight w:val="0"/>
      <w:marTop w:val="0"/>
      <w:marBottom w:val="0"/>
      <w:divBdr>
        <w:top w:val="none" w:sz="0" w:space="0" w:color="auto"/>
        <w:left w:val="none" w:sz="0" w:space="0" w:color="auto"/>
        <w:bottom w:val="none" w:sz="0" w:space="0" w:color="auto"/>
        <w:right w:val="none" w:sz="0" w:space="0" w:color="auto"/>
      </w:divBdr>
    </w:div>
    <w:div w:id="18448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3</cp:revision>
  <cp:lastPrinted>2018-05-28T22:44:00Z</cp:lastPrinted>
  <dcterms:created xsi:type="dcterms:W3CDTF">2018-08-10T18:03:00Z</dcterms:created>
  <dcterms:modified xsi:type="dcterms:W3CDTF">2018-08-10T18:04:00Z</dcterms:modified>
</cp:coreProperties>
</file>