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45262A3" w14:textId="112F5EE9" w:rsidR="00491B4B" w:rsidRDefault="00491B4B" w:rsidP="00491B4B">
      <w:pPr>
        <w:ind w:left="0"/>
        <w:jc w:val="center"/>
      </w:pPr>
      <w:r w:rsidRPr="00491B4B">
        <w:rPr>
          <w:b/>
        </w:rPr>
        <w:t>CHECKLIST</w:t>
      </w:r>
    </w:p>
    <w:p w14:paraId="079EC51D" w14:textId="77777777" w:rsidR="00491B4B" w:rsidRDefault="00491B4B" w:rsidP="00491B4B">
      <w:pPr>
        <w:ind w:left="0"/>
      </w:pPr>
    </w:p>
    <w:p w14:paraId="70FC8EFF" w14:textId="77777777" w:rsidR="00491B4B" w:rsidRDefault="00491B4B" w:rsidP="00491B4B">
      <w:pPr>
        <w:ind w:left="0"/>
      </w:pPr>
      <w:r>
        <w:t xml:space="preserve">Prior to application due date: </w:t>
      </w:r>
    </w:p>
    <w:p w14:paraId="2406C5F3" w14:textId="77777777" w:rsidR="00491B4B" w:rsidRDefault="00491B4B" w:rsidP="00491B4B">
      <w:pPr>
        <w:ind w:left="0"/>
      </w:pPr>
    </w:p>
    <w:p w14:paraId="32E4B1C0" w14:textId="77777777" w:rsidR="00491B4B" w:rsidRPr="00F73EE1" w:rsidRDefault="00491B4B" w:rsidP="00F1513E">
      <w:pPr>
        <w:pStyle w:val="ListParagraph"/>
        <w:numPr>
          <w:ilvl w:val="0"/>
          <w:numId w:val="16"/>
        </w:numPr>
      </w:pPr>
      <w:r w:rsidRPr="00F73EE1">
        <w:t>Obtain a Data Universal Numbering System (DUNS) number.</w:t>
      </w:r>
    </w:p>
    <w:p w14:paraId="0A83EE9E" w14:textId="77777777" w:rsidR="00491B4B" w:rsidRPr="00F73EE1" w:rsidRDefault="00491B4B" w:rsidP="00F1513E">
      <w:pPr>
        <w:pStyle w:val="ListParagraph"/>
        <w:numPr>
          <w:ilvl w:val="0"/>
          <w:numId w:val="16"/>
        </w:numPr>
      </w:pPr>
      <w:r w:rsidRPr="00F73EE1">
        <w:t>Register with the System for Award Management (SAM).</w:t>
      </w:r>
    </w:p>
    <w:p w14:paraId="0265CB0A" w14:textId="77777777" w:rsidR="00491B4B" w:rsidRPr="00F73EE1" w:rsidRDefault="00491B4B" w:rsidP="00F1513E">
      <w:pPr>
        <w:pStyle w:val="ListParagraph"/>
        <w:numPr>
          <w:ilvl w:val="0"/>
          <w:numId w:val="16"/>
        </w:numPr>
      </w:pPr>
      <w:r w:rsidRPr="00F73EE1">
        <w:t>Apply for, update or verify the Employer Identification Number (EIN).</w:t>
      </w:r>
    </w:p>
    <w:p w14:paraId="162AF57C" w14:textId="77777777" w:rsidR="00491B4B" w:rsidRPr="00F73EE1" w:rsidRDefault="00491B4B" w:rsidP="00F1513E">
      <w:pPr>
        <w:pStyle w:val="ListParagraph"/>
        <w:numPr>
          <w:ilvl w:val="0"/>
          <w:numId w:val="16"/>
        </w:numPr>
      </w:pPr>
      <w:r w:rsidRPr="00F73EE1">
        <w:t>Create a Grants.gov account with username and password.</w:t>
      </w:r>
    </w:p>
    <w:p w14:paraId="09184808" w14:textId="781EBB25" w:rsidR="00491B4B" w:rsidRDefault="00491B4B" w:rsidP="00F1513E">
      <w:pPr>
        <w:pStyle w:val="ListParagraph"/>
        <w:numPr>
          <w:ilvl w:val="0"/>
          <w:numId w:val="16"/>
        </w:numPr>
      </w:pPr>
      <w:r w:rsidRPr="00F73EE1">
        <w:t xml:space="preserve">Complete registration in the </w:t>
      </w:r>
      <w:r w:rsidR="00B051C3">
        <w:t xml:space="preserve">Grantee </w:t>
      </w:r>
      <w:r>
        <w:t>GATA Portal</w:t>
      </w:r>
      <w:r w:rsidR="00E46BF4">
        <w:t>.</w:t>
      </w:r>
    </w:p>
    <w:p w14:paraId="039004F2" w14:textId="77777777" w:rsidR="00491B4B" w:rsidRDefault="00491B4B" w:rsidP="00491B4B">
      <w:pPr>
        <w:ind w:left="0"/>
      </w:pPr>
    </w:p>
    <w:p w14:paraId="471A6791" w14:textId="77777777" w:rsidR="00491B4B" w:rsidRDefault="00491B4B" w:rsidP="00491B4B">
      <w:pPr>
        <w:ind w:left="0"/>
      </w:pPr>
      <w:r w:rsidRPr="00F73EE1">
        <w:t xml:space="preserve">Submission Checklist: </w:t>
      </w:r>
    </w:p>
    <w:p w14:paraId="5B041398" w14:textId="77777777" w:rsidR="00491B4B" w:rsidRPr="00F73EE1" w:rsidRDefault="00491B4B" w:rsidP="00491B4B">
      <w:pPr>
        <w:ind w:left="0"/>
      </w:pPr>
    </w:p>
    <w:p w14:paraId="467099F7" w14:textId="77777777" w:rsidR="00491B4B" w:rsidRDefault="00491B4B" w:rsidP="00F1513E">
      <w:pPr>
        <w:pStyle w:val="ListParagraph"/>
        <w:numPr>
          <w:ilvl w:val="0"/>
          <w:numId w:val="17"/>
        </w:numPr>
      </w:pPr>
      <w:r w:rsidRPr="00406075">
        <w:t xml:space="preserve">Uniform Application for State Grant Assistance – </w:t>
      </w:r>
      <w:r>
        <w:t>Submitted in PDF (</w:t>
      </w:r>
      <w:r w:rsidRPr="00406075">
        <w:t>signed, and scanned</w:t>
      </w:r>
      <w:r>
        <w:t xml:space="preserve">) AND </w:t>
      </w:r>
      <w:r w:rsidRPr="00406075">
        <w:t xml:space="preserve">Word file </w:t>
      </w:r>
    </w:p>
    <w:p w14:paraId="7A904F84" w14:textId="54EC4432" w:rsidR="00491B4B" w:rsidRPr="00406075" w:rsidRDefault="00491B4B" w:rsidP="00F1513E">
      <w:pPr>
        <w:pStyle w:val="ListParagraph"/>
        <w:numPr>
          <w:ilvl w:val="0"/>
          <w:numId w:val="17"/>
        </w:numPr>
      </w:pPr>
      <w:r w:rsidRPr="00406075">
        <w:t>Program Narrative –Do not chan</w:t>
      </w:r>
      <w:r w:rsidR="008304AB">
        <w:t>ge the format of this document.</w:t>
      </w:r>
      <w:r>
        <w:t xml:space="preserve"> Submitted in Word File</w:t>
      </w:r>
      <w:r w:rsidRPr="00406075">
        <w:tab/>
      </w:r>
    </w:p>
    <w:p w14:paraId="0A7A7D36" w14:textId="77777777" w:rsidR="00491B4B" w:rsidRDefault="00491B4B" w:rsidP="00F1513E">
      <w:pPr>
        <w:pStyle w:val="ListParagraph"/>
        <w:numPr>
          <w:ilvl w:val="0"/>
          <w:numId w:val="17"/>
        </w:numPr>
      </w:pPr>
      <w:r w:rsidRPr="00406075">
        <w:t>Budget/Budget Narrative –</w:t>
      </w:r>
      <w:r>
        <w:t xml:space="preserve">Excel format (no signatures required for this document at this time) </w:t>
      </w:r>
    </w:p>
    <w:p w14:paraId="75CD5083" w14:textId="48DC5F30" w:rsidR="00491B4B" w:rsidRDefault="00491B4B" w:rsidP="00F1513E">
      <w:pPr>
        <w:pStyle w:val="ListParagraph"/>
        <w:numPr>
          <w:ilvl w:val="0"/>
          <w:numId w:val="17"/>
        </w:numPr>
      </w:pPr>
      <w:r w:rsidRPr="00406075">
        <w:t>United States Internal Revenue Service 501(c)(3) determination letter</w:t>
      </w:r>
      <w:r>
        <w:t xml:space="preserve"> - PDF (</w:t>
      </w:r>
      <w:r w:rsidRPr="00645543">
        <w:t>Non-Profit Agency Required</w:t>
      </w:r>
      <w:r w:rsidR="00E46BF4">
        <w:t>)</w:t>
      </w:r>
      <w:r w:rsidRPr="00406075">
        <w:tab/>
      </w:r>
      <w:r w:rsidRPr="00406075">
        <w:tab/>
      </w:r>
    </w:p>
    <w:p w14:paraId="6096B876" w14:textId="77777777" w:rsidR="00491B4B" w:rsidRDefault="00491B4B" w:rsidP="00491B4B">
      <w:pPr>
        <w:autoSpaceDE w:val="0"/>
        <w:autoSpaceDN w:val="0"/>
        <w:adjustRightInd w:val="0"/>
        <w:ind w:left="0"/>
      </w:pPr>
    </w:p>
    <w:p w14:paraId="3FB208DC" w14:textId="7D67658B" w:rsidR="00A519BE" w:rsidRDefault="00A519BE">
      <w:pPr>
        <w:rPr>
          <w:b/>
        </w:rPr>
      </w:pPr>
      <w:r>
        <w:rPr>
          <w:b/>
        </w:rPr>
        <w:br w:type="page"/>
      </w:r>
    </w:p>
    <w:p w14:paraId="60EE385C" w14:textId="14DFA6B6" w:rsidR="00F808E9" w:rsidRPr="00017495" w:rsidRDefault="006D2857">
      <w:pPr>
        <w:jc w:val="center"/>
      </w:pPr>
      <w:r w:rsidRPr="00017495">
        <w:rPr>
          <w:b/>
        </w:rPr>
        <w:lastRenderedPageBreak/>
        <w:t>Uniform Notice for Funding Opportunity (NOFO)</w:t>
      </w:r>
    </w:p>
    <w:p w14:paraId="2DF4FB6A" w14:textId="330F676E" w:rsidR="00F808E9" w:rsidRDefault="00DC7D81">
      <w:pPr>
        <w:jc w:val="center"/>
      </w:pPr>
      <w:r>
        <w:t>Illinois HEALS Demonstration Site</w:t>
      </w:r>
    </w:p>
    <w:p w14:paraId="70FFBE79" w14:textId="0CC88C2B" w:rsidR="00DC7D81" w:rsidRPr="00017495" w:rsidRDefault="00DC7D81">
      <w:pPr>
        <w:jc w:val="center"/>
      </w:pPr>
      <w:r>
        <w:t>System of Care Coordinating Agency</w:t>
      </w:r>
    </w:p>
    <w:p w14:paraId="6B381F42" w14:textId="524DBCDC" w:rsidR="00F808E9" w:rsidRPr="00017495" w:rsidRDefault="008304AB" w:rsidP="008304AB">
      <w:pPr>
        <w:tabs>
          <w:tab w:val="left" w:pos="3045"/>
        </w:tabs>
      </w:pPr>
      <w:r>
        <w:tab/>
      </w:r>
    </w:p>
    <w:tbl>
      <w:tblPr>
        <w:tblStyle w:val="4"/>
        <w:tblW w:w="9573"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9"/>
        <w:gridCol w:w="3459"/>
        <w:gridCol w:w="5685"/>
      </w:tblGrid>
      <w:tr w:rsidR="00F808E9" w:rsidRPr="00017495" w14:paraId="756B55E0" w14:textId="77777777">
        <w:tc>
          <w:tcPr>
            <w:tcW w:w="429" w:type="dxa"/>
            <w:shd w:val="clear" w:color="auto" w:fill="D9D9D9"/>
          </w:tcPr>
          <w:p w14:paraId="63141C50" w14:textId="77777777" w:rsidR="00F808E9" w:rsidRPr="00017495" w:rsidRDefault="00F808E9">
            <w:pPr>
              <w:jc w:val="center"/>
            </w:pPr>
          </w:p>
        </w:tc>
        <w:tc>
          <w:tcPr>
            <w:tcW w:w="3459" w:type="dxa"/>
            <w:shd w:val="clear" w:color="auto" w:fill="D9D9D9"/>
          </w:tcPr>
          <w:p w14:paraId="158F144A" w14:textId="77777777" w:rsidR="00F808E9" w:rsidRPr="00017495" w:rsidRDefault="006D2857">
            <w:pPr>
              <w:jc w:val="center"/>
            </w:pPr>
            <w:r w:rsidRPr="00017495">
              <w:rPr>
                <w:b/>
              </w:rPr>
              <w:t>Data Field</w:t>
            </w:r>
          </w:p>
        </w:tc>
        <w:tc>
          <w:tcPr>
            <w:tcW w:w="5685" w:type="dxa"/>
            <w:shd w:val="clear" w:color="auto" w:fill="D9D9D9"/>
          </w:tcPr>
          <w:p w14:paraId="2D0A0B96" w14:textId="77777777" w:rsidR="00F808E9" w:rsidRPr="00017495" w:rsidRDefault="00F808E9">
            <w:pPr>
              <w:jc w:val="center"/>
            </w:pPr>
          </w:p>
        </w:tc>
      </w:tr>
      <w:tr w:rsidR="005B787A" w:rsidRPr="00017495" w14:paraId="19F724A4" w14:textId="77777777">
        <w:tc>
          <w:tcPr>
            <w:tcW w:w="429" w:type="dxa"/>
          </w:tcPr>
          <w:p w14:paraId="31CA7128" w14:textId="77777777" w:rsidR="005B787A" w:rsidRPr="00017495" w:rsidRDefault="005B787A" w:rsidP="00C433C4">
            <w:pPr>
              <w:numPr>
                <w:ilvl w:val="0"/>
                <w:numId w:val="1"/>
              </w:numPr>
              <w:spacing w:after="200" w:line="276" w:lineRule="auto"/>
              <w:ind w:hanging="360"/>
              <w:contextualSpacing/>
              <w:rPr>
                <w:color w:val="333333"/>
              </w:rPr>
            </w:pPr>
          </w:p>
        </w:tc>
        <w:tc>
          <w:tcPr>
            <w:tcW w:w="3459" w:type="dxa"/>
          </w:tcPr>
          <w:p w14:paraId="3E63CBE5" w14:textId="77777777" w:rsidR="005B787A" w:rsidRPr="00017495" w:rsidRDefault="005B787A" w:rsidP="00055B55">
            <w:pPr>
              <w:ind w:left="0"/>
              <w:rPr>
                <w:color w:val="auto"/>
              </w:rPr>
            </w:pPr>
            <w:r w:rsidRPr="00017495">
              <w:rPr>
                <w:color w:val="auto"/>
              </w:rPr>
              <w:t>Awarding Agency Name:</w:t>
            </w:r>
            <w:r w:rsidRPr="00017495">
              <w:rPr>
                <w:color w:val="auto"/>
              </w:rPr>
              <w:tab/>
            </w:r>
          </w:p>
        </w:tc>
        <w:tc>
          <w:tcPr>
            <w:tcW w:w="5685" w:type="dxa"/>
          </w:tcPr>
          <w:p w14:paraId="1591EB28" w14:textId="25D66B3C" w:rsidR="005B787A" w:rsidRPr="00017495" w:rsidRDefault="005B787A" w:rsidP="00EB7FCC">
            <w:pPr>
              <w:ind w:left="0"/>
            </w:pPr>
            <w:r w:rsidRPr="00017495">
              <w:t>Illinois Criminal Justice Information Authority</w:t>
            </w:r>
            <w:r w:rsidR="00AA32CA">
              <w:t xml:space="preserve"> (ICJIA)</w:t>
            </w:r>
          </w:p>
        </w:tc>
      </w:tr>
      <w:tr w:rsidR="005B787A" w:rsidRPr="00017495" w14:paraId="15F08B8A" w14:textId="77777777">
        <w:tc>
          <w:tcPr>
            <w:tcW w:w="429" w:type="dxa"/>
          </w:tcPr>
          <w:p w14:paraId="39456984" w14:textId="77777777" w:rsidR="005B787A" w:rsidRPr="00017495" w:rsidRDefault="005B787A" w:rsidP="00C433C4">
            <w:pPr>
              <w:numPr>
                <w:ilvl w:val="0"/>
                <w:numId w:val="1"/>
              </w:numPr>
              <w:spacing w:after="200" w:line="276" w:lineRule="auto"/>
              <w:ind w:hanging="360"/>
              <w:contextualSpacing/>
              <w:rPr>
                <w:color w:val="333333"/>
              </w:rPr>
            </w:pPr>
          </w:p>
        </w:tc>
        <w:tc>
          <w:tcPr>
            <w:tcW w:w="3459" w:type="dxa"/>
          </w:tcPr>
          <w:p w14:paraId="36EDC0CC" w14:textId="6D93A4B0" w:rsidR="005B787A" w:rsidRPr="00017495" w:rsidRDefault="00F203EF" w:rsidP="00055B55">
            <w:pPr>
              <w:ind w:left="0"/>
              <w:rPr>
                <w:color w:val="auto"/>
              </w:rPr>
            </w:pPr>
            <w:r>
              <w:rPr>
                <w:color w:val="auto"/>
              </w:rPr>
              <w:t>Agency</w:t>
            </w:r>
            <w:r w:rsidR="005B787A" w:rsidRPr="00017495">
              <w:rPr>
                <w:color w:val="auto"/>
              </w:rPr>
              <w:t xml:space="preserve"> Contact:</w:t>
            </w:r>
          </w:p>
        </w:tc>
        <w:tc>
          <w:tcPr>
            <w:tcW w:w="5685" w:type="dxa"/>
          </w:tcPr>
          <w:p w14:paraId="54BD6A02" w14:textId="1C47B4E8" w:rsidR="00C179F5" w:rsidRDefault="00DC7D81" w:rsidP="00EB7FCC">
            <w:pPr>
              <w:ind w:left="0"/>
            </w:pPr>
            <w:r>
              <w:t>Reshma Desai</w:t>
            </w:r>
          </w:p>
          <w:p w14:paraId="05F3EECB" w14:textId="5E2F95D3" w:rsidR="00DC7D81" w:rsidRPr="00017495" w:rsidRDefault="00DC7D81" w:rsidP="00EB7FCC">
            <w:pPr>
              <w:ind w:left="0"/>
            </w:pPr>
            <w:r>
              <w:t>Illinois HEALS Project Director</w:t>
            </w:r>
          </w:p>
          <w:p w14:paraId="0198A559" w14:textId="7C6ED41B" w:rsidR="005B787A" w:rsidRPr="00017495" w:rsidRDefault="005B787A" w:rsidP="00EB7FCC">
            <w:pPr>
              <w:ind w:left="0"/>
            </w:pPr>
            <w:r w:rsidRPr="00017495">
              <w:t>Illinois</w:t>
            </w:r>
            <w:r w:rsidR="00B67D27" w:rsidRPr="00017495">
              <w:t xml:space="preserve"> </w:t>
            </w:r>
            <w:r w:rsidRPr="00017495">
              <w:t>Criminal Justice Information Authority</w:t>
            </w:r>
          </w:p>
          <w:p w14:paraId="580BF9E8" w14:textId="77777777" w:rsidR="005B787A" w:rsidRPr="00017495" w:rsidRDefault="005B787A" w:rsidP="00EB7FCC">
            <w:pPr>
              <w:ind w:left="0"/>
            </w:pPr>
            <w:r w:rsidRPr="00017495">
              <w:t>300 West Adams, Suite 200</w:t>
            </w:r>
          </w:p>
          <w:p w14:paraId="5E7F2A6C" w14:textId="2CB0F07F" w:rsidR="005B787A" w:rsidRPr="00017495" w:rsidRDefault="00EF3955" w:rsidP="00EB7FCC">
            <w:pPr>
              <w:ind w:left="0"/>
            </w:pPr>
            <w:r>
              <w:t>Chicago, Illinois</w:t>
            </w:r>
            <w:r w:rsidR="005B787A" w:rsidRPr="00017495">
              <w:t xml:space="preserve"> 60606</w:t>
            </w:r>
          </w:p>
          <w:p w14:paraId="4F8B612D" w14:textId="44A69219" w:rsidR="00D5008F" w:rsidRPr="00017495" w:rsidRDefault="00770288" w:rsidP="00EB7FCC">
            <w:pPr>
              <w:ind w:left="0"/>
            </w:pPr>
            <w:r>
              <w:t>Reshma.desai@illinois.gov</w:t>
            </w:r>
          </w:p>
          <w:p w14:paraId="311BE36D" w14:textId="33F7B6D7" w:rsidR="005B787A" w:rsidRPr="00017495" w:rsidRDefault="00770288" w:rsidP="00EB7FCC">
            <w:pPr>
              <w:ind w:left="0"/>
            </w:pPr>
            <w:r>
              <w:t>312.793.7057</w:t>
            </w:r>
          </w:p>
        </w:tc>
      </w:tr>
      <w:tr w:rsidR="005B787A" w:rsidRPr="00017495" w14:paraId="701B5726" w14:textId="77777777">
        <w:tc>
          <w:tcPr>
            <w:tcW w:w="429" w:type="dxa"/>
          </w:tcPr>
          <w:p w14:paraId="4825F6CA" w14:textId="77777777" w:rsidR="005B787A" w:rsidRPr="00017495" w:rsidRDefault="005B787A" w:rsidP="00C433C4">
            <w:pPr>
              <w:numPr>
                <w:ilvl w:val="0"/>
                <w:numId w:val="1"/>
              </w:numPr>
              <w:spacing w:after="200" w:line="276" w:lineRule="auto"/>
              <w:ind w:hanging="360"/>
              <w:contextualSpacing/>
              <w:rPr>
                <w:color w:val="333333"/>
              </w:rPr>
            </w:pPr>
          </w:p>
        </w:tc>
        <w:tc>
          <w:tcPr>
            <w:tcW w:w="3459" w:type="dxa"/>
          </w:tcPr>
          <w:p w14:paraId="73796C0F" w14:textId="77777777" w:rsidR="005B787A" w:rsidRPr="00017495" w:rsidRDefault="005B787A" w:rsidP="00055B55">
            <w:pPr>
              <w:ind w:left="0"/>
              <w:rPr>
                <w:color w:val="auto"/>
              </w:rPr>
            </w:pPr>
            <w:r w:rsidRPr="00017495">
              <w:rPr>
                <w:color w:val="auto"/>
              </w:rPr>
              <w:t>Announcement Type:</w:t>
            </w:r>
          </w:p>
        </w:tc>
        <w:tc>
          <w:tcPr>
            <w:tcW w:w="5685" w:type="dxa"/>
          </w:tcPr>
          <w:p w14:paraId="143382FF" w14:textId="1FB4ED5E" w:rsidR="005B787A" w:rsidRPr="00770288" w:rsidRDefault="005B787A" w:rsidP="00770288">
            <w:pPr>
              <w:pStyle w:val="ListParagraph"/>
              <w:numPr>
                <w:ilvl w:val="0"/>
                <w:numId w:val="26"/>
              </w:numPr>
              <w:rPr>
                <w:color w:val="auto"/>
              </w:rPr>
            </w:pPr>
            <w:r w:rsidRPr="00770288">
              <w:rPr>
                <w:color w:val="auto"/>
              </w:rPr>
              <w:t xml:space="preserve">Initial announcement   </w:t>
            </w:r>
          </w:p>
          <w:p w14:paraId="17353ABE" w14:textId="77777777" w:rsidR="005B787A" w:rsidRPr="00017495" w:rsidRDefault="005B787A" w:rsidP="00EB7FCC">
            <w:pPr>
              <w:ind w:left="0"/>
            </w:pPr>
            <w:r w:rsidRPr="00770288">
              <w:rPr>
                <w:color w:val="auto"/>
              </w:rPr>
              <w:t>□ Modification of a previous announcement</w:t>
            </w:r>
          </w:p>
        </w:tc>
      </w:tr>
      <w:tr w:rsidR="005B787A" w:rsidRPr="00017495" w14:paraId="1FB3077E" w14:textId="77777777" w:rsidTr="006D496F">
        <w:tc>
          <w:tcPr>
            <w:tcW w:w="429" w:type="dxa"/>
          </w:tcPr>
          <w:p w14:paraId="63EB3B9F" w14:textId="77777777" w:rsidR="005B787A" w:rsidRPr="00017495" w:rsidRDefault="005B787A" w:rsidP="00C433C4">
            <w:pPr>
              <w:numPr>
                <w:ilvl w:val="0"/>
                <w:numId w:val="1"/>
              </w:numPr>
              <w:spacing w:after="200" w:line="276" w:lineRule="auto"/>
              <w:ind w:hanging="360"/>
              <w:contextualSpacing/>
              <w:rPr>
                <w:color w:val="333333"/>
              </w:rPr>
            </w:pPr>
          </w:p>
        </w:tc>
        <w:tc>
          <w:tcPr>
            <w:tcW w:w="3459" w:type="dxa"/>
          </w:tcPr>
          <w:p w14:paraId="525B357A" w14:textId="77777777" w:rsidR="005B787A" w:rsidRPr="00017495" w:rsidRDefault="005B787A" w:rsidP="00055B55">
            <w:pPr>
              <w:ind w:left="0"/>
              <w:rPr>
                <w:color w:val="auto"/>
              </w:rPr>
            </w:pPr>
            <w:r w:rsidRPr="00017495">
              <w:rPr>
                <w:color w:val="auto"/>
              </w:rPr>
              <w:t>Type of Assistance Instrument:</w:t>
            </w:r>
          </w:p>
        </w:tc>
        <w:tc>
          <w:tcPr>
            <w:tcW w:w="5685" w:type="dxa"/>
            <w:tcBorders>
              <w:bottom w:val="single" w:sz="4" w:space="0" w:color="000000"/>
            </w:tcBorders>
          </w:tcPr>
          <w:p w14:paraId="101F66AF" w14:textId="77777777" w:rsidR="005B787A" w:rsidRPr="00017495" w:rsidRDefault="005B787A" w:rsidP="00EB7FCC">
            <w:pPr>
              <w:ind w:left="0"/>
            </w:pPr>
            <w:r w:rsidRPr="00017495">
              <w:t>Grant</w:t>
            </w:r>
          </w:p>
        </w:tc>
      </w:tr>
      <w:tr w:rsidR="005B787A" w:rsidRPr="00017495" w14:paraId="70E126B6" w14:textId="77777777" w:rsidTr="006D496F">
        <w:tc>
          <w:tcPr>
            <w:tcW w:w="429" w:type="dxa"/>
          </w:tcPr>
          <w:p w14:paraId="32331DED" w14:textId="77777777" w:rsidR="005B787A" w:rsidRPr="00017495" w:rsidRDefault="005B787A" w:rsidP="00C433C4">
            <w:pPr>
              <w:numPr>
                <w:ilvl w:val="0"/>
                <w:numId w:val="1"/>
              </w:numPr>
              <w:spacing w:after="200" w:line="276" w:lineRule="auto"/>
              <w:ind w:hanging="360"/>
              <w:contextualSpacing/>
              <w:rPr>
                <w:color w:val="333333"/>
              </w:rPr>
            </w:pPr>
          </w:p>
        </w:tc>
        <w:tc>
          <w:tcPr>
            <w:tcW w:w="3459" w:type="dxa"/>
          </w:tcPr>
          <w:p w14:paraId="6E0FECEE" w14:textId="77777777" w:rsidR="005B787A" w:rsidRPr="00017495" w:rsidRDefault="005B787A" w:rsidP="00055B55">
            <w:pPr>
              <w:ind w:left="0"/>
              <w:rPr>
                <w:color w:val="auto"/>
              </w:rPr>
            </w:pPr>
            <w:r w:rsidRPr="00017495">
              <w:rPr>
                <w:color w:val="auto"/>
              </w:rPr>
              <w:t xml:space="preserve">Funding Opportunity Number: </w:t>
            </w:r>
            <w:r w:rsidRPr="00017495">
              <w:rPr>
                <w:color w:val="auto"/>
              </w:rPr>
              <w:tab/>
            </w:r>
          </w:p>
        </w:tc>
        <w:tc>
          <w:tcPr>
            <w:tcW w:w="5685" w:type="dxa"/>
            <w:shd w:val="clear" w:color="auto" w:fill="auto"/>
          </w:tcPr>
          <w:p w14:paraId="74014C83" w14:textId="305D12EF" w:rsidR="005B787A" w:rsidRPr="00855B49" w:rsidRDefault="00855B49" w:rsidP="00EF3955">
            <w:pPr>
              <w:ind w:left="0"/>
              <w:rPr>
                <w:color w:val="auto"/>
                <w:highlight w:val="yellow"/>
              </w:rPr>
            </w:pPr>
            <w:r>
              <w:rPr>
                <w:color w:val="auto"/>
              </w:rPr>
              <w:t>1564-1132</w:t>
            </w:r>
          </w:p>
        </w:tc>
      </w:tr>
      <w:tr w:rsidR="005B787A" w:rsidRPr="00017495" w14:paraId="07040AE0" w14:textId="77777777">
        <w:tc>
          <w:tcPr>
            <w:tcW w:w="429" w:type="dxa"/>
          </w:tcPr>
          <w:p w14:paraId="08970E54" w14:textId="77777777" w:rsidR="005B787A" w:rsidRPr="00017495" w:rsidRDefault="005B787A" w:rsidP="00C433C4">
            <w:pPr>
              <w:numPr>
                <w:ilvl w:val="0"/>
                <w:numId w:val="1"/>
              </w:numPr>
              <w:spacing w:after="200" w:line="276" w:lineRule="auto"/>
              <w:ind w:hanging="360"/>
              <w:contextualSpacing/>
              <w:rPr>
                <w:color w:val="333333"/>
              </w:rPr>
            </w:pPr>
          </w:p>
        </w:tc>
        <w:tc>
          <w:tcPr>
            <w:tcW w:w="3459" w:type="dxa"/>
          </w:tcPr>
          <w:p w14:paraId="260D69E2" w14:textId="77777777" w:rsidR="005B787A" w:rsidRPr="00017495" w:rsidRDefault="005B787A" w:rsidP="00055B55">
            <w:pPr>
              <w:ind w:left="0"/>
              <w:rPr>
                <w:color w:val="auto"/>
              </w:rPr>
            </w:pPr>
            <w:r w:rsidRPr="00017495">
              <w:rPr>
                <w:color w:val="auto"/>
              </w:rPr>
              <w:t>Funding Opportunity Title:</w:t>
            </w:r>
          </w:p>
        </w:tc>
        <w:tc>
          <w:tcPr>
            <w:tcW w:w="5685" w:type="dxa"/>
          </w:tcPr>
          <w:p w14:paraId="6BA3D3DF" w14:textId="1D5F7F58" w:rsidR="005B787A" w:rsidRPr="00017495" w:rsidRDefault="00855B49" w:rsidP="00EB7FCC">
            <w:pPr>
              <w:ind w:left="0"/>
            </w:pPr>
            <w:r>
              <w:t>Victims of Crime Act: Illinois HEALS Demonstration Site</w:t>
            </w:r>
          </w:p>
        </w:tc>
      </w:tr>
      <w:tr w:rsidR="005B787A" w:rsidRPr="00017495" w14:paraId="02152CA5" w14:textId="77777777">
        <w:tc>
          <w:tcPr>
            <w:tcW w:w="429" w:type="dxa"/>
          </w:tcPr>
          <w:p w14:paraId="4121E667" w14:textId="77777777" w:rsidR="005B787A" w:rsidRPr="00017495" w:rsidRDefault="005B787A" w:rsidP="00C433C4">
            <w:pPr>
              <w:numPr>
                <w:ilvl w:val="0"/>
                <w:numId w:val="1"/>
              </w:numPr>
              <w:spacing w:after="200" w:line="276" w:lineRule="auto"/>
              <w:ind w:hanging="360"/>
              <w:contextualSpacing/>
              <w:rPr>
                <w:color w:val="363636"/>
              </w:rPr>
            </w:pPr>
          </w:p>
        </w:tc>
        <w:tc>
          <w:tcPr>
            <w:tcW w:w="3459" w:type="dxa"/>
          </w:tcPr>
          <w:p w14:paraId="4C90CBA5" w14:textId="77777777" w:rsidR="005B787A" w:rsidRPr="00017495" w:rsidRDefault="005B787A" w:rsidP="00055B55">
            <w:pPr>
              <w:ind w:left="0"/>
              <w:rPr>
                <w:color w:val="auto"/>
              </w:rPr>
            </w:pPr>
            <w:r w:rsidRPr="00017495">
              <w:rPr>
                <w:color w:val="auto"/>
              </w:rPr>
              <w:t>CSFA Number:</w:t>
            </w:r>
          </w:p>
        </w:tc>
        <w:tc>
          <w:tcPr>
            <w:tcW w:w="5685" w:type="dxa"/>
          </w:tcPr>
          <w:p w14:paraId="69E144B1" w14:textId="44EC114A" w:rsidR="005B787A" w:rsidRPr="001C1998" w:rsidRDefault="001C1998" w:rsidP="00EF3955">
            <w:pPr>
              <w:ind w:left="0"/>
              <w:rPr>
                <w:color w:val="auto"/>
              </w:rPr>
            </w:pPr>
            <w:r>
              <w:rPr>
                <w:color w:val="auto"/>
              </w:rPr>
              <w:t>546-00-1564</w:t>
            </w:r>
          </w:p>
        </w:tc>
      </w:tr>
      <w:tr w:rsidR="005B787A" w:rsidRPr="00017495" w14:paraId="4A945064" w14:textId="77777777" w:rsidTr="00EB7FCC">
        <w:tc>
          <w:tcPr>
            <w:tcW w:w="429" w:type="dxa"/>
          </w:tcPr>
          <w:p w14:paraId="015E7077" w14:textId="77777777" w:rsidR="005B787A" w:rsidRPr="00017495" w:rsidRDefault="005B787A" w:rsidP="00C433C4">
            <w:pPr>
              <w:numPr>
                <w:ilvl w:val="0"/>
                <w:numId w:val="1"/>
              </w:numPr>
              <w:spacing w:after="200" w:line="276" w:lineRule="auto"/>
              <w:ind w:hanging="360"/>
              <w:contextualSpacing/>
              <w:rPr>
                <w:color w:val="333333"/>
              </w:rPr>
            </w:pPr>
          </w:p>
        </w:tc>
        <w:tc>
          <w:tcPr>
            <w:tcW w:w="3459" w:type="dxa"/>
          </w:tcPr>
          <w:p w14:paraId="1F0D3364" w14:textId="77777777" w:rsidR="005B787A" w:rsidRPr="00017495" w:rsidRDefault="005B787A" w:rsidP="00055B55">
            <w:pPr>
              <w:ind w:left="0"/>
              <w:rPr>
                <w:color w:val="auto"/>
              </w:rPr>
            </w:pPr>
            <w:r w:rsidRPr="00017495">
              <w:rPr>
                <w:color w:val="auto"/>
              </w:rPr>
              <w:t>CSFA Popular Name:</w:t>
            </w:r>
          </w:p>
        </w:tc>
        <w:tc>
          <w:tcPr>
            <w:tcW w:w="5685" w:type="dxa"/>
            <w:tcBorders>
              <w:bottom w:val="single" w:sz="4" w:space="0" w:color="000000"/>
            </w:tcBorders>
          </w:tcPr>
          <w:p w14:paraId="4009948A" w14:textId="2E4A9268" w:rsidR="005B787A" w:rsidRPr="00017495" w:rsidRDefault="00F54BF5" w:rsidP="00EF3955">
            <w:pPr>
              <w:ind w:left="0"/>
            </w:pPr>
            <w:r>
              <w:rPr>
                <w:color w:val="auto"/>
              </w:rPr>
              <w:t xml:space="preserve">Illinois HEALS Demonstration Site </w:t>
            </w:r>
          </w:p>
        </w:tc>
      </w:tr>
      <w:tr w:rsidR="005B787A" w:rsidRPr="00017495" w14:paraId="08A926C2" w14:textId="77777777" w:rsidTr="00EF3955">
        <w:trPr>
          <w:trHeight w:val="377"/>
        </w:trPr>
        <w:tc>
          <w:tcPr>
            <w:tcW w:w="429" w:type="dxa"/>
          </w:tcPr>
          <w:p w14:paraId="36DCF980" w14:textId="77777777" w:rsidR="005B787A" w:rsidRPr="00017495" w:rsidRDefault="005B787A" w:rsidP="00C433C4">
            <w:pPr>
              <w:numPr>
                <w:ilvl w:val="0"/>
                <w:numId w:val="1"/>
              </w:numPr>
              <w:spacing w:after="200" w:line="276" w:lineRule="auto"/>
              <w:ind w:hanging="360"/>
              <w:contextualSpacing/>
              <w:rPr>
                <w:color w:val="333333"/>
              </w:rPr>
            </w:pPr>
          </w:p>
        </w:tc>
        <w:tc>
          <w:tcPr>
            <w:tcW w:w="3459" w:type="dxa"/>
          </w:tcPr>
          <w:p w14:paraId="565C6FED" w14:textId="77777777" w:rsidR="005B787A" w:rsidRPr="00017495" w:rsidRDefault="005B787A" w:rsidP="00055B55">
            <w:pPr>
              <w:ind w:left="0"/>
              <w:rPr>
                <w:color w:val="auto"/>
              </w:rPr>
            </w:pPr>
            <w:r w:rsidRPr="00017495">
              <w:rPr>
                <w:color w:val="auto"/>
              </w:rPr>
              <w:t>CFDA Number(s):</w:t>
            </w:r>
          </w:p>
        </w:tc>
        <w:tc>
          <w:tcPr>
            <w:tcW w:w="5685" w:type="dxa"/>
            <w:tcBorders>
              <w:bottom w:val="single" w:sz="4" w:space="0" w:color="000000"/>
            </w:tcBorders>
            <w:shd w:val="clear" w:color="auto" w:fill="auto"/>
          </w:tcPr>
          <w:p w14:paraId="333EBB6E" w14:textId="6133D887" w:rsidR="005B787A" w:rsidRPr="00966530" w:rsidRDefault="00966530" w:rsidP="00EB7FCC">
            <w:pPr>
              <w:ind w:left="0"/>
              <w:rPr>
                <w:color w:val="auto"/>
              </w:rPr>
            </w:pPr>
            <w:r>
              <w:rPr>
                <w:color w:val="auto"/>
              </w:rPr>
              <w:t>16.575</w:t>
            </w:r>
          </w:p>
        </w:tc>
      </w:tr>
      <w:tr w:rsidR="005B787A" w:rsidRPr="00017495" w14:paraId="23629A19" w14:textId="77777777" w:rsidTr="006D496F">
        <w:tc>
          <w:tcPr>
            <w:tcW w:w="429" w:type="dxa"/>
          </w:tcPr>
          <w:p w14:paraId="5C409201" w14:textId="77777777" w:rsidR="005B787A" w:rsidRPr="00017495" w:rsidRDefault="005B787A" w:rsidP="00C433C4">
            <w:pPr>
              <w:numPr>
                <w:ilvl w:val="0"/>
                <w:numId w:val="1"/>
              </w:numPr>
              <w:spacing w:after="200" w:line="276" w:lineRule="auto"/>
              <w:ind w:hanging="360"/>
              <w:contextualSpacing/>
              <w:rPr>
                <w:color w:val="333333"/>
              </w:rPr>
            </w:pPr>
          </w:p>
        </w:tc>
        <w:tc>
          <w:tcPr>
            <w:tcW w:w="3459" w:type="dxa"/>
          </w:tcPr>
          <w:p w14:paraId="342E0CAD" w14:textId="77777777" w:rsidR="005B787A" w:rsidRPr="00017495" w:rsidRDefault="005B787A" w:rsidP="00055B55">
            <w:pPr>
              <w:ind w:left="0"/>
              <w:rPr>
                <w:color w:val="auto"/>
              </w:rPr>
            </w:pPr>
            <w:r w:rsidRPr="00017495">
              <w:rPr>
                <w:color w:val="auto"/>
              </w:rPr>
              <w:t>Anticipated Number of Awards:</w:t>
            </w:r>
          </w:p>
        </w:tc>
        <w:tc>
          <w:tcPr>
            <w:tcW w:w="5685" w:type="dxa"/>
            <w:shd w:val="clear" w:color="auto" w:fill="auto"/>
          </w:tcPr>
          <w:p w14:paraId="65A91A4B" w14:textId="5BC2080F" w:rsidR="00EF3955" w:rsidRPr="00017495" w:rsidRDefault="000962DB" w:rsidP="00EF3955">
            <w:pPr>
              <w:ind w:left="0"/>
            </w:pPr>
            <w:r w:rsidRPr="000962DB">
              <w:rPr>
                <w:color w:val="auto"/>
              </w:rPr>
              <w:t>1</w:t>
            </w:r>
          </w:p>
        </w:tc>
      </w:tr>
      <w:tr w:rsidR="005B787A" w:rsidRPr="00017495" w14:paraId="474D0C6C" w14:textId="77777777">
        <w:tc>
          <w:tcPr>
            <w:tcW w:w="429" w:type="dxa"/>
          </w:tcPr>
          <w:p w14:paraId="18BE654F" w14:textId="77777777" w:rsidR="005B787A" w:rsidRPr="00017495" w:rsidRDefault="005B787A" w:rsidP="00C433C4">
            <w:pPr>
              <w:numPr>
                <w:ilvl w:val="0"/>
                <w:numId w:val="1"/>
              </w:numPr>
              <w:spacing w:after="200" w:line="276" w:lineRule="auto"/>
              <w:ind w:hanging="360"/>
              <w:contextualSpacing/>
              <w:rPr>
                <w:color w:val="333333"/>
              </w:rPr>
            </w:pPr>
          </w:p>
        </w:tc>
        <w:tc>
          <w:tcPr>
            <w:tcW w:w="3459" w:type="dxa"/>
          </w:tcPr>
          <w:p w14:paraId="5B415254" w14:textId="77777777" w:rsidR="005B787A" w:rsidRPr="00017495" w:rsidRDefault="005B787A" w:rsidP="00055B55">
            <w:pPr>
              <w:ind w:left="0"/>
              <w:rPr>
                <w:color w:val="auto"/>
              </w:rPr>
            </w:pPr>
            <w:r w:rsidRPr="00017495">
              <w:rPr>
                <w:color w:val="auto"/>
              </w:rPr>
              <w:t>Estimated Total Program Funding:</w:t>
            </w:r>
          </w:p>
        </w:tc>
        <w:tc>
          <w:tcPr>
            <w:tcW w:w="5685" w:type="dxa"/>
          </w:tcPr>
          <w:p w14:paraId="7400370E" w14:textId="2C7ABC99" w:rsidR="005B787A" w:rsidRPr="00017495" w:rsidRDefault="00B42100" w:rsidP="00EB7FCC">
            <w:pPr>
              <w:ind w:left="0"/>
            </w:pPr>
            <w:r>
              <w:t xml:space="preserve">Up to $800,00 first year and up to X two renewal years if renewed </w:t>
            </w:r>
          </w:p>
        </w:tc>
      </w:tr>
      <w:tr w:rsidR="005B787A" w:rsidRPr="00017495" w14:paraId="46C726DB" w14:textId="77777777">
        <w:tc>
          <w:tcPr>
            <w:tcW w:w="429" w:type="dxa"/>
          </w:tcPr>
          <w:p w14:paraId="71E25A48" w14:textId="77777777" w:rsidR="005B787A" w:rsidRPr="00017495" w:rsidRDefault="005B787A" w:rsidP="00C433C4">
            <w:pPr>
              <w:numPr>
                <w:ilvl w:val="0"/>
                <w:numId w:val="1"/>
              </w:numPr>
              <w:spacing w:after="200" w:line="276" w:lineRule="auto"/>
              <w:ind w:hanging="360"/>
              <w:contextualSpacing/>
            </w:pPr>
          </w:p>
        </w:tc>
        <w:tc>
          <w:tcPr>
            <w:tcW w:w="3459" w:type="dxa"/>
          </w:tcPr>
          <w:p w14:paraId="13AE6E33" w14:textId="77777777" w:rsidR="005B787A" w:rsidRPr="00017495" w:rsidRDefault="005B787A" w:rsidP="00055B55">
            <w:pPr>
              <w:ind w:left="0"/>
              <w:rPr>
                <w:color w:val="auto"/>
              </w:rPr>
            </w:pPr>
            <w:r w:rsidRPr="00017495">
              <w:rPr>
                <w:color w:val="auto"/>
              </w:rPr>
              <w:t>Award Range</w:t>
            </w:r>
          </w:p>
        </w:tc>
        <w:tc>
          <w:tcPr>
            <w:tcW w:w="5685" w:type="dxa"/>
          </w:tcPr>
          <w:p w14:paraId="4651AF84" w14:textId="0994CC0F" w:rsidR="00EF3955" w:rsidRPr="00017495" w:rsidRDefault="00C50FA0" w:rsidP="00EB7FCC">
            <w:pPr>
              <w:ind w:left="0"/>
            </w:pPr>
            <w:r>
              <w:rPr>
                <w:color w:val="FF0000"/>
              </w:rPr>
              <w:t>Maximum of $800,000</w:t>
            </w:r>
          </w:p>
        </w:tc>
      </w:tr>
      <w:tr w:rsidR="005B787A" w:rsidRPr="00017495" w14:paraId="6EF4ED40" w14:textId="77777777">
        <w:tc>
          <w:tcPr>
            <w:tcW w:w="429" w:type="dxa"/>
          </w:tcPr>
          <w:p w14:paraId="612A7979" w14:textId="77777777" w:rsidR="005B787A" w:rsidRPr="00017495" w:rsidRDefault="005B787A" w:rsidP="00C433C4">
            <w:pPr>
              <w:numPr>
                <w:ilvl w:val="0"/>
                <w:numId w:val="1"/>
              </w:numPr>
              <w:spacing w:after="200" w:line="276" w:lineRule="auto"/>
              <w:ind w:hanging="360"/>
              <w:contextualSpacing/>
            </w:pPr>
          </w:p>
        </w:tc>
        <w:tc>
          <w:tcPr>
            <w:tcW w:w="3459" w:type="dxa"/>
          </w:tcPr>
          <w:p w14:paraId="3582EF99" w14:textId="77777777" w:rsidR="005B787A" w:rsidRPr="00017495" w:rsidRDefault="005B787A" w:rsidP="00055B55">
            <w:pPr>
              <w:ind w:left="0"/>
              <w:rPr>
                <w:color w:val="auto"/>
              </w:rPr>
            </w:pPr>
            <w:r w:rsidRPr="00017495">
              <w:rPr>
                <w:color w:val="auto"/>
              </w:rPr>
              <w:t>Source of Funding:</w:t>
            </w:r>
          </w:p>
        </w:tc>
        <w:tc>
          <w:tcPr>
            <w:tcW w:w="5685" w:type="dxa"/>
          </w:tcPr>
          <w:p w14:paraId="7B2E95D9" w14:textId="7D4F7FEA" w:rsidR="005B787A" w:rsidRPr="00BC4D05" w:rsidRDefault="00BC4D05" w:rsidP="00BC4D05">
            <w:pPr>
              <w:ind w:left="0"/>
              <w:rPr>
                <w:color w:val="FF0000"/>
              </w:rPr>
            </w:pPr>
            <w:r>
              <w:rPr>
                <w:color w:val="FF0000"/>
              </w:rPr>
              <w:t xml:space="preserve">X </w:t>
            </w:r>
            <w:r w:rsidR="005B787A" w:rsidRPr="00BC4D05">
              <w:rPr>
                <w:color w:val="FF0000"/>
              </w:rPr>
              <w:t>Federal or Federal pass-through</w:t>
            </w:r>
          </w:p>
          <w:p w14:paraId="35DE1EF3" w14:textId="086E4419" w:rsidR="00EF3955" w:rsidRPr="00744761" w:rsidRDefault="00744761" w:rsidP="00EF3955">
            <w:pPr>
              <w:ind w:left="0" w:firstLine="30"/>
              <w:rPr>
                <w:color w:val="FF0000"/>
              </w:rPr>
            </w:pPr>
            <w:r w:rsidRPr="00017495">
              <w:t xml:space="preserve">□ </w:t>
            </w:r>
            <w:r w:rsidR="00EF3955" w:rsidRPr="00744761">
              <w:rPr>
                <w:color w:val="FF0000"/>
              </w:rPr>
              <w:t>State</w:t>
            </w:r>
          </w:p>
          <w:p w14:paraId="34926336" w14:textId="16B16795" w:rsidR="005B787A" w:rsidRPr="00017495" w:rsidRDefault="00744761" w:rsidP="000962DB">
            <w:pPr>
              <w:ind w:left="54" w:hanging="18"/>
            </w:pPr>
            <w:r w:rsidRPr="00017495">
              <w:t xml:space="preserve">□ </w:t>
            </w:r>
            <w:r w:rsidR="005B787A" w:rsidRPr="00744761">
              <w:rPr>
                <w:color w:val="FF0000"/>
              </w:rPr>
              <w:t>Private</w:t>
            </w:r>
            <w:r w:rsidR="005B787A" w:rsidRPr="000A12E9">
              <w:rPr>
                <w:color w:val="FF0000"/>
              </w:rPr>
              <w:t xml:space="preserve"> / other funding </w:t>
            </w:r>
          </w:p>
        </w:tc>
      </w:tr>
      <w:tr w:rsidR="005B787A" w:rsidRPr="00017495" w14:paraId="1A884CE8" w14:textId="77777777">
        <w:tc>
          <w:tcPr>
            <w:tcW w:w="429" w:type="dxa"/>
          </w:tcPr>
          <w:p w14:paraId="453EA567" w14:textId="77777777" w:rsidR="005B787A" w:rsidRPr="00017495" w:rsidRDefault="005B787A" w:rsidP="00C433C4">
            <w:pPr>
              <w:numPr>
                <w:ilvl w:val="0"/>
                <w:numId w:val="1"/>
              </w:numPr>
              <w:spacing w:after="200" w:line="276" w:lineRule="auto"/>
              <w:ind w:hanging="360"/>
              <w:contextualSpacing/>
              <w:rPr>
                <w:color w:val="333333"/>
              </w:rPr>
            </w:pPr>
          </w:p>
        </w:tc>
        <w:tc>
          <w:tcPr>
            <w:tcW w:w="3459" w:type="dxa"/>
          </w:tcPr>
          <w:p w14:paraId="0F5C26EE" w14:textId="77777777" w:rsidR="005B787A" w:rsidRPr="00017495" w:rsidRDefault="005B787A" w:rsidP="00055B55">
            <w:pPr>
              <w:ind w:left="0"/>
              <w:rPr>
                <w:color w:val="auto"/>
              </w:rPr>
            </w:pPr>
            <w:r w:rsidRPr="00017495">
              <w:rPr>
                <w:color w:val="auto"/>
              </w:rPr>
              <w:t>Cost Sharing or Matching Requirement:</w:t>
            </w:r>
          </w:p>
        </w:tc>
        <w:tc>
          <w:tcPr>
            <w:tcW w:w="5685" w:type="dxa"/>
          </w:tcPr>
          <w:p w14:paraId="5119FBEE" w14:textId="4D5980E3" w:rsidR="005B787A" w:rsidRPr="00BC4D05" w:rsidRDefault="00BC4D05" w:rsidP="00BC4D05">
            <w:pPr>
              <w:ind w:left="0"/>
              <w:rPr>
                <w:color w:val="FF0000"/>
              </w:rPr>
            </w:pPr>
            <w:r>
              <w:rPr>
                <w:color w:val="FF0000"/>
              </w:rPr>
              <w:t xml:space="preserve">X </w:t>
            </w:r>
            <w:r w:rsidR="005B787A" w:rsidRPr="00BC4D05">
              <w:rPr>
                <w:color w:val="FF0000"/>
              </w:rPr>
              <w:t xml:space="preserve">Yes    </w:t>
            </w:r>
            <w:r w:rsidR="00744761" w:rsidRPr="00017495">
              <w:t xml:space="preserve">□ </w:t>
            </w:r>
            <w:r w:rsidR="005B787A" w:rsidRPr="00BC4D05">
              <w:rPr>
                <w:color w:val="FF0000"/>
              </w:rPr>
              <w:t xml:space="preserve">No   </w:t>
            </w:r>
          </w:p>
          <w:p w14:paraId="5D4E2903" w14:textId="7DDF6B88" w:rsidR="00744761" w:rsidRPr="000A12E9" w:rsidRDefault="00744761" w:rsidP="00EB7FCC">
            <w:pPr>
              <w:ind w:left="0"/>
              <w:rPr>
                <w:color w:val="FF0000"/>
              </w:rPr>
            </w:pPr>
          </w:p>
        </w:tc>
      </w:tr>
      <w:tr w:rsidR="005B787A" w:rsidRPr="00017495" w14:paraId="719357AB" w14:textId="77777777">
        <w:tc>
          <w:tcPr>
            <w:tcW w:w="429" w:type="dxa"/>
          </w:tcPr>
          <w:p w14:paraId="79FB1A92" w14:textId="77777777" w:rsidR="005B787A" w:rsidRPr="00017495" w:rsidRDefault="005B787A" w:rsidP="00C433C4">
            <w:pPr>
              <w:numPr>
                <w:ilvl w:val="0"/>
                <w:numId w:val="1"/>
              </w:numPr>
              <w:spacing w:after="200" w:line="276" w:lineRule="auto"/>
              <w:ind w:hanging="360"/>
              <w:contextualSpacing/>
            </w:pPr>
          </w:p>
        </w:tc>
        <w:tc>
          <w:tcPr>
            <w:tcW w:w="3459" w:type="dxa"/>
          </w:tcPr>
          <w:p w14:paraId="31375F62" w14:textId="77777777" w:rsidR="005B787A" w:rsidRPr="00017495" w:rsidRDefault="005B787A" w:rsidP="00055B55">
            <w:pPr>
              <w:ind w:left="0"/>
              <w:rPr>
                <w:color w:val="auto"/>
              </w:rPr>
            </w:pPr>
            <w:r w:rsidRPr="00017495">
              <w:rPr>
                <w:color w:val="auto"/>
              </w:rPr>
              <w:t>Indirect Costs Allowed</w:t>
            </w:r>
          </w:p>
          <w:p w14:paraId="3452EE52" w14:textId="77777777" w:rsidR="005B787A" w:rsidRPr="00017495" w:rsidRDefault="005B787A" w:rsidP="005B787A">
            <w:pPr>
              <w:rPr>
                <w:color w:val="auto"/>
              </w:rPr>
            </w:pPr>
          </w:p>
          <w:p w14:paraId="6C8D90B6" w14:textId="77777777" w:rsidR="005B787A" w:rsidRPr="00017495" w:rsidRDefault="005B787A" w:rsidP="00055B55">
            <w:pPr>
              <w:ind w:left="0"/>
              <w:rPr>
                <w:color w:val="auto"/>
              </w:rPr>
            </w:pPr>
            <w:r w:rsidRPr="00017495">
              <w:rPr>
                <w:color w:val="auto"/>
              </w:rPr>
              <w:t>Restrictions on Indirect Costs</w:t>
            </w:r>
          </w:p>
          <w:p w14:paraId="0DF5768E" w14:textId="77777777" w:rsidR="005B787A" w:rsidRPr="00017495" w:rsidRDefault="005B787A" w:rsidP="005B787A">
            <w:pPr>
              <w:rPr>
                <w:color w:val="auto"/>
              </w:rPr>
            </w:pPr>
          </w:p>
        </w:tc>
        <w:tc>
          <w:tcPr>
            <w:tcW w:w="5685" w:type="dxa"/>
          </w:tcPr>
          <w:p w14:paraId="1CD1D05F" w14:textId="5784B714" w:rsidR="005B787A" w:rsidRPr="00BC4D05" w:rsidRDefault="00BC4D05" w:rsidP="00BC4D05">
            <w:pPr>
              <w:ind w:left="0"/>
              <w:rPr>
                <w:color w:val="FF0000"/>
              </w:rPr>
            </w:pPr>
            <w:r>
              <w:rPr>
                <w:color w:val="FF0000"/>
              </w:rPr>
              <w:t xml:space="preserve">X </w:t>
            </w:r>
            <w:r w:rsidR="005B787A" w:rsidRPr="00BC4D05">
              <w:rPr>
                <w:color w:val="FF0000"/>
              </w:rPr>
              <w:t xml:space="preserve">Yes   </w:t>
            </w:r>
            <w:r w:rsidR="00744761" w:rsidRPr="00017495">
              <w:t xml:space="preserve">□ </w:t>
            </w:r>
            <w:r w:rsidR="005B787A" w:rsidRPr="00BC4D05">
              <w:rPr>
                <w:color w:val="FF0000"/>
              </w:rPr>
              <w:t xml:space="preserve">No   </w:t>
            </w:r>
          </w:p>
          <w:p w14:paraId="38339B7D" w14:textId="77777777" w:rsidR="005B787A" w:rsidRPr="00017495" w:rsidRDefault="005B787A" w:rsidP="005B787A"/>
          <w:p w14:paraId="2EE0CF1F" w14:textId="4D30996D" w:rsidR="005B787A" w:rsidRPr="000A12E9" w:rsidRDefault="00BC4D05" w:rsidP="00055B55">
            <w:pPr>
              <w:ind w:left="0"/>
              <w:rPr>
                <w:color w:val="FF0000"/>
              </w:rPr>
            </w:pPr>
            <w:r w:rsidRPr="00BC4D05">
              <w:rPr>
                <w:color w:val="FF0000"/>
              </w:rPr>
              <w:t xml:space="preserve">X </w:t>
            </w:r>
            <w:r w:rsidR="005B787A" w:rsidRPr="000A12E9">
              <w:rPr>
                <w:color w:val="FF0000"/>
              </w:rPr>
              <w:t xml:space="preserve">Yes    </w:t>
            </w:r>
            <w:r w:rsidR="00744761" w:rsidRPr="00017495">
              <w:t xml:space="preserve">□ </w:t>
            </w:r>
            <w:r w:rsidR="005B787A" w:rsidRPr="000A12E9">
              <w:rPr>
                <w:color w:val="FF0000"/>
              </w:rPr>
              <w:t xml:space="preserve">No   </w:t>
            </w:r>
          </w:p>
          <w:p w14:paraId="3F1A5DF5" w14:textId="21478FD9" w:rsidR="005B787A" w:rsidRPr="00017495" w:rsidRDefault="0076485D" w:rsidP="00D27608">
            <w:pPr>
              <w:ind w:left="0"/>
            </w:pPr>
            <w:r w:rsidRPr="0069312A" w:rsidDel="0076485D">
              <w:rPr>
                <w:color w:val="2E74B5" w:themeColor="accent1" w:themeShade="BF"/>
              </w:rPr>
              <w:t xml:space="preserve"> </w:t>
            </w:r>
            <w:r w:rsidR="00BC4D05" w:rsidRPr="00BC4D05">
              <w:rPr>
                <w:color w:val="FF0000"/>
              </w:rPr>
              <w:t>See unallowable costs</w:t>
            </w:r>
          </w:p>
        </w:tc>
      </w:tr>
      <w:tr w:rsidR="005B787A" w:rsidRPr="00017495" w14:paraId="1EB6ED26" w14:textId="77777777">
        <w:tc>
          <w:tcPr>
            <w:tcW w:w="429" w:type="dxa"/>
          </w:tcPr>
          <w:p w14:paraId="3C97345B" w14:textId="77777777" w:rsidR="005B787A" w:rsidRPr="00017495" w:rsidRDefault="005B787A" w:rsidP="00C433C4">
            <w:pPr>
              <w:numPr>
                <w:ilvl w:val="0"/>
                <w:numId w:val="1"/>
              </w:numPr>
              <w:spacing w:after="200" w:line="276" w:lineRule="auto"/>
              <w:ind w:hanging="360"/>
              <w:contextualSpacing/>
              <w:rPr>
                <w:color w:val="333333"/>
              </w:rPr>
            </w:pPr>
          </w:p>
        </w:tc>
        <w:tc>
          <w:tcPr>
            <w:tcW w:w="3459" w:type="dxa"/>
          </w:tcPr>
          <w:p w14:paraId="0FC05D01" w14:textId="77777777" w:rsidR="005B787A" w:rsidRPr="00017495" w:rsidRDefault="005B787A" w:rsidP="00055B55">
            <w:pPr>
              <w:ind w:left="0"/>
              <w:rPr>
                <w:color w:val="auto"/>
              </w:rPr>
            </w:pPr>
            <w:r w:rsidRPr="00017495">
              <w:rPr>
                <w:color w:val="auto"/>
              </w:rPr>
              <w:t xml:space="preserve">Posted Date: </w:t>
            </w:r>
            <w:r w:rsidRPr="00017495">
              <w:rPr>
                <w:color w:val="auto"/>
              </w:rPr>
              <w:tab/>
            </w:r>
          </w:p>
        </w:tc>
        <w:tc>
          <w:tcPr>
            <w:tcW w:w="5685" w:type="dxa"/>
          </w:tcPr>
          <w:p w14:paraId="61BCAFF3" w14:textId="1EBC2C24" w:rsidR="005B787A" w:rsidRPr="00017495" w:rsidRDefault="00C605B7" w:rsidP="006D496F">
            <w:pPr>
              <w:ind w:left="0"/>
            </w:pPr>
            <w:r>
              <w:t>June 6, 2019</w:t>
            </w:r>
          </w:p>
        </w:tc>
      </w:tr>
      <w:tr w:rsidR="00A0400E" w:rsidRPr="00017495" w14:paraId="64477ED6" w14:textId="77777777">
        <w:tc>
          <w:tcPr>
            <w:tcW w:w="429" w:type="dxa"/>
          </w:tcPr>
          <w:p w14:paraId="4B1D36E3" w14:textId="77777777" w:rsidR="00A0400E" w:rsidRPr="00017495" w:rsidRDefault="00A0400E" w:rsidP="00C433C4">
            <w:pPr>
              <w:numPr>
                <w:ilvl w:val="0"/>
                <w:numId w:val="1"/>
              </w:numPr>
              <w:spacing w:after="200" w:line="276" w:lineRule="auto"/>
              <w:ind w:hanging="360"/>
              <w:contextualSpacing/>
              <w:rPr>
                <w:color w:val="333333"/>
              </w:rPr>
            </w:pPr>
          </w:p>
        </w:tc>
        <w:tc>
          <w:tcPr>
            <w:tcW w:w="3459" w:type="dxa"/>
          </w:tcPr>
          <w:p w14:paraId="3ACF7034" w14:textId="214D1F31" w:rsidR="00A0400E" w:rsidRPr="00017495" w:rsidRDefault="00A0400E" w:rsidP="00055B55">
            <w:pPr>
              <w:ind w:left="0"/>
              <w:rPr>
                <w:color w:val="auto"/>
              </w:rPr>
            </w:pPr>
            <w:r>
              <w:rPr>
                <w:color w:val="auto"/>
              </w:rPr>
              <w:t>Application Range:</w:t>
            </w:r>
          </w:p>
        </w:tc>
        <w:tc>
          <w:tcPr>
            <w:tcW w:w="5685" w:type="dxa"/>
          </w:tcPr>
          <w:p w14:paraId="431052DB" w14:textId="2F3A356B" w:rsidR="00A0400E" w:rsidRDefault="00F54BF5" w:rsidP="006D496F">
            <w:pPr>
              <w:ind w:left="0"/>
            </w:pPr>
            <w:r>
              <w:t xml:space="preserve">June 7-July 8, 2019. </w:t>
            </w:r>
          </w:p>
        </w:tc>
      </w:tr>
      <w:tr w:rsidR="00A0400E" w:rsidRPr="00017495" w14:paraId="32D11888" w14:textId="77777777">
        <w:tc>
          <w:tcPr>
            <w:tcW w:w="429" w:type="dxa"/>
          </w:tcPr>
          <w:p w14:paraId="0C6FFA46" w14:textId="77777777" w:rsidR="00A0400E" w:rsidRPr="00017495" w:rsidRDefault="00A0400E" w:rsidP="00A0400E">
            <w:pPr>
              <w:numPr>
                <w:ilvl w:val="0"/>
                <w:numId w:val="1"/>
              </w:numPr>
              <w:spacing w:after="200" w:line="276" w:lineRule="auto"/>
              <w:ind w:hanging="360"/>
              <w:contextualSpacing/>
              <w:rPr>
                <w:color w:val="333333"/>
              </w:rPr>
            </w:pPr>
          </w:p>
        </w:tc>
        <w:tc>
          <w:tcPr>
            <w:tcW w:w="3459" w:type="dxa"/>
          </w:tcPr>
          <w:p w14:paraId="3EE11796" w14:textId="77777777" w:rsidR="00A0400E" w:rsidRPr="00017495" w:rsidRDefault="00A0400E" w:rsidP="00A0400E">
            <w:pPr>
              <w:ind w:left="0"/>
              <w:rPr>
                <w:color w:val="auto"/>
              </w:rPr>
            </w:pPr>
            <w:r w:rsidRPr="00017495">
              <w:rPr>
                <w:color w:val="auto"/>
              </w:rPr>
              <w:t>Technical Assistance Session:</w:t>
            </w:r>
          </w:p>
        </w:tc>
        <w:tc>
          <w:tcPr>
            <w:tcW w:w="5685" w:type="dxa"/>
          </w:tcPr>
          <w:p w14:paraId="5C52AC42" w14:textId="187F016D" w:rsidR="00A0400E" w:rsidRPr="00017495" w:rsidRDefault="00A0400E" w:rsidP="00CB7F2C">
            <w:pPr>
              <w:ind w:left="0"/>
            </w:pPr>
            <w:r w:rsidRPr="00017495">
              <w:t xml:space="preserve">Session Offered:  </w:t>
            </w:r>
            <w:r w:rsidRPr="00CB7F2C">
              <w:rPr>
                <w:color w:val="FF0000"/>
              </w:rPr>
              <w:t xml:space="preserve">No </w:t>
            </w:r>
            <w:r w:rsidRPr="00017495">
              <w:t xml:space="preserve">  </w:t>
            </w:r>
          </w:p>
          <w:p w14:paraId="6AA746DA" w14:textId="77777777" w:rsidR="00A0400E" w:rsidRPr="00017495" w:rsidRDefault="00A0400E" w:rsidP="00A0400E"/>
          <w:p w14:paraId="2E560219" w14:textId="78A7DF7D" w:rsidR="00A0400E" w:rsidRPr="005218CB" w:rsidRDefault="00A0400E" w:rsidP="00A0400E">
            <w:pPr>
              <w:ind w:left="0"/>
            </w:pPr>
            <w:r w:rsidRPr="005218CB">
              <w:t xml:space="preserve">Session Mandatory:  </w:t>
            </w:r>
            <w:r w:rsidRPr="005218CB">
              <w:rPr>
                <w:color w:val="FF0000"/>
              </w:rPr>
              <w:t>No</w:t>
            </w:r>
          </w:p>
          <w:p w14:paraId="7B317136" w14:textId="230BA7AB" w:rsidR="00A0400E" w:rsidRPr="00017495" w:rsidRDefault="00A0400E" w:rsidP="00A0400E">
            <w:pPr>
              <w:ind w:left="0"/>
              <w:contextualSpacing/>
            </w:pPr>
          </w:p>
        </w:tc>
      </w:tr>
    </w:tbl>
    <w:p w14:paraId="536EE40E" w14:textId="77777777" w:rsidR="00A519BE" w:rsidRDefault="00A519BE" w:rsidP="00A519BE">
      <w:pPr>
        <w:ind w:left="0"/>
      </w:pPr>
    </w:p>
    <w:p w14:paraId="273C5DC0" w14:textId="77777777" w:rsidR="00A519BE" w:rsidRDefault="00A519BE">
      <w:r>
        <w:br w:type="page"/>
      </w:r>
    </w:p>
    <w:p w14:paraId="45BEC30C" w14:textId="602FDCF4" w:rsidR="00EF183E" w:rsidRDefault="00EF183E" w:rsidP="00A519BE">
      <w:pPr>
        <w:ind w:left="0"/>
        <w:jc w:val="center"/>
        <w:rPr>
          <w:b/>
          <w:sz w:val="28"/>
          <w:szCs w:val="28"/>
        </w:rPr>
      </w:pPr>
      <w:r>
        <w:rPr>
          <w:b/>
          <w:sz w:val="28"/>
          <w:szCs w:val="28"/>
        </w:rPr>
        <w:lastRenderedPageBreak/>
        <w:t>Table of Contents</w:t>
      </w:r>
    </w:p>
    <w:p w14:paraId="26CDD9A8" w14:textId="77777777" w:rsidR="00C605B7" w:rsidRDefault="00C605B7">
      <w:pPr>
        <w:rPr>
          <w:b/>
          <w:sz w:val="28"/>
          <w:szCs w:val="28"/>
        </w:rPr>
      </w:pPr>
    </w:p>
    <w:p w14:paraId="5F79D733" w14:textId="1C676F46" w:rsidR="00C605B7" w:rsidRDefault="00C605B7" w:rsidP="00C605B7">
      <w:pPr>
        <w:ind w:left="0"/>
      </w:pPr>
      <w:r w:rsidRPr="00C605B7">
        <w:t>Program Description</w:t>
      </w:r>
      <w:r w:rsidR="00A87F14">
        <w:tab/>
      </w:r>
      <w:r w:rsidR="00A87F14">
        <w:tab/>
      </w:r>
      <w:r w:rsidR="00A87F14">
        <w:tab/>
      </w:r>
      <w:r w:rsidR="00A87F14">
        <w:tab/>
      </w:r>
      <w:r w:rsidR="00A87F14">
        <w:tab/>
      </w:r>
      <w:r w:rsidR="00A87F14">
        <w:tab/>
      </w:r>
      <w:r w:rsidR="00A87F14">
        <w:tab/>
      </w:r>
      <w:r w:rsidR="00A87F14">
        <w:tab/>
      </w:r>
      <w:r w:rsidR="00A87F14">
        <w:tab/>
      </w:r>
      <w:r w:rsidR="00A87F14">
        <w:tab/>
      </w:r>
      <w:r w:rsidR="008E0FB6">
        <w:t xml:space="preserve"> 4</w:t>
      </w:r>
    </w:p>
    <w:p w14:paraId="2686D79C" w14:textId="6172F007" w:rsidR="005D15C3" w:rsidRDefault="005D15C3" w:rsidP="00C605B7">
      <w:pPr>
        <w:ind w:left="0"/>
      </w:pPr>
      <w:r>
        <w:tab/>
        <w:t>Purpose</w:t>
      </w:r>
      <w:r w:rsidR="008E0FB6">
        <w:tab/>
      </w:r>
      <w:r w:rsidR="008E0FB6">
        <w:tab/>
      </w:r>
      <w:r w:rsidR="008E0FB6">
        <w:tab/>
      </w:r>
      <w:r w:rsidR="008E0FB6">
        <w:tab/>
      </w:r>
      <w:r w:rsidR="008E0FB6">
        <w:tab/>
      </w:r>
      <w:r w:rsidR="008E0FB6">
        <w:tab/>
      </w:r>
      <w:r w:rsidR="008E0FB6">
        <w:tab/>
      </w:r>
      <w:r w:rsidR="008E0FB6">
        <w:tab/>
      </w:r>
      <w:r w:rsidR="008E0FB6">
        <w:tab/>
      </w:r>
      <w:r w:rsidR="008E0FB6">
        <w:tab/>
        <w:t xml:space="preserve"> 5</w:t>
      </w:r>
    </w:p>
    <w:p w14:paraId="3A451419" w14:textId="290553AF" w:rsidR="005D15C3" w:rsidRDefault="005D15C3" w:rsidP="00C605B7">
      <w:pPr>
        <w:ind w:left="0"/>
      </w:pPr>
      <w:r>
        <w:tab/>
        <w:t>Program Design</w:t>
      </w:r>
      <w:r w:rsidR="008E0FB6">
        <w:tab/>
      </w:r>
      <w:r w:rsidR="008E0FB6">
        <w:tab/>
      </w:r>
      <w:r w:rsidR="008E0FB6">
        <w:tab/>
      </w:r>
      <w:r w:rsidR="008E0FB6">
        <w:tab/>
      </w:r>
      <w:r w:rsidR="008E0FB6">
        <w:tab/>
      </w:r>
      <w:r w:rsidR="008E0FB6">
        <w:tab/>
      </w:r>
      <w:r w:rsidR="008E0FB6">
        <w:tab/>
      </w:r>
      <w:r w:rsidR="008E0FB6">
        <w:tab/>
      </w:r>
      <w:r w:rsidR="008E0FB6">
        <w:tab/>
        <w:t xml:space="preserve"> 7</w:t>
      </w:r>
    </w:p>
    <w:p w14:paraId="10F4368B" w14:textId="40AEE3D6" w:rsidR="005D15C3" w:rsidRDefault="005D15C3" w:rsidP="00C605B7">
      <w:pPr>
        <w:ind w:left="0"/>
      </w:pPr>
      <w:r>
        <w:tab/>
        <w:t>Program Requirements</w:t>
      </w:r>
      <w:r w:rsidR="008E0FB6">
        <w:tab/>
      </w:r>
      <w:r w:rsidR="008E0FB6">
        <w:tab/>
      </w:r>
      <w:r w:rsidR="008E0FB6">
        <w:tab/>
      </w:r>
      <w:r w:rsidR="008E0FB6">
        <w:tab/>
      </w:r>
      <w:r w:rsidR="008E0FB6">
        <w:tab/>
      </w:r>
      <w:r w:rsidR="008E0FB6">
        <w:tab/>
      </w:r>
      <w:r w:rsidR="008E0FB6">
        <w:tab/>
      </w:r>
      <w:r w:rsidR="008E0FB6">
        <w:tab/>
        <w:t xml:space="preserve"> 8</w:t>
      </w:r>
    </w:p>
    <w:p w14:paraId="4C34BF84" w14:textId="4043B409" w:rsidR="005D15C3" w:rsidRDefault="005D15C3" w:rsidP="005D15C3">
      <w:pPr>
        <w:ind w:left="0" w:firstLine="720"/>
      </w:pPr>
      <w:r>
        <w:t>Evidence Based Program or Practices</w:t>
      </w:r>
      <w:r w:rsidR="00673005">
        <w:tab/>
      </w:r>
      <w:r w:rsidR="00673005">
        <w:tab/>
      </w:r>
      <w:r w:rsidR="00673005">
        <w:tab/>
      </w:r>
      <w:r w:rsidR="00673005">
        <w:tab/>
      </w:r>
      <w:r w:rsidR="00673005">
        <w:tab/>
      </w:r>
      <w:r w:rsidR="00673005">
        <w:tab/>
        <w:t xml:space="preserve"> 9</w:t>
      </w:r>
    </w:p>
    <w:p w14:paraId="01651FE6" w14:textId="43039326" w:rsidR="005D15C3" w:rsidRDefault="005D15C3" w:rsidP="005D15C3">
      <w:pPr>
        <w:ind w:left="0" w:firstLine="720"/>
      </w:pPr>
      <w:r>
        <w:t>Goals, Objectives and Performance Measures</w:t>
      </w:r>
      <w:r w:rsidR="00673005">
        <w:tab/>
      </w:r>
      <w:r w:rsidR="00673005">
        <w:tab/>
      </w:r>
      <w:r w:rsidR="00673005">
        <w:tab/>
      </w:r>
      <w:r w:rsidR="00673005">
        <w:tab/>
      </w:r>
      <w:r w:rsidR="00673005">
        <w:tab/>
        <w:t xml:space="preserve"> 9</w:t>
      </w:r>
    </w:p>
    <w:p w14:paraId="52823E40" w14:textId="2E5F85AA" w:rsidR="00C605B7" w:rsidRDefault="00C605B7" w:rsidP="00C605B7">
      <w:pPr>
        <w:ind w:left="0"/>
      </w:pPr>
      <w:r>
        <w:t>Funding Information</w:t>
      </w:r>
      <w:r w:rsidR="008E0FB6">
        <w:tab/>
      </w:r>
      <w:r w:rsidR="008E0FB6">
        <w:tab/>
      </w:r>
      <w:r w:rsidR="008E0FB6">
        <w:tab/>
      </w:r>
      <w:r w:rsidR="008E0FB6">
        <w:tab/>
      </w:r>
      <w:r w:rsidR="008E0FB6">
        <w:tab/>
      </w:r>
      <w:r w:rsidR="008E0FB6">
        <w:tab/>
      </w:r>
      <w:r w:rsidR="008E0FB6">
        <w:tab/>
      </w:r>
      <w:r w:rsidR="008E0FB6">
        <w:tab/>
      </w:r>
      <w:r w:rsidR="008E0FB6">
        <w:tab/>
      </w:r>
      <w:r w:rsidR="008E0FB6">
        <w:tab/>
        <w:t>11</w:t>
      </w:r>
    </w:p>
    <w:p w14:paraId="135E0D6D" w14:textId="724D7393" w:rsidR="005D15C3" w:rsidRDefault="005D15C3" w:rsidP="00C605B7">
      <w:pPr>
        <w:ind w:left="0"/>
      </w:pPr>
      <w:r>
        <w:tab/>
        <w:t>Award Period</w:t>
      </w:r>
      <w:r w:rsidR="00673005">
        <w:tab/>
      </w:r>
      <w:r w:rsidR="00673005">
        <w:tab/>
      </w:r>
      <w:r w:rsidR="00673005">
        <w:tab/>
      </w:r>
      <w:r w:rsidR="00673005">
        <w:tab/>
      </w:r>
      <w:r w:rsidR="00673005">
        <w:tab/>
      </w:r>
      <w:r w:rsidR="00673005">
        <w:tab/>
      </w:r>
      <w:r w:rsidR="00673005">
        <w:tab/>
      </w:r>
      <w:r w:rsidR="00673005">
        <w:tab/>
      </w:r>
      <w:r w:rsidR="00673005">
        <w:tab/>
      </w:r>
      <w:r w:rsidR="00673005">
        <w:tab/>
        <w:t>11</w:t>
      </w:r>
    </w:p>
    <w:p w14:paraId="74CC25F5" w14:textId="53E9BD43" w:rsidR="005D15C3" w:rsidRDefault="005D15C3" w:rsidP="00C605B7">
      <w:pPr>
        <w:ind w:left="0"/>
      </w:pPr>
      <w:r>
        <w:tab/>
        <w:t>Available Funds</w:t>
      </w:r>
      <w:r w:rsidR="003C14DB">
        <w:tab/>
      </w:r>
      <w:r w:rsidR="003C14DB">
        <w:tab/>
      </w:r>
      <w:r w:rsidR="003C14DB">
        <w:tab/>
      </w:r>
      <w:r w:rsidR="003C14DB">
        <w:tab/>
      </w:r>
      <w:r w:rsidR="003C14DB">
        <w:tab/>
      </w:r>
      <w:r w:rsidR="003C14DB">
        <w:tab/>
      </w:r>
      <w:r w:rsidR="003C14DB">
        <w:tab/>
      </w:r>
      <w:r w:rsidR="003C14DB">
        <w:tab/>
      </w:r>
      <w:r w:rsidR="003C14DB">
        <w:tab/>
        <w:t>11</w:t>
      </w:r>
    </w:p>
    <w:p w14:paraId="6DBC9EBD" w14:textId="52F9CE4D" w:rsidR="005D15C3" w:rsidRDefault="00DB612A" w:rsidP="00C605B7">
      <w:pPr>
        <w:ind w:left="0"/>
      </w:pPr>
      <w:r>
        <w:t>Eligibility Information</w:t>
      </w:r>
      <w:r w:rsidR="003C14DB">
        <w:tab/>
      </w:r>
      <w:r w:rsidR="003C14DB">
        <w:tab/>
      </w:r>
      <w:r w:rsidR="003C14DB">
        <w:tab/>
      </w:r>
      <w:r w:rsidR="003C14DB">
        <w:tab/>
      </w:r>
      <w:r w:rsidR="003C14DB">
        <w:tab/>
      </w:r>
      <w:r w:rsidR="003C14DB">
        <w:tab/>
      </w:r>
      <w:r w:rsidR="003C14DB">
        <w:tab/>
      </w:r>
      <w:r w:rsidR="003C14DB">
        <w:tab/>
      </w:r>
      <w:r w:rsidR="003C14DB">
        <w:tab/>
        <w:t>12</w:t>
      </w:r>
    </w:p>
    <w:p w14:paraId="517373F7" w14:textId="2231C3B9" w:rsidR="00DB612A" w:rsidRDefault="00DB612A" w:rsidP="00C605B7">
      <w:pPr>
        <w:ind w:left="0"/>
      </w:pPr>
      <w:r>
        <w:tab/>
        <w:t>Eligible Applicants</w:t>
      </w:r>
      <w:r w:rsidR="003C14DB">
        <w:tab/>
      </w:r>
      <w:r w:rsidR="003C14DB">
        <w:tab/>
      </w:r>
      <w:r w:rsidR="003C14DB">
        <w:tab/>
      </w:r>
      <w:r w:rsidR="003C14DB">
        <w:tab/>
      </w:r>
      <w:r w:rsidR="003C14DB">
        <w:tab/>
      </w:r>
      <w:r w:rsidR="003C14DB">
        <w:tab/>
      </w:r>
      <w:r w:rsidR="003C14DB">
        <w:tab/>
      </w:r>
      <w:r w:rsidR="003C14DB">
        <w:tab/>
      </w:r>
      <w:r w:rsidR="003C14DB">
        <w:tab/>
        <w:t>12</w:t>
      </w:r>
    </w:p>
    <w:p w14:paraId="04F4EDFE" w14:textId="31569683" w:rsidR="00DB612A" w:rsidRDefault="00DB612A" w:rsidP="00C605B7">
      <w:pPr>
        <w:ind w:left="0"/>
      </w:pPr>
      <w:r>
        <w:tab/>
        <w:t>Cost Sharing or Matching</w:t>
      </w:r>
      <w:r w:rsidR="003C14DB">
        <w:tab/>
      </w:r>
      <w:r w:rsidR="003C14DB">
        <w:tab/>
      </w:r>
      <w:r w:rsidR="003C14DB">
        <w:tab/>
      </w:r>
      <w:r w:rsidR="003C14DB">
        <w:tab/>
      </w:r>
      <w:r w:rsidR="003C14DB">
        <w:tab/>
      </w:r>
      <w:r w:rsidR="003C14DB">
        <w:tab/>
      </w:r>
      <w:r w:rsidR="003C14DB">
        <w:tab/>
      </w:r>
      <w:r w:rsidR="003C14DB">
        <w:tab/>
        <w:t>14</w:t>
      </w:r>
    </w:p>
    <w:p w14:paraId="62BC9F28" w14:textId="722574F1" w:rsidR="00DB612A" w:rsidRDefault="00DB612A" w:rsidP="00C605B7">
      <w:pPr>
        <w:ind w:left="0"/>
      </w:pPr>
      <w:r>
        <w:tab/>
        <w:t>Indirect Cost Rate</w:t>
      </w:r>
      <w:r w:rsidR="003C14DB">
        <w:tab/>
      </w:r>
      <w:r w:rsidR="003C14DB">
        <w:tab/>
      </w:r>
      <w:r w:rsidR="003C14DB">
        <w:tab/>
      </w:r>
      <w:r w:rsidR="003C14DB">
        <w:tab/>
      </w:r>
      <w:r w:rsidR="003C14DB">
        <w:tab/>
      </w:r>
      <w:r w:rsidR="003C14DB">
        <w:tab/>
      </w:r>
      <w:r w:rsidR="003C14DB">
        <w:tab/>
      </w:r>
      <w:r w:rsidR="003C14DB">
        <w:tab/>
      </w:r>
      <w:r w:rsidR="003C14DB">
        <w:tab/>
        <w:t>15</w:t>
      </w:r>
    </w:p>
    <w:p w14:paraId="773CD674" w14:textId="38A17F1C" w:rsidR="00DB612A" w:rsidRDefault="00DB612A" w:rsidP="00C605B7">
      <w:pPr>
        <w:ind w:left="0"/>
      </w:pPr>
      <w:r w:rsidRPr="00DB612A">
        <w:t>Application and Submission Information</w:t>
      </w:r>
      <w:r w:rsidR="00E43621">
        <w:tab/>
      </w:r>
      <w:r w:rsidR="00E43621">
        <w:tab/>
      </w:r>
      <w:r w:rsidR="00E43621">
        <w:tab/>
      </w:r>
      <w:r w:rsidR="00E43621">
        <w:tab/>
      </w:r>
      <w:r w:rsidR="00E43621">
        <w:tab/>
      </w:r>
      <w:r w:rsidR="00E43621">
        <w:tab/>
      </w:r>
      <w:r w:rsidR="00E43621">
        <w:tab/>
        <w:t>15</w:t>
      </w:r>
    </w:p>
    <w:p w14:paraId="5DA4837D" w14:textId="26113F86" w:rsidR="00875817" w:rsidRDefault="00875817" w:rsidP="00C605B7">
      <w:pPr>
        <w:ind w:left="0"/>
      </w:pPr>
      <w:r>
        <w:tab/>
      </w:r>
      <w:r w:rsidRPr="00875817">
        <w:t>Address to Request Application Package</w:t>
      </w:r>
      <w:r w:rsidR="00E43621">
        <w:tab/>
      </w:r>
      <w:r w:rsidR="00E43621">
        <w:tab/>
      </w:r>
      <w:r w:rsidR="00E43621">
        <w:tab/>
      </w:r>
      <w:r w:rsidR="00E43621">
        <w:tab/>
      </w:r>
      <w:r w:rsidR="00E43621">
        <w:tab/>
      </w:r>
      <w:r w:rsidR="00E43621">
        <w:tab/>
        <w:t>15</w:t>
      </w:r>
    </w:p>
    <w:p w14:paraId="6A613CA4" w14:textId="1434A49E" w:rsidR="00875817" w:rsidRDefault="00875817" w:rsidP="00875817">
      <w:pPr>
        <w:autoSpaceDE w:val="0"/>
        <w:autoSpaceDN w:val="0"/>
        <w:adjustRightInd w:val="0"/>
        <w:ind w:left="360"/>
      </w:pPr>
      <w:r>
        <w:tab/>
      </w:r>
      <w:r w:rsidRPr="00875817">
        <w:t xml:space="preserve">Content and Form of Application Submission </w:t>
      </w:r>
      <w:r w:rsidR="00E43621">
        <w:tab/>
      </w:r>
      <w:r w:rsidR="00E43621">
        <w:tab/>
      </w:r>
      <w:r w:rsidR="00E43621">
        <w:tab/>
      </w:r>
      <w:r w:rsidR="00E43621">
        <w:tab/>
      </w:r>
      <w:r w:rsidR="00E43621">
        <w:tab/>
        <w:t>16</w:t>
      </w:r>
    </w:p>
    <w:p w14:paraId="572F5F24" w14:textId="1BC26D98" w:rsidR="00875817" w:rsidRDefault="00875817" w:rsidP="00875817">
      <w:pPr>
        <w:autoSpaceDE w:val="0"/>
        <w:autoSpaceDN w:val="0"/>
        <w:adjustRightInd w:val="0"/>
        <w:ind w:left="360"/>
      </w:pPr>
      <w:r>
        <w:tab/>
      </w:r>
      <w:r w:rsidRPr="00875817">
        <w:t xml:space="preserve">Submission Dates, Times, and Method  </w:t>
      </w:r>
      <w:r w:rsidR="00E43621">
        <w:tab/>
      </w:r>
      <w:r w:rsidR="00E43621">
        <w:tab/>
      </w:r>
      <w:r w:rsidR="00E43621">
        <w:tab/>
      </w:r>
      <w:r w:rsidR="00E43621">
        <w:tab/>
      </w:r>
      <w:r w:rsidR="00E43621">
        <w:tab/>
      </w:r>
      <w:r w:rsidR="00E43621">
        <w:tab/>
        <w:t>16</w:t>
      </w:r>
    </w:p>
    <w:p w14:paraId="4A95344C" w14:textId="13936B79" w:rsidR="00875817" w:rsidRDefault="00875817" w:rsidP="00875817">
      <w:pPr>
        <w:autoSpaceDE w:val="0"/>
        <w:autoSpaceDN w:val="0"/>
        <w:adjustRightInd w:val="0"/>
        <w:ind w:left="360"/>
      </w:pPr>
      <w:r>
        <w:tab/>
        <w:t>Application Questions</w:t>
      </w:r>
      <w:r w:rsidR="00E43621">
        <w:tab/>
      </w:r>
      <w:r w:rsidR="00E43621">
        <w:tab/>
      </w:r>
      <w:r w:rsidR="00E43621">
        <w:tab/>
      </w:r>
      <w:r w:rsidR="00E43621">
        <w:tab/>
      </w:r>
      <w:r w:rsidR="00E43621">
        <w:tab/>
      </w:r>
      <w:r w:rsidR="00E43621">
        <w:tab/>
      </w:r>
      <w:r w:rsidR="00E43621">
        <w:tab/>
      </w:r>
      <w:r w:rsidR="00E43621">
        <w:tab/>
      </w:r>
      <w:r w:rsidR="00E43621">
        <w:tab/>
        <w:t>17</w:t>
      </w:r>
    </w:p>
    <w:p w14:paraId="39B4C881" w14:textId="6FA496CA" w:rsidR="00875817" w:rsidRDefault="00875817" w:rsidP="00875817">
      <w:pPr>
        <w:autoSpaceDE w:val="0"/>
        <w:autoSpaceDN w:val="0"/>
        <w:adjustRightInd w:val="0"/>
        <w:ind w:left="0"/>
      </w:pPr>
      <w:r>
        <w:tab/>
        <w:t>Funding Restrictions</w:t>
      </w:r>
      <w:r w:rsidR="00E43621">
        <w:tab/>
      </w:r>
      <w:r w:rsidR="00E43621">
        <w:tab/>
      </w:r>
      <w:r w:rsidR="00E43621">
        <w:tab/>
      </w:r>
      <w:r w:rsidR="00E43621">
        <w:tab/>
      </w:r>
      <w:r w:rsidR="00E43621">
        <w:tab/>
      </w:r>
      <w:r w:rsidR="00E43621">
        <w:tab/>
      </w:r>
      <w:r w:rsidR="00E43621">
        <w:tab/>
      </w:r>
      <w:r w:rsidR="00E43621">
        <w:tab/>
      </w:r>
      <w:r w:rsidR="00E43621">
        <w:tab/>
        <w:t>17</w:t>
      </w:r>
    </w:p>
    <w:p w14:paraId="43AD98D3" w14:textId="669BA988" w:rsidR="00875817" w:rsidRDefault="00480DEE" w:rsidP="00875817">
      <w:pPr>
        <w:autoSpaceDE w:val="0"/>
        <w:autoSpaceDN w:val="0"/>
        <w:adjustRightInd w:val="0"/>
        <w:ind w:left="0"/>
      </w:pPr>
      <w:r w:rsidRPr="00480DEE">
        <w:t>Application Review Information</w:t>
      </w:r>
      <w:r w:rsidR="006672A4">
        <w:tab/>
      </w:r>
      <w:r w:rsidR="006672A4">
        <w:tab/>
      </w:r>
      <w:r w:rsidR="006672A4">
        <w:tab/>
      </w:r>
      <w:r w:rsidR="006672A4">
        <w:tab/>
      </w:r>
      <w:r w:rsidR="006672A4">
        <w:tab/>
      </w:r>
      <w:r w:rsidR="006672A4">
        <w:tab/>
      </w:r>
      <w:r w:rsidR="006672A4">
        <w:tab/>
      </w:r>
      <w:r w:rsidR="006672A4">
        <w:tab/>
        <w:t>21</w:t>
      </w:r>
    </w:p>
    <w:p w14:paraId="7A95126C" w14:textId="5072F5A2" w:rsidR="00480DEE" w:rsidRDefault="00480DEE" w:rsidP="00875817">
      <w:pPr>
        <w:autoSpaceDE w:val="0"/>
        <w:autoSpaceDN w:val="0"/>
        <w:adjustRightInd w:val="0"/>
        <w:ind w:left="0"/>
      </w:pPr>
      <w:r>
        <w:tab/>
        <w:t>Criteria</w:t>
      </w:r>
      <w:r w:rsidR="006672A4">
        <w:tab/>
      </w:r>
      <w:r w:rsidR="006672A4">
        <w:tab/>
      </w:r>
      <w:r w:rsidR="006672A4">
        <w:tab/>
      </w:r>
      <w:r w:rsidR="006672A4">
        <w:tab/>
      </w:r>
      <w:r w:rsidR="006672A4">
        <w:tab/>
      </w:r>
      <w:r w:rsidR="006672A4">
        <w:tab/>
      </w:r>
      <w:r w:rsidR="006672A4">
        <w:tab/>
      </w:r>
      <w:r w:rsidR="006672A4">
        <w:tab/>
      </w:r>
      <w:r w:rsidR="006672A4">
        <w:tab/>
      </w:r>
      <w:r w:rsidR="006672A4">
        <w:tab/>
        <w:t>21</w:t>
      </w:r>
    </w:p>
    <w:p w14:paraId="0D6A5A52" w14:textId="19F5CD02" w:rsidR="00480DEE" w:rsidRDefault="00480DEE" w:rsidP="00875817">
      <w:pPr>
        <w:autoSpaceDE w:val="0"/>
        <w:autoSpaceDN w:val="0"/>
        <w:adjustRightInd w:val="0"/>
        <w:ind w:left="0"/>
      </w:pPr>
      <w:r>
        <w:tab/>
      </w:r>
      <w:r w:rsidRPr="00480DEE">
        <w:t>Review and Selection Process</w:t>
      </w:r>
      <w:r w:rsidR="006672A4">
        <w:tab/>
      </w:r>
      <w:r w:rsidR="006672A4">
        <w:tab/>
      </w:r>
      <w:r w:rsidR="006672A4">
        <w:tab/>
      </w:r>
      <w:r w:rsidR="006672A4">
        <w:tab/>
      </w:r>
      <w:r w:rsidR="006672A4">
        <w:tab/>
      </w:r>
      <w:r w:rsidR="006672A4">
        <w:tab/>
      </w:r>
      <w:r w:rsidR="006672A4">
        <w:tab/>
        <w:t>25</w:t>
      </w:r>
    </w:p>
    <w:p w14:paraId="1246BB32" w14:textId="07DC31CE" w:rsidR="00480DEE" w:rsidRDefault="00480DEE" w:rsidP="00480DEE">
      <w:pPr>
        <w:autoSpaceDE w:val="0"/>
        <w:autoSpaceDN w:val="0"/>
        <w:adjustRightInd w:val="0"/>
        <w:ind w:left="0" w:firstLine="720"/>
      </w:pPr>
      <w:r>
        <w:t>Appeal Process</w:t>
      </w:r>
      <w:r w:rsidR="00E24F57">
        <w:tab/>
      </w:r>
      <w:r w:rsidR="00E24F57">
        <w:tab/>
      </w:r>
      <w:r w:rsidR="00E24F57">
        <w:tab/>
      </w:r>
      <w:r w:rsidR="00E24F57">
        <w:tab/>
      </w:r>
      <w:r w:rsidR="00E24F57">
        <w:tab/>
      </w:r>
      <w:r w:rsidR="00E24F57">
        <w:tab/>
      </w:r>
      <w:r w:rsidR="00E24F57">
        <w:tab/>
      </w:r>
      <w:r w:rsidR="00E24F57">
        <w:tab/>
      </w:r>
      <w:r w:rsidR="00E24F57">
        <w:tab/>
        <w:t>25</w:t>
      </w:r>
    </w:p>
    <w:p w14:paraId="388D722B" w14:textId="02C79F8B" w:rsidR="00162C39" w:rsidRDefault="00162C39" w:rsidP="00480DEE">
      <w:pPr>
        <w:autoSpaceDE w:val="0"/>
        <w:autoSpaceDN w:val="0"/>
        <w:adjustRightInd w:val="0"/>
        <w:ind w:left="0" w:firstLine="720"/>
      </w:pPr>
      <w:r w:rsidRPr="00162C39">
        <w:t xml:space="preserve">Debriefing Process  </w:t>
      </w:r>
      <w:r w:rsidR="00E24F57">
        <w:tab/>
      </w:r>
      <w:r w:rsidR="00E24F57">
        <w:tab/>
      </w:r>
      <w:r w:rsidR="00E24F57">
        <w:tab/>
      </w:r>
      <w:r w:rsidR="00E24F57">
        <w:tab/>
      </w:r>
      <w:r w:rsidR="00E24F57">
        <w:tab/>
      </w:r>
      <w:r w:rsidR="00E24F57">
        <w:tab/>
      </w:r>
      <w:r w:rsidR="00E24F57">
        <w:tab/>
      </w:r>
      <w:r w:rsidR="00E24F57">
        <w:tab/>
      </w:r>
      <w:r w:rsidR="00E24F57">
        <w:tab/>
        <w:t>26</w:t>
      </w:r>
    </w:p>
    <w:p w14:paraId="0806E434" w14:textId="344B28E1" w:rsidR="00162C39" w:rsidRDefault="00162C39" w:rsidP="00480DEE">
      <w:pPr>
        <w:autoSpaceDE w:val="0"/>
        <w:autoSpaceDN w:val="0"/>
        <w:adjustRightInd w:val="0"/>
        <w:ind w:left="0" w:firstLine="720"/>
      </w:pPr>
      <w:r w:rsidRPr="00162C39">
        <w:t xml:space="preserve">Programmatic Risk Assessment </w:t>
      </w:r>
      <w:r w:rsidR="00E24F57">
        <w:tab/>
      </w:r>
      <w:r w:rsidR="00E24F57">
        <w:tab/>
      </w:r>
      <w:r w:rsidR="00E24F57">
        <w:tab/>
      </w:r>
      <w:r w:rsidR="00E24F57">
        <w:tab/>
      </w:r>
      <w:r w:rsidR="00E24F57">
        <w:tab/>
      </w:r>
      <w:r w:rsidR="00E24F57">
        <w:tab/>
      </w:r>
      <w:r w:rsidR="00E24F57">
        <w:tab/>
        <w:t>26</w:t>
      </w:r>
    </w:p>
    <w:p w14:paraId="0358DB50" w14:textId="63B996A2" w:rsidR="00162C39" w:rsidRDefault="00162C39" w:rsidP="00480DEE">
      <w:pPr>
        <w:autoSpaceDE w:val="0"/>
        <w:autoSpaceDN w:val="0"/>
        <w:adjustRightInd w:val="0"/>
        <w:ind w:left="0" w:firstLine="720"/>
      </w:pPr>
      <w:r w:rsidRPr="00162C39">
        <w:t>Anticipated Announcement and State Award Dates</w:t>
      </w:r>
      <w:r w:rsidR="00E24F57">
        <w:tab/>
      </w:r>
      <w:r w:rsidR="00E24F57">
        <w:tab/>
      </w:r>
      <w:r w:rsidR="00E24F57">
        <w:tab/>
      </w:r>
      <w:r w:rsidR="00E24F57">
        <w:tab/>
      </w:r>
      <w:r w:rsidR="00E24F57">
        <w:tab/>
        <w:t>27</w:t>
      </w:r>
    </w:p>
    <w:p w14:paraId="409974E0" w14:textId="2581E0C4" w:rsidR="00911536" w:rsidRDefault="00911536" w:rsidP="00911536">
      <w:pPr>
        <w:autoSpaceDE w:val="0"/>
        <w:autoSpaceDN w:val="0"/>
        <w:adjustRightInd w:val="0"/>
        <w:ind w:left="0"/>
      </w:pPr>
      <w:r w:rsidRPr="00911536">
        <w:t>Award Administration In</w:t>
      </w:r>
      <w:r>
        <w:t xml:space="preserve">formation </w:t>
      </w:r>
      <w:r w:rsidR="00C341BB">
        <w:tab/>
      </w:r>
      <w:r w:rsidR="00C341BB">
        <w:tab/>
      </w:r>
      <w:r w:rsidR="00C341BB">
        <w:tab/>
      </w:r>
      <w:r w:rsidR="00C341BB">
        <w:tab/>
      </w:r>
      <w:r w:rsidR="00C341BB">
        <w:tab/>
      </w:r>
      <w:r w:rsidR="00C341BB">
        <w:tab/>
      </w:r>
      <w:r w:rsidR="00C341BB">
        <w:tab/>
      </w:r>
      <w:r w:rsidR="00C341BB">
        <w:tab/>
        <w:t>27</w:t>
      </w:r>
    </w:p>
    <w:p w14:paraId="5FC05024" w14:textId="3E159086" w:rsidR="000D3E70" w:rsidRDefault="00911536" w:rsidP="000D3E70">
      <w:pPr>
        <w:autoSpaceDE w:val="0"/>
        <w:autoSpaceDN w:val="0"/>
        <w:adjustRightInd w:val="0"/>
        <w:ind w:left="0" w:firstLine="720"/>
      </w:pPr>
      <w:r>
        <w:t xml:space="preserve">State Award Notices </w:t>
      </w:r>
      <w:r w:rsidR="00C341BB">
        <w:tab/>
      </w:r>
      <w:r w:rsidR="00C341BB">
        <w:tab/>
      </w:r>
      <w:r w:rsidR="00C341BB">
        <w:tab/>
      </w:r>
      <w:r w:rsidR="00C341BB">
        <w:tab/>
      </w:r>
      <w:r w:rsidR="00C341BB">
        <w:tab/>
      </w:r>
      <w:r w:rsidR="00C341BB">
        <w:tab/>
      </w:r>
      <w:r w:rsidR="00C341BB">
        <w:tab/>
      </w:r>
      <w:r w:rsidR="00C341BB">
        <w:tab/>
      </w:r>
      <w:r w:rsidR="00C341BB">
        <w:tab/>
        <w:t>27</w:t>
      </w:r>
    </w:p>
    <w:p w14:paraId="200ED703" w14:textId="142B6996" w:rsidR="000D3E70" w:rsidRDefault="00911536" w:rsidP="000D3E70">
      <w:pPr>
        <w:autoSpaceDE w:val="0"/>
        <w:autoSpaceDN w:val="0"/>
        <w:adjustRightInd w:val="0"/>
        <w:ind w:left="0" w:firstLine="720"/>
      </w:pPr>
      <w:r>
        <w:t>A</w:t>
      </w:r>
      <w:r w:rsidRPr="00911536">
        <w:t xml:space="preserve">dministrative and National Policy Requirements  </w:t>
      </w:r>
      <w:r w:rsidR="00C341BB">
        <w:tab/>
      </w:r>
      <w:r w:rsidR="00C341BB">
        <w:tab/>
      </w:r>
      <w:r w:rsidR="00C341BB">
        <w:tab/>
      </w:r>
      <w:r w:rsidR="00C341BB">
        <w:tab/>
      </w:r>
      <w:r w:rsidR="00C341BB">
        <w:tab/>
        <w:t>28</w:t>
      </w:r>
    </w:p>
    <w:p w14:paraId="55445AA7" w14:textId="3BBBB81A" w:rsidR="000D3E70" w:rsidRDefault="00911536" w:rsidP="000D3E70">
      <w:pPr>
        <w:autoSpaceDE w:val="0"/>
        <w:autoSpaceDN w:val="0"/>
        <w:adjustRightInd w:val="0"/>
        <w:ind w:left="0"/>
      </w:pPr>
      <w:r w:rsidRPr="00911536">
        <w:t xml:space="preserve">Reporting </w:t>
      </w:r>
      <w:r w:rsidR="00C341BB">
        <w:tab/>
      </w:r>
      <w:r w:rsidR="00C341BB">
        <w:tab/>
      </w:r>
      <w:r w:rsidR="00C341BB">
        <w:tab/>
      </w:r>
      <w:r w:rsidR="00C341BB">
        <w:tab/>
      </w:r>
      <w:r w:rsidR="00C341BB">
        <w:tab/>
      </w:r>
      <w:r w:rsidR="00C341BB">
        <w:tab/>
      </w:r>
      <w:r w:rsidR="00C341BB">
        <w:tab/>
      </w:r>
      <w:r w:rsidR="00C341BB">
        <w:tab/>
      </w:r>
      <w:r w:rsidR="00C341BB">
        <w:tab/>
      </w:r>
      <w:r w:rsidR="00C341BB">
        <w:tab/>
      </w:r>
      <w:r w:rsidR="00C341BB">
        <w:tab/>
        <w:t>28</w:t>
      </w:r>
    </w:p>
    <w:p w14:paraId="08B7E58A" w14:textId="249D0CE7" w:rsidR="000D3E70" w:rsidRDefault="00911536" w:rsidP="000D3E70">
      <w:pPr>
        <w:autoSpaceDE w:val="0"/>
        <w:autoSpaceDN w:val="0"/>
        <w:adjustRightInd w:val="0"/>
        <w:ind w:left="0" w:firstLine="720"/>
      </w:pPr>
      <w:r w:rsidRPr="00911536">
        <w:t xml:space="preserve">State Awarding Agency Contact(s) </w:t>
      </w:r>
      <w:r w:rsidR="00C341BB">
        <w:tab/>
      </w:r>
      <w:r w:rsidR="00C341BB">
        <w:tab/>
      </w:r>
      <w:r w:rsidR="00C341BB">
        <w:tab/>
      </w:r>
      <w:r w:rsidR="00C341BB">
        <w:tab/>
      </w:r>
      <w:r w:rsidR="00C341BB">
        <w:tab/>
      </w:r>
      <w:r w:rsidR="00C341BB">
        <w:tab/>
      </w:r>
      <w:r w:rsidR="00C341BB">
        <w:tab/>
        <w:t>28</w:t>
      </w:r>
    </w:p>
    <w:p w14:paraId="20F63305" w14:textId="4141DDC8" w:rsidR="00911536" w:rsidRDefault="00911536" w:rsidP="000D3E70">
      <w:pPr>
        <w:autoSpaceDE w:val="0"/>
        <w:autoSpaceDN w:val="0"/>
        <w:adjustRightInd w:val="0"/>
        <w:ind w:left="0" w:firstLine="720"/>
      </w:pPr>
      <w:r w:rsidRPr="00911536">
        <w:t>Other Information</w:t>
      </w:r>
      <w:r w:rsidR="00C341BB">
        <w:tab/>
      </w:r>
      <w:r w:rsidR="00C341BB">
        <w:tab/>
      </w:r>
      <w:r w:rsidR="00C341BB">
        <w:tab/>
      </w:r>
      <w:r w:rsidR="00C341BB">
        <w:tab/>
      </w:r>
      <w:r w:rsidR="00C341BB">
        <w:tab/>
      </w:r>
      <w:r w:rsidR="00C341BB">
        <w:tab/>
      </w:r>
      <w:r w:rsidR="00C341BB">
        <w:tab/>
      </w:r>
      <w:r w:rsidR="00C341BB">
        <w:tab/>
      </w:r>
      <w:r w:rsidR="00C341BB">
        <w:tab/>
        <w:t>28</w:t>
      </w:r>
      <w:bookmarkStart w:id="0" w:name="_GoBack"/>
      <w:bookmarkEnd w:id="0"/>
    </w:p>
    <w:p w14:paraId="44EBE905" w14:textId="77777777" w:rsidR="00875817" w:rsidRPr="00875817" w:rsidRDefault="00875817" w:rsidP="00875817">
      <w:pPr>
        <w:autoSpaceDE w:val="0"/>
        <w:autoSpaceDN w:val="0"/>
        <w:adjustRightInd w:val="0"/>
        <w:ind w:left="360"/>
      </w:pPr>
    </w:p>
    <w:p w14:paraId="36BA0AC0" w14:textId="177E52A0" w:rsidR="00875817" w:rsidRPr="00875817" w:rsidRDefault="00875817" w:rsidP="00C605B7">
      <w:pPr>
        <w:ind w:left="0"/>
      </w:pPr>
    </w:p>
    <w:p w14:paraId="41FA6618" w14:textId="77777777" w:rsidR="00DB612A" w:rsidRPr="00DB612A" w:rsidRDefault="00DB612A" w:rsidP="00C605B7">
      <w:pPr>
        <w:ind w:left="0"/>
      </w:pPr>
    </w:p>
    <w:p w14:paraId="09ED4AC6" w14:textId="77777777" w:rsidR="00DB612A" w:rsidRDefault="00DB612A" w:rsidP="00C605B7">
      <w:pPr>
        <w:ind w:left="0"/>
      </w:pPr>
    </w:p>
    <w:p w14:paraId="6BFF0028" w14:textId="77777777" w:rsidR="00DB612A" w:rsidRPr="00C605B7" w:rsidRDefault="00DB612A" w:rsidP="00C605B7">
      <w:pPr>
        <w:ind w:left="0"/>
      </w:pPr>
    </w:p>
    <w:p w14:paraId="552BC607" w14:textId="1BC13E25" w:rsidR="00EF183E" w:rsidRDefault="00EF183E">
      <w:pPr>
        <w:rPr>
          <w:b/>
          <w:sz w:val="28"/>
          <w:szCs w:val="28"/>
        </w:rPr>
      </w:pPr>
      <w:r>
        <w:rPr>
          <w:b/>
          <w:sz w:val="28"/>
          <w:szCs w:val="28"/>
        </w:rPr>
        <w:br w:type="page"/>
      </w:r>
    </w:p>
    <w:p w14:paraId="33A6606F" w14:textId="2B09A13F" w:rsidR="00EF183E" w:rsidRDefault="00B509F2" w:rsidP="00B509F2">
      <w:pPr>
        <w:ind w:left="0"/>
        <w:jc w:val="center"/>
        <w:rPr>
          <w:b/>
          <w:sz w:val="28"/>
          <w:szCs w:val="28"/>
        </w:rPr>
      </w:pPr>
      <w:r>
        <w:rPr>
          <w:b/>
          <w:sz w:val="28"/>
          <w:szCs w:val="28"/>
        </w:rPr>
        <w:lastRenderedPageBreak/>
        <w:t xml:space="preserve">Notice of Funding Opportunity </w:t>
      </w:r>
    </w:p>
    <w:p w14:paraId="431DA51C" w14:textId="02CF301C" w:rsidR="00B509F2" w:rsidRDefault="00CF28EB" w:rsidP="00B509F2">
      <w:pPr>
        <w:ind w:left="0"/>
        <w:jc w:val="center"/>
      </w:pPr>
      <w:r>
        <w:t>Illinois HEALS Demonstration Site</w:t>
      </w:r>
    </w:p>
    <w:p w14:paraId="4F68A78C" w14:textId="77777777" w:rsidR="00A0400E" w:rsidRPr="00A0400E" w:rsidRDefault="00A0400E" w:rsidP="00B509F2">
      <w:pPr>
        <w:pStyle w:val="ListParagraph"/>
        <w:ind w:left="0"/>
        <w:rPr>
          <w:b/>
          <w:sz w:val="28"/>
          <w:szCs w:val="28"/>
        </w:rPr>
      </w:pPr>
    </w:p>
    <w:p w14:paraId="11CE8990" w14:textId="0EF3C2C2" w:rsidR="00F808E9" w:rsidRPr="00017495" w:rsidRDefault="006D2857" w:rsidP="00F1513E">
      <w:pPr>
        <w:pStyle w:val="ListParagraph"/>
        <w:numPr>
          <w:ilvl w:val="0"/>
          <w:numId w:val="9"/>
        </w:numPr>
        <w:ind w:left="360"/>
        <w:rPr>
          <w:sz w:val="28"/>
          <w:szCs w:val="28"/>
        </w:rPr>
      </w:pPr>
      <w:r w:rsidRPr="00017495">
        <w:rPr>
          <w:b/>
          <w:sz w:val="28"/>
          <w:szCs w:val="28"/>
        </w:rPr>
        <w:t>Program Description</w:t>
      </w:r>
    </w:p>
    <w:p w14:paraId="11B9DB2A" w14:textId="686BA635" w:rsidR="00414C97" w:rsidRDefault="00414C97" w:rsidP="00E449BC">
      <w:pPr>
        <w:ind w:left="0"/>
        <w:rPr>
          <w:sz w:val="28"/>
          <w:szCs w:val="28"/>
        </w:rPr>
      </w:pPr>
    </w:p>
    <w:p w14:paraId="59451B5C" w14:textId="38770803" w:rsidR="002977C6" w:rsidRDefault="002977C6" w:rsidP="00E449BC">
      <w:pPr>
        <w:pStyle w:val="Default"/>
        <w:rPr>
          <w:rFonts w:ascii="Times New Roman" w:hAnsi="Times New Roman" w:cs="Times New Roman"/>
        </w:rPr>
      </w:pPr>
      <w:r>
        <w:rPr>
          <w:rFonts w:ascii="Times New Roman" w:hAnsi="Times New Roman" w:cs="Times New Roman"/>
        </w:rPr>
        <w:t xml:space="preserve">The Illinois </w:t>
      </w:r>
      <w:r w:rsidRPr="00A27234">
        <w:rPr>
          <w:rFonts w:ascii="Times New Roman" w:hAnsi="Times New Roman" w:cs="Times New Roman"/>
        </w:rPr>
        <w:t>Criminal Justice Information Authority (ICJIA) is a state agency dedicated to improving the administration of criminal justice. ICJIA brings together key leaders from the justice system and the public to identify critical issues facing the criminal justice system in Illinois, and to propose and evaluate policies, programs, and legislation that address those issues. The statutory responsibilities of ICJIA fit into four areas: grants administration; research and analysis; policy and planning; and information systems and technology.</w:t>
      </w:r>
    </w:p>
    <w:p w14:paraId="6EF6D174" w14:textId="3942246E" w:rsidR="00F501B0" w:rsidRDefault="00F501B0" w:rsidP="00E449BC">
      <w:pPr>
        <w:ind w:left="0"/>
      </w:pPr>
    </w:p>
    <w:p w14:paraId="6C208B70" w14:textId="3009D158" w:rsidR="004B4A3F" w:rsidRDefault="004B4A3F" w:rsidP="004B4A3F">
      <w:pPr>
        <w:ind w:left="0"/>
      </w:pPr>
      <w:bookmarkStart w:id="1" w:name="_Hlk534786745"/>
      <w:r>
        <w:t>Section 7 of the</w:t>
      </w:r>
      <w:r w:rsidR="003B6E3A" w:rsidRPr="00C112F4">
        <w:t xml:space="preserve"> Illinois Cr</w:t>
      </w:r>
      <w:r>
        <w:t>iminal Justice Information Act grants ICJIA authority “to apply for, receive, establish priorities for, allocate, disburse, and spend grants of funds that are made available by and received on or after January 1, 1983 from private sources or from the United States pursuant to the federal Crime Control Act of 1973, as amended, and similar federal legislation, and to enter into agreements with the United States government to further the purposes of this Act, or as may be required as a condition of obtaining federal funds” and “to receive, expend, and account for such funds of the State of Illinois as may be made available to further the purposes of this Act.</w:t>
      </w:r>
      <w:r w:rsidR="00BE6F26">
        <w:t>”</w:t>
      </w:r>
      <w:r w:rsidR="00CD4DA5">
        <w:t xml:space="preserve"> (20 ILCS 3930/7(k), (l</w:t>
      </w:r>
      <w:r>
        <w:t>))</w:t>
      </w:r>
      <w:bookmarkEnd w:id="1"/>
    </w:p>
    <w:p w14:paraId="03B0F4CA" w14:textId="77777777" w:rsidR="00A519BE" w:rsidRDefault="00A519BE" w:rsidP="004B4A3F">
      <w:pPr>
        <w:ind w:left="0"/>
      </w:pPr>
    </w:p>
    <w:p w14:paraId="7FCA406E" w14:textId="0D0772E5" w:rsidR="004D2DDA" w:rsidRPr="00CD5DC8" w:rsidRDefault="004D2DDA" w:rsidP="004D2DDA">
      <w:pPr>
        <w:ind w:left="0"/>
        <w:rPr>
          <w:color w:val="auto"/>
        </w:rPr>
      </w:pPr>
      <w:r w:rsidRPr="00CD5DC8">
        <w:rPr>
          <w:color w:val="auto"/>
        </w:rPr>
        <w:t>The federal Victims of Crime Act (VOCA) was passed in 1984 for the purpose</w:t>
      </w:r>
      <w:r w:rsidR="00C342BC" w:rsidRPr="00CD5DC8">
        <w:rPr>
          <w:color w:val="auto"/>
        </w:rPr>
        <w:t>s</w:t>
      </w:r>
      <w:r w:rsidRPr="00CD5DC8">
        <w:rPr>
          <w:color w:val="auto"/>
        </w:rPr>
        <w:t xml:space="preserve"> of compensating and assisting victims of crime and providing funds for training and technical assistance. </w:t>
      </w:r>
    </w:p>
    <w:p w14:paraId="0D16C2FC" w14:textId="77777777" w:rsidR="004D2DDA" w:rsidRPr="00CD5DC8" w:rsidRDefault="004D2DDA" w:rsidP="004D2DDA">
      <w:pPr>
        <w:ind w:left="0"/>
        <w:rPr>
          <w:color w:val="auto"/>
        </w:rPr>
      </w:pPr>
    </w:p>
    <w:p w14:paraId="3D42FD50" w14:textId="77777777" w:rsidR="004D2DDA" w:rsidRPr="00CD5DC8" w:rsidRDefault="004D2DDA" w:rsidP="004D2DDA">
      <w:pPr>
        <w:ind w:left="0"/>
        <w:rPr>
          <w:color w:val="auto"/>
        </w:rPr>
      </w:pPr>
      <w:r w:rsidRPr="00CD5DC8">
        <w:rPr>
          <w:color w:val="auto"/>
        </w:rPr>
        <w:t xml:space="preserve">ICJIA is the state agency charged with the administration of the Illinois’ Victims of Crime Act Victim Assistance Formula Grant Program. This program is supported by fines and penalties levied against criminals convicted of federal crimes and allocated to states by formula by the Office for Victims of Crime of the U.S. Department of Justice. In federal fiscal year 2017, Illinois received a VOCA award of $71,746,088 million. </w:t>
      </w:r>
    </w:p>
    <w:p w14:paraId="4DFCAFA4" w14:textId="77777777" w:rsidR="004D2DDA" w:rsidRPr="00CD5DC8" w:rsidRDefault="004D2DDA" w:rsidP="004D2DDA">
      <w:pPr>
        <w:ind w:left="0"/>
        <w:rPr>
          <w:color w:val="auto"/>
        </w:rPr>
      </w:pPr>
    </w:p>
    <w:p w14:paraId="71EB0EA7" w14:textId="77777777" w:rsidR="004D2DDA" w:rsidRPr="00CD5DC8" w:rsidRDefault="004D2DDA" w:rsidP="004D2DDA">
      <w:pPr>
        <w:ind w:left="0"/>
        <w:rPr>
          <w:color w:val="auto"/>
        </w:rPr>
      </w:pPr>
      <w:r w:rsidRPr="00CD5DC8">
        <w:rPr>
          <w:color w:val="auto"/>
        </w:rPr>
        <w:t>VOCA grants must support the provision of direct services to victims of crime. States are required to allocate a minimum of 10 percent of funds received for services to each of the following: victims of sexual assault, domestic violence, child abuse, and underserved victims of violent crime. VOCA funds may not be used to supplant or replace state and local funds that would otherwise be available for crime victim services and must be used to develop new projects or expand existing projects.</w:t>
      </w:r>
    </w:p>
    <w:p w14:paraId="619E01F8" w14:textId="77777777" w:rsidR="004D2DDA" w:rsidRPr="00CD5DC8" w:rsidRDefault="004D2DDA" w:rsidP="004D2DDA">
      <w:pPr>
        <w:ind w:left="0"/>
        <w:rPr>
          <w:color w:val="auto"/>
        </w:rPr>
      </w:pPr>
    </w:p>
    <w:p w14:paraId="05BE771E" w14:textId="77777777" w:rsidR="004D2DDA" w:rsidRPr="00CD5DC8" w:rsidRDefault="004D2DDA" w:rsidP="004D2DDA">
      <w:pPr>
        <w:ind w:left="0"/>
        <w:rPr>
          <w:color w:val="auto"/>
        </w:rPr>
      </w:pPr>
      <w:bookmarkStart w:id="2" w:name="_Hlk10012062"/>
      <w:r w:rsidRPr="00CD5DC8">
        <w:rPr>
          <w:color w:val="auto"/>
        </w:rPr>
        <w:t>The Victims of Crime Act of 1984 established the Crime Victims Fund (34 U.S.C. 20101(c)) for the purpose of creating a special mandatory spending account dedicated to helping victims of all types of crimes. Authorized by the Victims of Crime Act are:</w:t>
      </w:r>
    </w:p>
    <w:p w14:paraId="76EC5C36" w14:textId="77777777" w:rsidR="004D2DDA" w:rsidRPr="00CD5DC8" w:rsidRDefault="004D2DDA" w:rsidP="004D2DDA">
      <w:pPr>
        <w:ind w:left="0"/>
        <w:rPr>
          <w:color w:val="auto"/>
        </w:rPr>
      </w:pPr>
    </w:p>
    <w:p w14:paraId="649A8B29" w14:textId="77777777" w:rsidR="004D2DDA" w:rsidRPr="00CD5DC8" w:rsidRDefault="004D2DDA" w:rsidP="004D2DDA">
      <w:pPr>
        <w:ind w:left="0"/>
        <w:rPr>
          <w:color w:val="auto"/>
        </w:rPr>
      </w:pPr>
      <w:r w:rsidRPr="00CD5DC8">
        <w:rPr>
          <w:color w:val="auto"/>
        </w:rPr>
        <w:t>●</w:t>
      </w:r>
      <w:r w:rsidRPr="00CD5DC8">
        <w:rPr>
          <w:color w:val="auto"/>
        </w:rPr>
        <w:tab/>
        <w:t>Children’s Justice Act grants</w:t>
      </w:r>
    </w:p>
    <w:p w14:paraId="17D9945D" w14:textId="77777777" w:rsidR="004D2DDA" w:rsidRPr="00CD5DC8" w:rsidRDefault="004D2DDA" w:rsidP="004D2DDA">
      <w:pPr>
        <w:ind w:left="0"/>
        <w:rPr>
          <w:color w:val="auto"/>
        </w:rPr>
      </w:pPr>
      <w:r w:rsidRPr="00CD5DC8">
        <w:rPr>
          <w:color w:val="auto"/>
        </w:rPr>
        <w:t>●</w:t>
      </w:r>
      <w:r w:rsidRPr="00CD5DC8">
        <w:rPr>
          <w:color w:val="auto"/>
        </w:rPr>
        <w:tab/>
        <w:t>U.S. Attorney’s victim/witness coordinators</w:t>
      </w:r>
    </w:p>
    <w:p w14:paraId="111D7FEA" w14:textId="77777777" w:rsidR="004D2DDA" w:rsidRPr="00CD5DC8" w:rsidRDefault="004D2DDA" w:rsidP="004D2DDA">
      <w:pPr>
        <w:ind w:left="0"/>
        <w:rPr>
          <w:color w:val="auto"/>
        </w:rPr>
      </w:pPr>
      <w:r w:rsidRPr="00CD5DC8">
        <w:rPr>
          <w:color w:val="auto"/>
        </w:rPr>
        <w:t>●</w:t>
      </w:r>
      <w:r w:rsidRPr="00CD5DC8">
        <w:rPr>
          <w:color w:val="auto"/>
        </w:rPr>
        <w:tab/>
        <w:t>F.B.I. victim assistance specialists</w:t>
      </w:r>
    </w:p>
    <w:p w14:paraId="33C0FC77" w14:textId="77777777" w:rsidR="004D2DDA" w:rsidRPr="00CD5DC8" w:rsidRDefault="004D2DDA" w:rsidP="004D2DDA">
      <w:pPr>
        <w:ind w:left="0"/>
        <w:rPr>
          <w:color w:val="auto"/>
        </w:rPr>
      </w:pPr>
      <w:r w:rsidRPr="00CD5DC8">
        <w:rPr>
          <w:color w:val="auto"/>
        </w:rPr>
        <w:t>●</w:t>
      </w:r>
      <w:r w:rsidRPr="00CD5DC8">
        <w:rPr>
          <w:color w:val="auto"/>
        </w:rPr>
        <w:tab/>
        <w:t>Federal victim notification system</w:t>
      </w:r>
    </w:p>
    <w:p w14:paraId="0DA22D83" w14:textId="77777777" w:rsidR="004D2DDA" w:rsidRPr="00CD5DC8" w:rsidRDefault="004D2DDA" w:rsidP="004D2DDA">
      <w:pPr>
        <w:ind w:left="0"/>
        <w:rPr>
          <w:color w:val="auto"/>
        </w:rPr>
      </w:pPr>
      <w:r w:rsidRPr="00CD5DC8">
        <w:rPr>
          <w:color w:val="auto"/>
        </w:rPr>
        <w:lastRenderedPageBreak/>
        <w:t>●</w:t>
      </w:r>
      <w:r w:rsidRPr="00CD5DC8">
        <w:rPr>
          <w:color w:val="auto"/>
        </w:rPr>
        <w:tab/>
        <w:t>OVC discretionary grants</w:t>
      </w:r>
    </w:p>
    <w:p w14:paraId="21B8AA9F" w14:textId="77777777" w:rsidR="004D2DDA" w:rsidRPr="00CD5DC8" w:rsidRDefault="004D2DDA" w:rsidP="004D2DDA">
      <w:pPr>
        <w:ind w:left="0"/>
        <w:rPr>
          <w:color w:val="auto"/>
        </w:rPr>
      </w:pPr>
      <w:r w:rsidRPr="00CD5DC8">
        <w:rPr>
          <w:color w:val="auto"/>
        </w:rPr>
        <w:t>●</w:t>
      </w:r>
      <w:r w:rsidRPr="00CD5DC8">
        <w:rPr>
          <w:color w:val="auto"/>
        </w:rPr>
        <w:tab/>
        <w:t>State compensation formula grants</w:t>
      </w:r>
    </w:p>
    <w:p w14:paraId="447659CC" w14:textId="77777777" w:rsidR="004D2DDA" w:rsidRPr="00CD5DC8" w:rsidRDefault="004D2DDA" w:rsidP="004D2DDA">
      <w:pPr>
        <w:ind w:left="0"/>
        <w:rPr>
          <w:color w:val="auto"/>
        </w:rPr>
      </w:pPr>
      <w:r w:rsidRPr="00CD5DC8">
        <w:rPr>
          <w:color w:val="auto"/>
        </w:rPr>
        <w:t>●</w:t>
      </w:r>
      <w:r w:rsidRPr="00CD5DC8">
        <w:rPr>
          <w:color w:val="auto"/>
        </w:rPr>
        <w:tab/>
        <w:t>State victim assistance formula grants</w:t>
      </w:r>
    </w:p>
    <w:p w14:paraId="0B5FBE41" w14:textId="77777777" w:rsidR="004D2DDA" w:rsidRPr="00CD5DC8" w:rsidRDefault="004D2DDA" w:rsidP="004D2DDA">
      <w:pPr>
        <w:ind w:left="0"/>
        <w:rPr>
          <w:color w:val="auto"/>
        </w:rPr>
      </w:pPr>
      <w:r w:rsidRPr="00CD5DC8">
        <w:rPr>
          <w:color w:val="auto"/>
        </w:rPr>
        <w:t>●</w:t>
      </w:r>
      <w:r w:rsidRPr="00CD5DC8">
        <w:rPr>
          <w:color w:val="auto"/>
        </w:rPr>
        <w:tab/>
        <w:t>Antiterrorism Emergency Reserve</w:t>
      </w:r>
    </w:p>
    <w:p w14:paraId="7312809A" w14:textId="77777777" w:rsidR="004D2DDA" w:rsidRPr="00CD5DC8" w:rsidRDefault="004D2DDA" w:rsidP="004D2DDA">
      <w:pPr>
        <w:ind w:left="0"/>
        <w:rPr>
          <w:color w:val="auto"/>
        </w:rPr>
      </w:pPr>
    </w:p>
    <w:p w14:paraId="3810D507" w14:textId="4C0CBCBB" w:rsidR="002C650F" w:rsidRPr="00CD5DC8" w:rsidRDefault="004D2DDA" w:rsidP="004D2DDA">
      <w:pPr>
        <w:ind w:left="0"/>
        <w:rPr>
          <w:color w:val="auto"/>
        </w:rPr>
      </w:pPr>
      <w:r w:rsidRPr="00CD5DC8">
        <w:rPr>
          <w:color w:val="auto"/>
        </w:rPr>
        <w:t xml:space="preserve">In addition, distribution of federal funds through the Victims of Crime Act of 1984 by the Illinois Criminal Justice Information Authority is authorized by 20 Ill. Admin. Code 1520.40, stating in pertinent part that [ICJIA] </w:t>
      </w:r>
      <w:r w:rsidR="00550ADE">
        <w:rPr>
          <w:color w:val="auto"/>
        </w:rPr>
        <w:t>“</w:t>
      </w:r>
      <w:r w:rsidRPr="00CD5DC8">
        <w:rPr>
          <w:color w:val="auto"/>
        </w:rPr>
        <w:t xml:space="preserve">will annually review Section 1404 of the Victims of Crime Act of 1984 (P.L. 98-473, effective October 12, 1984) and based on the requirements of Section 1404(a) and (b), the need for services to victims and the services available to address that need, as evidenced by oral and written comment and testimony received at public meetings conducted pursuant to the Open Meetings Act (Ill. Rev. Stat. 1983, ch. 102, par. 41 et seq.), select program priorities for each federal fiscal year.” </w:t>
      </w:r>
    </w:p>
    <w:bookmarkEnd w:id="2"/>
    <w:p w14:paraId="19A7AF0A" w14:textId="77777777" w:rsidR="00F76DF1" w:rsidRPr="00CD5DC8" w:rsidRDefault="00F76DF1" w:rsidP="00E449BC">
      <w:pPr>
        <w:ind w:left="0"/>
      </w:pPr>
    </w:p>
    <w:p w14:paraId="6401EFE8" w14:textId="55BEF41C" w:rsidR="00F501B0" w:rsidRPr="00CD5DC8" w:rsidRDefault="00F501B0" w:rsidP="00E449BC">
      <w:pPr>
        <w:ind w:left="0"/>
      </w:pPr>
      <w:r w:rsidRPr="00CD5DC8">
        <w:t>ICJIA must comply with all applicable provisions of state and federal laws and regulations pertaining to nondiscrimination, sexual harassment and equal employment opportunity, including, but not limited to: The Illinois Human Rights Act (775 ILCS 5/1-101 et seq.), The Public Works Employment Discrimination Act (775 ILCS 10/1 et seq</w:t>
      </w:r>
      <w:r w:rsidR="00F316D0" w:rsidRPr="00CD5DC8">
        <w:t>.</w:t>
      </w:r>
      <w:r w:rsidRPr="00CD5DC8">
        <w:t>), The United States Civil Rights Act of 1964 ( as amended) (42 USC 2000a-and 2000H-6), Section 504 of the Rehabilitation Act of 1973 (29 USC 794), The Americans with Disabilities Act of 1990 (42 USC 12101 et seq.), and The Age Discrimination Act (42 USC 6101 et seq.).</w:t>
      </w:r>
    </w:p>
    <w:p w14:paraId="5FC403A5" w14:textId="77777777" w:rsidR="00FB3A74" w:rsidRPr="00CD5DC8" w:rsidRDefault="00FB3A74" w:rsidP="00E449BC">
      <w:pPr>
        <w:ind w:left="0"/>
      </w:pPr>
    </w:p>
    <w:p w14:paraId="309A3726" w14:textId="4F013086" w:rsidR="0036514D" w:rsidRPr="00CD5DC8" w:rsidRDefault="0036514D" w:rsidP="0036514D">
      <w:pPr>
        <w:widowControl w:val="0"/>
        <w:tabs>
          <w:tab w:val="right" w:pos="3960"/>
        </w:tabs>
        <w:ind w:left="0"/>
        <w:jc w:val="both"/>
      </w:pPr>
      <w:r w:rsidRPr="00CD5DC8">
        <w:rPr>
          <w:b/>
        </w:rPr>
        <w:t>1.</w:t>
      </w:r>
      <w:r w:rsidRPr="00CD5DC8">
        <w:t xml:space="preserve"> Purpose</w:t>
      </w:r>
    </w:p>
    <w:p w14:paraId="7529668B" w14:textId="77777777" w:rsidR="0036514D" w:rsidRPr="00CD5DC8" w:rsidRDefault="0036514D" w:rsidP="0036514D"/>
    <w:p w14:paraId="5068BC2E" w14:textId="122E78F6" w:rsidR="0031490B" w:rsidRPr="00CD5DC8" w:rsidRDefault="0031490B" w:rsidP="0036514D">
      <w:pPr>
        <w:ind w:left="0"/>
      </w:pPr>
      <w:bookmarkStart w:id="3" w:name="_Hlk10034088"/>
      <w:r w:rsidRPr="00CD5DC8">
        <w:t>In 2017, the Illinois Criminal Justice Information Authority was awarded a Linking Systems of Care for Children and Youth Demonstration grant from the Office for Victims of Crime (OVC), Office of Justice Programs, U.S. Department of Justice.</w:t>
      </w:r>
      <w:r w:rsidRPr="00CD5DC8">
        <w:rPr>
          <w:rStyle w:val="FootnoteReference"/>
        </w:rPr>
        <w:footnoteReference w:id="1"/>
      </w:r>
      <w:r w:rsidRPr="00CD5DC8">
        <w:t xml:space="preserve"> The demonstration project seeks to address the needs of child and youth victims</w:t>
      </w:r>
      <w:r w:rsidRPr="00CD5DC8">
        <w:rPr>
          <w:rStyle w:val="FootnoteReference"/>
        </w:rPr>
        <w:footnoteReference w:id="2"/>
      </w:r>
      <w:r w:rsidRPr="00CD5DC8">
        <w:t xml:space="preserve"> and their families</w:t>
      </w:r>
      <w:r w:rsidRPr="00CD5DC8">
        <w:rPr>
          <w:rStyle w:val="FootnoteReference"/>
        </w:rPr>
        <w:footnoteReference w:id="3"/>
      </w:r>
      <w:r w:rsidRPr="00CD5DC8">
        <w:t xml:space="preserve"> by identifying young crime victims, coordinating prevention and intervention services post-victimization, and building capacity within communities to provide needed services and support. </w:t>
      </w:r>
    </w:p>
    <w:p w14:paraId="5D081783" w14:textId="77777777" w:rsidR="0031490B" w:rsidRPr="00CD5DC8" w:rsidRDefault="0031490B" w:rsidP="0031490B">
      <w:pPr>
        <w:shd w:val="clear" w:color="auto" w:fill="FFFFFF"/>
        <w:tabs>
          <w:tab w:val="right" w:pos="3960"/>
        </w:tabs>
        <w:jc w:val="both"/>
        <w:rPr>
          <w:b/>
        </w:rPr>
      </w:pPr>
    </w:p>
    <w:p w14:paraId="5DA9BF00" w14:textId="52B05193" w:rsidR="0054451B" w:rsidRPr="00CD5DC8" w:rsidRDefault="0054451B" w:rsidP="0054451B">
      <w:pPr>
        <w:pStyle w:val="Default"/>
        <w:rPr>
          <w:rFonts w:ascii="Times New Roman" w:hAnsi="Times New Roman" w:cs="Times New Roman"/>
          <w:szCs w:val="23"/>
        </w:rPr>
      </w:pPr>
      <w:r w:rsidRPr="00CD5DC8">
        <w:rPr>
          <w:rFonts w:ascii="Times New Roman" w:hAnsi="Times New Roman" w:cs="Times New Roman"/>
          <w:szCs w:val="23"/>
        </w:rPr>
        <w:t>The overarching vision for Illinois HEALS</w:t>
      </w:r>
      <w:r w:rsidR="001F0BF7" w:rsidRPr="00CD5DC8">
        <w:rPr>
          <w:rFonts w:ascii="Times New Roman" w:hAnsi="Times New Roman" w:cs="Times New Roman"/>
          <w:szCs w:val="23"/>
        </w:rPr>
        <w:t xml:space="preserve"> (Helping Everyone Access Linked Systems)</w:t>
      </w:r>
      <w:r w:rsidRPr="00CD5DC8">
        <w:rPr>
          <w:rFonts w:ascii="Times New Roman" w:hAnsi="Times New Roman" w:cs="Times New Roman"/>
          <w:szCs w:val="23"/>
        </w:rPr>
        <w:t xml:space="preserve"> is to alleviate the burden of finding services to address victimization by ensuring appropriate care and services are made available to all victims </w:t>
      </w:r>
      <w:r w:rsidR="00A520F8" w:rsidRPr="00CD5DC8">
        <w:rPr>
          <w:rFonts w:ascii="Times New Roman" w:hAnsi="Times New Roman" w:cs="Times New Roman"/>
          <w:szCs w:val="23"/>
        </w:rPr>
        <w:t>regardless of the</w:t>
      </w:r>
      <w:r w:rsidRPr="00CD5DC8">
        <w:rPr>
          <w:rFonts w:ascii="Times New Roman" w:hAnsi="Times New Roman" w:cs="Times New Roman"/>
          <w:szCs w:val="23"/>
        </w:rPr>
        <w:t xml:space="preserve"> door they first enter, whether it is </w:t>
      </w:r>
      <w:r w:rsidR="00A520F8" w:rsidRPr="00CD5DC8">
        <w:rPr>
          <w:rFonts w:ascii="Times New Roman" w:hAnsi="Times New Roman" w:cs="Times New Roman"/>
          <w:szCs w:val="23"/>
        </w:rPr>
        <w:t>a</w:t>
      </w:r>
      <w:r w:rsidRPr="00CD5DC8">
        <w:rPr>
          <w:rFonts w:ascii="Times New Roman" w:hAnsi="Times New Roman" w:cs="Times New Roman"/>
          <w:szCs w:val="23"/>
        </w:rPr>
        <w:t xml:space="preserve"> doctor’s office, school, or local police station or sheriff’s office.</w:t>
      </w:r>
    </w:p>
    <w:bookmarkEnd w:id="3"/>
    <w:p w14:paraId="217DE45B" w14:textId="7795B9A0" w:rsidR="00362F48" w:rsidRPr="00CD5DC8" w:rsidRDefault="00362F48" w:rsidP="00362F48">
      <w:pPr>
        <w:shd w:val="clear" w:color="auto" w:fill="FFFFFF"/>
        <w:tabs>
          <w:tab w:val="right" w:pos="3960"/>
        </w:tabs>
        <w:spacing w:before="100" w:beforeAutospacing="1"/>
        <w:ind w:left="0"/>
      </w:pPr>
      <w:r w:rsidRPr="00CD5DC8">
        <w:rPr>
          <w:b/>
        </w:rPr>
        <w:t>Vision, Mission, and Values</w:t>
      </w:r>
    </w:p>
    <w:p w14:paraId="75AE4C06" w14:textId="77777777" w:rsidR="00362F48" w:rsidRPr="00C9455B" w:rsidRDefault="00362F48" w:rsidP="00362F48">
      <w:pPr>
        <w:pStyle w:val="NormalWeb"/>
        <w:shd w:val="clear" w:color="auto" w:fill="FFFFFF"/>
        <w:tabs>
          <w:tab w:val="right" w:pos="3960"/>
        </w:tabs>
        <w:jc w:val="both"/>
        <w:rPr>
          <w:highlight w:val="yellow"/>
        </w:rPr>
      </w:pPr>
    </w:p>
    <w:p w14:paraId="3AA781A2" w14:textId="0F9BA7A5" w:rsidR="00362F48" w:rsidRPr="00CD5DC8" w:rsidRDefault="00362F48" w:rsidP="00362F48">
      <w:pPr>
        <w:pStyle w:val="NormalWeb"/>
        <w:shd w:val="clear" w:color="auto" w:fill="FFFFFF"/>
        <w:tabs>
          <w:tab w:val="right" w:pos="3960"/>
        </w:tabs>
        <w:ind w:left="0"/>
        <w:jc w:val="both"/>
      </w:pPr>
      <w:r w:rsidRPr="00CD5DC8">
        <w:t>Informed by the objectives and principles outlined by OVC, Illinois HEALS adopted the following vision, mission, and</w:t>
      </w:r>
      <w:r w:rsidR="00727138" w:rsidRPr="00CD5DC8">
        <w:t xml:space="preserve"> values to guide the demonstration site activities</w:t>
      </w:r>
      <w:r w:rsidRPr="00CD5DC8">
        <w:t>.</w:t>
      </w:r>
    </w:p>
    <w:p w14:paraId="4724FCA4" w14:textId="77777777" w:rsidR="00362F48" w:rsidRPr="00CD5DC8" w:rsidRDefault="00362F48" w:rsidP="00362F48">
      <w:pPr>
        <w:shd w:val="clear" w:color="auto" w:fill="FFFFFF"/>
        <w:tabs>
          <w:tab w:val="right" w:pos="3960"/>
        </w:tabs>
        <w:jc w:val="both"/>
        <w:rPr>
          <w:b/>
        </w:rPr>
      </w:pPr>
    </w:p>
    <w:p w14:paraId="70FD02C8" w14:textId="77777777" w:rsidR="00362F48" w:rsidRPr="00CD5DC8" w:rsidRDefault="00362F48" w:rsidP="00362F48">
      <w:pPr>
        <w:tabs>
          <w:tab w:val="right" w:pos="3960"/>
        </w:tabs>
        <w:ind w:left="0"/>
        <w:jc w:val="both"/>
        <w:rPr>
          <w:rFonts w:eastAsia="Yu Mincho"/>
        </w:rPr>
      </w:pPr>
      <w:r w:rsidRPr="00CD5DC8">
        <w:rPr>
          <w:b/>
        </w:rPr>
        <w:t xml:space="preserve">Vision. </w:t>
      </w:r>
      <w:r w:rsidRPr="00CD5DC8">
        <w:rPr>
          <w:rFonts w:eastAsia="Yu Mincho"/>
        </w:rPr>
        <w:t>Alleviate the burden of finding services to address victimization by ensuring appropriate care and services are made available to all victims no matter whose door they first enter, whether it is their doctor’s office, their school, or the local police station or sheriff’s office.</w:t>
      </w:r>
    </w:p>
    <w:p w14:paraId="35609F61" w14:textId="77777777" w:rsidR="00362F48" w:rsidRPr="00CD5DC8" w:rsidRDefault="00362F48" w:rsidP="00362F48">
      <w:pPr>
        <w:tabs>
          <w:tab w:val="right" w:pos="3960"/>
        </w:tabs>
        <w:jc w:val="both"/>
        <w:rPr>
          <w:rFonts w:eastAsia="Yu Mincho"/>
        </w:rPr>
      </w:pPr>
    </w:p>
    <w:p w14:paraId="56CF154B" w14:textId="77777777" w:rsidR="00362F48" w:rsidRPr="00CD5DC8" w:rsidRDefault="00362F48" w:rsidP="00362F48">
      <w:pPr>
        <w:pStyle w:val="xmsonormal"/>
        <w:tabs>
          <w:tab w:val="right" w:pos="3960"/>
        </w:tabs>
        <w:jc w:val="both"/>
        <w:rPr>
          <w:rFonts w:ascii="Times New Roman" w:hAnsi="Times New Roman" w:cs="Times New Roman"/>
          <w:sz w:val="24"/>
          <w:szCs w:val="24"/>
        </w:rPr>
      </w:pPr>
      <w:r w:rsidRPr="00CD5DC8">
        <w:rPr>
          <w:rFonts w:ascii="Times New Roman" w:hAnsi="Times New Roman" w:cs="Times New Roman"/>
          <w:b/>
          <w:sz w:val="24"/>
          <w:szCs w:val="24"/>
        </w:rPr>
        <w:t xml:space="preserve">Mission. </w:t>
      </w:r>
      <w:r w:rsidRPr="00CD5DC8">
        <w:rPr>
          <w:rFonts w:ascii="Times New Roman" w:hAnsi="Times New Roman" w:cs="Times New Roman"/>
          <w:sz w:val="24"/>
          <w:szCs w:val="24"/>
        </w:rPr>
        <w:t xml:space="preserve">Illinois HEALS leverages federal, state, and community resources and partnerships to implement policies, practices, and programs that strengthen the capacity of Illinois’ communities to recognize when victimization has occurred and connect and engage young victims and families in needed services. </w:t>
      </w:r>
    </w:p>
    <w:p w14:paraId="6170BBE8" w14:textId="77777777" w:rsidR="00362F48" w:rsidRPr="00CD5DC8" w:rsidRDefault="00362F48" w:rsidP="00362F48">
      <w:pPr>
        <w:tabs>
          <w:tab w:val="right" w:pos="3960"/>
        </w:tabs>
        <w:contextualSpacing/>
        <w:jc w:val="both"/>
      </w:pPr>
    </w:p>
    <w:p w14:paraId="3CE58F12" w14:textId="77777777" w:rsidR="00362F48" w:rsidRPr="00CD5DC8" w:rsidRDefault="00362F48" w:rsidP="00362F48">
      <w:pPr>
        <w:pStyle w:val="NormalWeb"/>
        <w:shd w:val="clear" w:color="auto" w:fill="FFFFFF"/>
        <w:tabs>
          <w:tab w:val="right" w:pos="3960"/>
        </w:tabs>
        <w:ind w:left="0"/>
        <w:jc w:val="both"/>
        <w:rPr>
          <w:b/>
        </w:rPr>
      </w:pPr>
      <w:r w:rsidRPr="00CD5DC8">
        <w:rPr>
          <w:b/>
        </w:rPr>
        <w:t xml:space="preserve">Values. </w:t>
      </w:r>
      <w:r w:rsidRPr="00CD5DC8">
        <w:t xml:space="preserve">Six core principles guide the strategic planning and implementation efforts. </w:t>
      </w:r>
    </w:p>
    <w:p w14:paraId="4DAE6C92" w14:textId="77777777" w:rsidR="00362F48" w:rsidRPr="00CD5DC8" w:rsidRDefault="00362F48" w:rsidP="00362F48">
      <w:pPr>
        <w:pStyle w:val="NormalWeb"/>
        <w:shd w:val="clear" w:color="auto" w:fill="FFFFFF"/>
        <w:tabs>
          <w:tab w:val="right" w:pos="3960"/>
        </w:tabs>
        <w:jc w:val="both"/>
      </w:pPr>
    </w:p>
    <w:p w14:paraId="3787FE5F" w14:textId="77777777" w:rsidR="00362F48" w:rsidRPr="00CD5DC8" w:rsidRDefault="00362F48" w:rsidP="00362F48">
      <w:pPr>
        <w:pStyle w:val="NormalWeb"/>
        <w:shd w:val="clear" w:color="auto" w:fill="FFFFFF"/>
        <w:tabs>
          <w:tab w:val="right" w:pos="3960"/>
        </w:tabs>
        <w:ind w:left="0"/>
        <w:jc w:val="both"/>
      </w:pPr>
      <w:r w:rsidRPr="00CD5DC8">
        <w:rPr>
          <w:i/>
        </w:rPr>
        <w:t>Principle 1 - Healing individuals, families, and communities</w:t>
      </w:r>
      <w:r w:rsidRPr="00CD5DC8">
        <w:rPr>
          <w:b/>
        </w:rPr>
        <w:t xml:space="preserve"> </w:t>
      </w:r>
      <w:r w:rsidRPr="00CD5DC8">
        <w:t>(OVC Guiding Principle): Individuals and families who experience or have been exposed to violence deserve support for healing. Healing includes safety, justice, the opportunity to make positive social-emotional connections, and self-determination. Opportunities for healing occur at all points of contact; healing interventions are accessible, trauma-informed, strength-based, individualized, and gender- and culturally responsive.</w:t>
      </w:r>
      <w:r w:rsidRPr="00CD5DC8">
        <w:rPr>
          <w:rStyle w:val="FootnoteReference"/>
        </w:rPr>
        <w:footnoteReference w:id="4"/>
      </w:r>
    </w:p>
    <w:p w14:paraId="77365A79" w14:textId="77777777" w:rsidR="00362F48" w:rsidRPr="00CD5DC8" w:rsidRDefault="00362F48" w:rsidP="00362F48">
      <w:pPr>
        <w:pStyle w:val="NormalWeb"/>
        <w:shd w:val="clear" w:color="auto" w:fill="FFFFFF"/>
        <w:tabs>
          <w:tab w:val="right" w:pos="3960"/>
        </w:tabs>
        <w:jc w:val="both"/>
      </w:pPr>
    </w:p>
    <w:p w14:paraId="7B39DD99" w14:textId="77777777" w:rsidR="00362F48" w:rsidRPr="00CD5DC8" w:rsidRDefault="00362F48" w:rsidP="00362F48">
      <w:pPr>
        <w:pStyle w:val="NormalWeb"/>
        <w:shd w:val="clear" w:color="auto" w:fill="FFFFFF"/>
        <w:tabs>
          <w:tab w:val="right" w:pos="3960"/>
        </w:tabs>
        <w:ind w:left="0"/>
        <w:jc w:val="both"/>
      </w:pPr>
      <w:r w:rsidRPr="00CD5DC8">
        <w:rPr>
          <w:i/>
        </w:rPr>
        <w:t>Principle 2 - Linked systems of care</w:t>
      </w:r>
      <w:r w:rsidRPr="00CD5DC8">
        <w:rPr>
          <w:b/>
        </w:rPr>
        <w:t xml:space="preserve"> </w:t>
      </w:r>
      <w:r w:rsidRPr="00CD5DC8">
        <w:t>(OVC Guiding Principle): All systems of care are connected and aspire to maximize collective impact through communication, collaboration, and coordination.</w:t>
      </w:r>
      <w:r w:rsidRPr="00CD5DC8">
        <w:rPr>
          <w:rStyle w:val="FootnoteReference"/>
        </w:rPr>
        <w:footnoteReference w:id="5"/>
      </w:r>
    </w:p>
    <w:p w14:paraId="75F72A58" w14:textId="77777777" w:rsidR="00362F48" w:rsidRPr="00CD5DC8" w:rsidRDefault="00362F48" w:rsidP="00362F48">
      <w:pPr>
        <w:pStyle w:val="NormalWeb"/>
        <w:shd w:val="clear" w:color="auto" w:fill="FFFFFF"/>
        <w:tabs>
          <w:tab w:val="right" w:pos="3960"/>
        </w:tabs>
        <w:jc w:val="both"/>
      </w:pPr>
    </w:p>
    <w:p w14:paraId="2620643C" w14:textId="77777777" w:rsidR="00362F48" w:rsidRPr="00CD5DC8" w:rsidRDefault="00362F48" w:rsidP="00362F48">
      <w:pPr>
        <w:pStyle w:val="NormalWeb"/>
        <w:shd w:val="clear" w:color="auto" w:fill="FFFFFF"/>
        <w:tabs>
          <w:tab w:val="right" w:pos="3960"/>
        </w:tabs>
        <w:ind w:left="0"/>
        <w:jc w:val="both"/>
      </w:pPr>
      <w:r w:rsidRPr="00CD5DC8">
        <w:rPr>
          <w:i/>
        </w:rPr>
        <w:t>Principle 3 - Informed decision making</w:t>
      </w:r>
      <w:r w:rsidRPr="00CD5DC8">
        <w:rPr>
          <w:b/>
        </w:rPr>
        <w:t xml:space="preserve"> </w:t>
      </w:r>
      <w:r w:rsidRPr="00CD5DC8">
        <w:t>(OVC Guiding Principle): Linked Systems of Care provide as much information as possible to families and practitioners so that the most targeted, holistic, safe, and effective interventions are available.</w:t>
      </w:r>
      <w:r w:rsidRPr="00CD5DC8">
        <w:rPr>
          <w:rStyle w:val="FootnoteReference"/>
        </w:rPr>
        <w:footnoteReference w:id="6"/>
      </w:r>
    </w:p>
    <w:p w14:paraId="43B22BC9" w14:textId="77777777" w:rsidR="00362F48" w:rsidRPr="00CD5DC8" w:rsidRDefault="00362F48" w:rsidP="00362F48">
      <w:pPr>
        <w:pStyle w:val="NormalWeb"/>
        <w:shd w:val="clear" w:color="auto" w:fill="FFFFFF"/>
        <w:tabs>
          <w:tab w:val="right" w:pos="3960"/>
        </w:tabs>
        <w:jc w:val="both"/>
      </w:pPr>
    </w:p>
    <w:p w14:paraId="25469DA1" w14:textId="77777777" w:rsidR="00362F48" w:rsidRPr="00CD5DC8" w:rsidRDefault="00362F48" w:rsidP="00362F48">
      <w:pPr>
        <w:pStyle w:val="NormalWeb"/>
        <w:shd w:val="clear" w:color="auto" w:fill="FFFFFF"/>
        <w:tabs>
          <w:tab w:val="right" w:pos="3960"/>
        </w:tabs>
        <w:ind w:left="0"/>
        <w:jc w:val="both"/>
      </w:pPr>
      <w:r w:rsidRPr="00CD5DC8">
        <w:rPr>
          <w:i/>
        </w:rPr>
        <w:t>Principle 4 - Respect for persons</w:t>
      </w:r>
      <w:r w:rsidRPr="00CD5DC8">
        <w:rPr>
          <w:b/>
        </w:rPr>
        <w:t xml:space="preserve"> </w:t>
      </w:r>
      <w:r w:rsidRPr="00CD5DC8">
        <w:t xml:space="preserve">(Illinois-specific Guiding Principle): All victims deserve access to appropriate and effective support services, and those who have experienced victimization know their needs best. The agency of each person should be acknowledged and valued, and victims should be partners in developing their treatment plans. </w:t>
      </w:r>
    </w:p>
    <w:p w14:paraId="2119FAA3" w14:textId="77777777" w:rsidR="00362F48" w:rsidRPr="00CD5DC8" w:rsidRDefault="00362F48" w:rsidP="00362F48">
      <w:pPr>
        <w:pStyle w:val="NormalWeb"/>
        <w:shd w:val="clear" w:color="auto" w:fill="FFFFFF"/>
        <w:tabs>
          <w:tab w:val="right" w:pos="3960"/>
        </w:tabs>
        <w:jc w:val="both"/>
      </w:pPr>
    </w:p>
    <w:p w14:paraId="7CB10E30" w14:textId="77777777" w:rsidR="00362F48" w:rsidRPr="00CD5DC8" w:rsidRDefault="00362F48" w:rsidP="00362F48">
      <w:pPr>
        <w:pStyle w:val="NormalWeb"/>
        <w:shd w:val="clear" w:color="auto" w:fill="FFFFFF"/>
        <w:tabs>
          <w:tab w:val="right" w:pos="3960"/>
        </w:tabs>
        <w:ind w:left="0"/>
        <w:jc w:val="both"/>
      </w:pPr>
      <w:r w:rsidRPr="00CD5DC8">
        <w:rPr>
          <w:i/>
        </w:rPr>
        <w:lastRenderedPageBreak/>
        <w:t>Principle 5 - Respect for families</w:t>
      </w:r>
      <w:r w:rsidRPr="00CD5DC8">
        <w:t xml:space="preserve"> (Illinois-specific Guiding Principle):  Families are vital to the health and well-being of children and youth; services and support should consider and be made available to family members, enabling the entire family to heal. </w:t>
      </w:r>
    </w:p>
    <w:p w14:paraId="2F7A3283" w14:textId="77777777" w:rsidR="00362F48" w:rsidRPr="00CD5DC8" w:rsidRDefault="00362F48" w:rsidP="00362F48">
      <w:pPr>
        <w:pStyle w:val="NormalWeb"/>
        <w:shd w:val="clear" w:color="auto" w:fill="FFFFFF"/>
        <w:tabs>
          <w:tab w:val="right" w:pos="3960"/>
        </w:tabs>
        <w:jc w:val="both"/>
      </w:pPr>
    </w:p>
    <w:p w14:paraId="7DF094CB" w14:textId="77777777" w:rsidR="00362F48" w:rsidRPr="00CD5DC8" w:rsidRDefault="00362F48" w:rsidP="00362F48">
      <w:pPr>
        <w:pStyle w:val="NormalWeb"/>
        <w:shd w:val="clear" w:color="auto" w:fill="FFFFFF"/>
        <w:tabs>
          <w:tab w:val="right" w:pos="3960"/>
        </w:tabs>
        <w:ind w:left="0"/>
        <w:jc w:val="both"/>
      </w:pPr>
      <w:r w:rsidRPr="00CD5DC8">
        <w:rPr>
          <w:i/>
        </w:rPr>
        <w:t>Principle 6 - Respect for communities</w:t>
      </w:r>
      <w:r w:rsidRPr="00CD5DC8">
        <w:t xml:space="preserve"> (Illinois-specific Guiding Principle): Communities also play an important role in the health and well-being of individuals and families. Any initiative seeking to enact change within a community, should be led by those who work or live in that community and build upon existing community assets and strengths. </w:t>
      </w:r>
    </w:p>
    <w:p w14:paraId="7163B6E2" w14:textId="7E948E22" w:rsidR="00E30B2F" w:rsidRPr="00CD5DC8" w:rsidRDefault="00E30B2F" w:rsidP="00E30B2F">
      <w:pPr>
        <w:pStyle w:val="NormalWeb"/>
        <w:shd w:val="clear" w:color="auto" w:fill="FFFFFF"/>
        <w:tabs>
          <w:tab w:val="right" w:pos="3960"/>
        </w:tabs>
        <w:ind w:left="0"/>
        <w:jc w:val="both"/>
      </w:pPr>
    </w:p>
    <w:p w14:paraId="21D444C2" w14:textId="5A1317D4" w:rsidR="00ED2AA6" w:rsidRPr="00CD5DC8" w:rsidRDefault="00F56A29" w:rsidP="00ED2AA6">
      <w:pPr>
        <w:ind w:left="0"/>
      </w:pPr>
      <w:r w:rsidRPr="00CD5DC8">
        <w:t xml:space="preserve">Through the planning period, </w:t>
      </w:r>
      <w:r w:rsidR="003E7125" w:rsidRPr="00CD5DC8">
        <w:t xml:space="preserve">Illinois HEALS staff learned that there is great interest in </w:t>
      </w:r>
      <w:bookmarkStart w:id="5" w:name="_Hlk3197252"/>
      <w:r w:rsidR="003E7125" w:rsidRPr="00CD5DC8">
        <w:t xml:space="preserve">cross-system collaboration and </w:t>
      </w:r>
      <w:r w:rsidR="00A520F8" w:rsidRPr="00CD5DC8">
        <w:t xml:space="preserve">in </w:t>
      </w:r>
      <w:r w:rsidR="003E7125" w:rsidRPr="00CD5DC8">
        <w:t xml:space="preserve">strengthening screening, referral networks, and services. </w:t>
      </w:r>
      <w:bookmarkEnd w:id="5"/>
      <w:r w:rsidR="00A520F8" w:rsidRPr="00CD5DC8">
        <w:t>P</w:t>
      </w:r>
      <w:r w:rsidR="003E7125" w:rsidRPr="00CD5DC8">
        <w:t xml:space="preserve">roviders and victims emphasized that a meaningful response is centered in relationships founded on trust and respect. Based on this and additional findings </w:t>
      </w:r>
      <w:r w:rsidR="003B2C2E" w:rsidRPr="00CD5DC8">
        <w:t>s</w:t>
      </w:r>
      <w:r w:rsidR="003E7125" w:rsidRPr="00CD5DC8">
        <w:t xml:space="preserve">taff will work with </w:t>
      </w:r>
      <w:r w:rsidR="00A520F8" w:rsidRPr="00CD5DC8">
        <w:t>one</w:t>
      </w:r>
      <w:r w:rsidR="003E7125" w:rsidRPr="00CD5DC8">
        <w:t xml:space="preserve"> demonstration site to build a coordinated system of caring providers</w:t>
      </w:r>
      <w:r w:rsidR="00A520F8" w:rsidRPr="00CD5DC8">
        <w:t xml:space="preserve"> and </w:t>
      </w:r>
      <w:r w:rsidR="003E7125" w:rsidRPr="00CD5DC8">
        <w:t xml:space="preserve">identify and address service gaps and training needs. </w:t>
      </w:r>
      <w:r w:rsidR="00ED2AA6" w:rsidRPr="00CD5DC8">
        <w:t xml:space="preserve">Illinois HEALS </w:t>
      </w:r>
      <w:r w:rsidR="00A520F8" w:rsidRPr="00CD5DC8">
        <w:t xml:space="preserve">will partner with the </w:t>
      </w:r>
      <w:r w:rsidR="00ED2AA6" w:rsidRPr="00CD5DC8">
        <w:t xml:space="preserve">site to implement </w:t>
      </w:r>
      <w:r w:rsidR="002B4DF0" w:rsidRPr="00CD5DC8">
        <w:t xml:space="preserve">and adapt the </w:t>
      </w:r>
      <w:r w:rsidR="00A520F8" w:rsidRPr="00CD5DC8">
        <w:t>I</w:t>
      </w:r>
      <w:r w:rsidR="00F0119E" w:rsidRPr="00CD5DC8">
        <w:t>llinois</w:t>
      </w:r>
      <w:r w:rsidR="00A520F8" w:rsidRPr="00CD5DC8">
        <w:t xml:space="preserve"> HEALS </w:t>
      </w:r>
      <w:r w:rsidR="002B4DF0" w:rsidRPr="00CD5DC8">
        <w:t>program design</w:t>
      </w:r>
      <w:r w:rsidR="000C0334" w:rsidRPr="00CD5DC8">
        <w:t xml:space="preserve"> </w:t>
      </w:r>
      <w:r w:rsidR="002B4DF0" w:rsidRPr="00CD5DC8">
        <w:t>as</w:t>
      </w:r>
      <w:r w:rsidR="00ED2AA6" w:rsidRPr="00CD5DC8">
        <w:t xml:space="preserve"> described below as well as document lessons learned. </w:t>
      </w:r>
      <w:r w:rsidR="002D7D66" w:rsidRPr="00CD5DC8">
        <w:t>These lessons will be incorporated into the program design for future demonstration sites</w:t>
      </w:r>
      <w:r w:rsidR="00ED2AA6" w:rsidRPr="00CD5DC8">
        <w:t xml:space="preserve">. </w:t>
      </w:r>
      <w:r w:rsidR="000C0334" w:rsidRPr="00CD5DC8">
        <w:t xml:space="preserve">Egyptian Public and Mental Health Department </w:t>
      </w:r>
      <w:r w:rsidR="00861B23" w:rsidRPr="00CD5DC8">
        <w:t>h</w:t>
      </w:r>
      <w:r w:rsidR="00ED2AA6" w:rsidRPr="00CD5DC8">
        <w:t xml:space="preserve">as been identified to coordinate and lead the demonstration site.  </w:t>
      </w:r>
    </w:p>
    <w:p w14:paraId="4AF63F73" w14:textId="77777777" w:rsidR="001418EC" w:rsidRPr="00CD5DC8" w:rsidRDefault="001418EC" w:rsidP="0036514D">
      <w:pPr>
        <w:ind w:left="0"/>
      </w:pPr>
    </w:p>
    <w:p w14:paraId="0FE7E16D" w14:textId="3F1CC427" w:rsidR="00F501B0" w:rsidRPr="00CD5DC8" w:rsidRDefault="00F501B0" w:rsidP="00362F48">
      <w:pPr>
        <w:ind w:left="0"/>
        <w:rPr>
          <w:color w:val="2F5496" w:themeColor="accent5" w:themeShade="BF"/>
        </w:rPr>
      </w:pPr>
      <w:r w:rsidRPr="00CD5DC8">
        <w:rPr>
          <w:b/>
        </w:rPr>
        <w:t>2.</w:t>
      </w:r>
      <w:r w:rsidRPr="00CD5DC8">
        <w:t xml:space="preserve"> </w:t>
      </w:r>
      <w:r w:rsidRPr="00CD5DC8">
        <w:rPr>
          <w:b/>
          <w:i/>
        </w:rPr>
        <w:t>Program Design</w:t>
      </w:r>
      <w:r w:rsidRPr="00CD5DC8">
        <w:t xml:space="preserve"> </w:t>
      </w:r>
    </w:p>
    <w:p w14:paraId="51623AF6" w14:textId="16AE52A2" w:rsidR="00ED2AA6" w:rsidRPr="00CD5DC8" w:rsidRDefault="00ED2AA6" w:rsidP="00ED2AA6">
      <w:pPr>
        <w:ind w:left="0"/>
        <w:jc w:val="both"/>
      </w:pPr>
    </w:p>
    <w:p w14:paraId="407CC8AF" w14:textId="55041B4F" w:rsidR="00ED2AA6" w:rsidRPr="00CD5DC8" w:rsidRDefault="00AA2B01" w:rsidP="00AA2B01">
      <w:pPr>
        <w:ind w:left="0"/>
      </w:pPr>
      <w:r w:rsidRPr="00CD5DC8">
        <w:t xml:space="preserve">The applicant </w:t>
      </w:r>
      <w:r w:rsidR="001E6664">
        <w:t>e</w:t>
      </w:r>
      <w:r w:rsidR="0041511C">
        <w:t>ntity</w:t>
      </w:r>
      <w:r w:rsidRPr="00CD5DC8">
        <w:t xml:space="preserve"> will submit a program narrative</w:t>
      </w:r>
      <w:r w:rsidR="0039564A" w:rsidRPr="00CD5DC8">
        <w:t>/project plan</w:t>
      </w:r>
      <w:r w:rsidR="00971444" w:rsidRPr="00CD5DC8">
        <w:t xml:space="preserve"> that describes the implem</w:t>
      </w:r>
      <w:r w:rsidR="00405246" w:rsidRPr="00CD5DC8">
        <w:t>en</w:t>
      </w:r>
      <w:r w:rsidRPr="00CD5DC8">
        <w:t xml:space="preserve">tation of the program design. </w:t>
      </w:r>
      <w:r w:rsidR="00ED2AA6" w:rsidRPr="00CD5DC8">
        <w:t>Illinois HEALS staff will support implementation through research and evaluation and by serving as a conduit between community-based implementation and state</w:t>
      </w:r>
      <w:r w:rsidR="00A520F8" w:rsidRPr="00CD5DC8">
        <w:t>-</w:t>
      </w:r>
      <w:r w:rsidR="00ED2AA6" w:rsidRPr="00CD5DC8">
        <w:t xml:space="preserve">level policy development. </w:t>
      </w:r>
      <w:r w:rsidR="00FA0366" w:rsidRPr="00CD5DC8">
        <w:t>Renewal grants may include additional activities that wi</w:t>
      </w:r>
      <w:r w:rsidR="00684217" w:rsidRPr="00CD5DC8">
        <w:t>ll be identified during this first year.</w:t>
      </w:r>
    </w:p>
    <w:p w14:paraId="263B07B2" w14:textId="74309137" w:rsidR="00362F48" w:rsidRPr="00CD5DC8" w:rsidRDefault="00362F48" w:rsidP="00362F48">
      <w:pPr>
        <w:ind w:left="0"/>
        <w:rPr>
          <w:color w:val="2F5496" w:themeColor="accent5" w:themeShade="BF"/>
        </w:rPr>
      </w:pPr>
    </w:p>
    <w:p w14:paraId="2178D1AB" w14:textId="0055F5B7" w:rsidR="007E3A33" w:rsidRPr="00CD5DC8" w:rsidRDefault="007E3A33" w:rsidP="007E3A33">
      <w:pPr>
        <w:ind w:left="0"/>
        <w:rPr>
          <w:b/>
        </w:rPr>
      </w:pPr>
      <w:r w:rsidRPr="00CD5DC8">
        <w:rPr>
          <w:b/>
        </w:rPr>
        <w:t>GOAL 1: Link and enhance the local Systems of Care (SOC) that meet the needs of individuals, families, and communities by convening local coordinating bodies and developing policies and practices that further the work.</w:t>
      </w:r>
    </w:p>
    <w:p w14:paraId="33106277" w14:textId="77777777" w:rsidR="007E3A33" w:rsidRPr="00CD5DC8" w:rsidRDefault="007E3A33" w:rsidP="007E3A33">
      <w:pPr>
        <w:ind w:left="0"/>
      </w:pPr>
    </w:p>
    <w:p w14:paraId="169E44CD" w14:textId="62D6963F" w:rsidR="007E3A33" w:rsidRPr="00CD5DC8" w:rsidRDefault="007E3A33" w:rsidP="007E3A33">
      <w:pPr>
        <w:ind w:left="0"/>
      </w:pPr>
      <w:r w:rsidRPr="00CD5DC8">
        <w:t xml:space="preserve">Enhance the 15 (approximate) collaborative projects in the involved communities by utilizing their expertise and </w:t>
      </w:r>
      <w:r w:rsidR="00C211FD" w:rsidRPr="00CD5DC8">
        <w:t>experience</w:t>
      </w:r>
      <w:r w:rsidRPr="00CD5DC8">
        <w:t xml:space="preserve"> to address any service and coordination gaps for child, youth and family victims of violence. This may include </w:t>
      </w:r>
      <w:r w:rsidR="00C211FD" w:rsidRPr="00CD5DC8">
        <w:t xml:space="preserve">a </w:t>
      </w:r>
      <w:r w:rsidRPr="00CD5DC8">
        <w:t>review of previous assessment</w:t>
      </w:r>
      <w:r w:rsidR="00C211FD" w:rsidRPr="00CD5DC8">
        <w:t>s</w:t>
      </w:r>
      <w:r w:rsidRPr="00CD5DC8">
        <w:t xml:space="preserve"> and mapping products</w:t>
      </w:r>
      <w:r w:rsidR="00C211FD" w:rsidRPr="00CD5DC8">
        <w:t xml:space="preserve">, </w:t>
      </w:r>
      <w:r w:rsidRPr="00CD5DC8">
        <w:t>coordination of current collaboratives and services</w:t>
      </w:r>
      <w:r w:rsidR="00C211FD" w:rsidRPr="00CD5DC8">
        <w:t xml:space="preserve">, </w:t>
      </w:r>
      <w:r w:rsidRPr="00CD5DC8">
        <w:t>additional assessments</w:t>
      </w:r>
      <w:r w:rsidR="00C211FD" w:rsidRPr="00CD5DC8">
        <w:t>,</w:t>
      </w:r>
      <w:r w:rsidRPr="00CD5DC8">
        <w:t xml:space="preserve"> and developing </w:t>
      </w:r>
      <w:r w:rsidR="00562A5E" w:rsidRPr="00CD5DC8">
        <w:t>a governance</w:t>
      </w:r>
      <w:r w:rsidRPr="00CD5DC8">
        <w:t xml:space="preserve"> structure </w:t>
      </w:r>
      <w:r w:rsidR="0049338F" w:rsidRPr="00CD5DC8">
        <w:t>that clearly outlines the</w:t>
      </w:r>
      <w:r w:rsidR="00C211FD" w:rsidRPr="00CD5DC8">
        <w:t xml:space="preserve"> </w:t>
      </w:r>
      <w:r w:rsidRPr="00CD5DC8">
        <w:t>project’s role</w:t>
      </w:r>
      <w:r w:rsidR="00724DFF" w:rsidRPr="00CD5DC8">
        <w:t xml:space="preserve"> and focus on victimization</w:t>
      </w:r>
      <w:r w:rsidRPr="00CD5DC8">
        <w:t xml:space="preserve"> within </w:t>
      </w:r>
      <w:r w:rsidR="00B007FC" w:rsidRPr="00CD5DC8">
        <w:t>the local environment</w:t>
      </w:r>
      <w:r w:rsidR="00C211FD" w:rsidRPr="00CD5DC8">
        <w:t>.</w:t>
      </w:r>
    </w:p>
    <w:p w14:paraId="50C23095" w14:textId="15EDF3D7" w:rsidR="007E3A33" w:rsidRPr="00CD5DC8" w:rsidRDefault="007E3A33" w:rsidP="007E3A33">
      <w:pPr>
        <w:ind w:left="0"/>
      </w:pPr>
    </w:p>
    <w:p w14:paraId="44CEA23D" w14:textId="644D3DF8" w:rsidR="007E3A33" w:rsidRPr="00CD5DC8" w:rsidRDefault="007E3A33" w:rsidP="007E3A33">
      <w:pPr>
        <w:ind w:left="0"/>
      </w:pPr>
      <w:r w:rsidRPr="00CD5DC8">
        <w:t xml:space="preserve">Develop a long-term funding strategy to sustain the project. </w:t>
      </w:r>
      <w:r w:rsidR="009D7331" w:rsidRPr="00CD5DC8">
        <w:t xml:space="preserve">At minimum, </w:t>
      </w:r>
      <w:r w:rsidR="00850C0E" w:rsidRPr="00CD5DC8">
        <w:t xml:space="preserve">the critical activities and associated costs should be identified and prioritized for resource development. </w:t>
      </w:r>
    </w:p>
    <w:p w14:paraId="1D50C722" w14:textId="77777777" w:rsidR="00C211FD" w:rsidRPr="00CD5DC8" w:rsidRDefault="00C211FD" w:rsidP="007E3A33">
      <w:pPr>
        <w:ind w:left="0"/>
      </w:pPr>
    </w:p>
    <w:p w14:paraId="4E7C65D5" w14:textId="79D3B1E6" w:rsidR="00245C12" w:rsidRPr="00CD5DC8" w:rsidRDefault="007E3A33" w:rsidP="007E3A33">
      <w:pPr>
        <w:ind w:left="0"/>
      </w:pPr>
      <w:r w:rsidRPr="00CD5DC8">
        <w:t>Ensure that the enhanced SOC strive for trauma-informed practices by, among other activities, implementing a community-wide training initiative that promotes culturally humble, trauma-informed approaches to meeting the needs of individuals, families, and the community.</w:t>
      </w:r>
    </w:p>
    <w:p w14:paraId="0E13C92D" w14:textId="3ACF4AD6" w:rsidR="007E3A33" w:rsidRPr="00CD5DC8" w:rsidRDefault="007E3A33" w:rsidP="007E3A33">
      <w:pPr>
        <w:ind w:left="0"/>
      </w:pPr>
    </w:p>
    <w:p w14:paraId="3D38020B" w14:textId="77777777" w:rsidR="007E3A33" w:rsidRPr="00CD5DC8" w:rsidRDefault="007E3A33" w:rsidP="007E3A33">
      <w:pPr>
        <w:ind w:left="0"/>
        <w:jc w:val="both"/>
        <w:rPr>
          <w:b/>
        </w:rPr>
      </w:pPr>
      <w:r w:rsidRPr="00CD5DC8">
        <w:rPr>
          <w:b/>
        </w:rPr>
        <w:t>GOAL 2: Strengthen the abilities of systems and communities to recognize child and youth victims by fostering community awareness and appropriate screening practices.</w:t>
      </w:r>
    </w:p>
    <w:p w14:paraId="28B33D0F" w14:textId="77777777" w:rsidR="007E3A33" w:rsidRPr="00CD5DC8" w:rsidRDefault="007E3A33" w:rsidP="007E3A33">
      <w:pPr>
        <w:ind w:left="0"/>
        <w:jc w:val="both"/>
      </w:pPr>
    </w:p>
    <w:p w14:paraId="7F3A32D9" w14:textId="77777777" w:rsidR="007E3A33" w:rsidRPr="00CD5DC8" w:rsidRDefault="007E3A33" w:rsidP="007E3A33">
      <w:pPr>
        <w:ind w:left="0"/>
        <w:jc w:val="both"/>
      </w:pPr>
      <w:r w:rsidRPr="00CD5DC8">
        <w:t>Develop strategies to increase awareness of community members and other stakeholders of the signs, symptoms, and impact of victimization and promote the reduction of stigma. This may include conducting outreach through public awareness activities.</w:t>
      </w:r>
    </w:p>
    <w:p w14:paraId="76BDBD31" w14:textId="77777777" w:rsidR="007E3A33" w:rsidRPr="00CD5DC8" w:rsidRDefault="007E3A33" w:rsidP="007E3A33">
      <w:pPr>
        <w:ind w:left="0"/>
        <w:jc w:val="both"/>
      </w:pPr>
    </w:p>
    <w:p w14:paraId="6810057F" w14:textId="3BF74A63" w:rsidR="007E3A33" w:rsidRPr="00CD5DC8" w:rsidRDefault="007E3A33" w:rsidP="007E3A33">
      <w:pPr>
        <w:ind w:left="0"/>
        <w:jc w:val="both"/>
      </w:pPr>
      <w:r w:rsidRPr="00CD5DC8">
        <w:t xml:space="preserve">Promote appropriate screening practices that facilitate recognition of child and youth victims. This may include mapping formal and informal screening practices </w:t>
      </w:r>
      <w:r w:rsidR="00B4633D" w:rsidRPr="00CD5DC8">
        <w:t>to identify</w:t>
      </w:r>
      <w:r w:rsidRPr="00CD5DC8">
        <w:t xml:space="preserve"> needs and gaps, developing a tiered system of trauma trainings that are appropriate for the need and level of competency of the participants, and creating protocols that guide responses to screens.</w:t>
      </w:r>
    </w:p>
    <w:p w14:paraId="3D76D23A" w14:textId="2A66D8F7" w:rsidR="007E3A33" w:rsidRPr="00CD5DC8" w:rsidRDefault="007E3A33" w:rsidP="007E3A33">
      <w:pPr>
        <w:ind w:left="0"/>
      </w:pPr>
    </w:p>
    <w:p w14:paraId="62B596C3" w14:textId="33CF2A91" w:rsidR="007E3A33" w:rsidRPr="00CD5DC8" w:rsidRDefault="00633A13" w:rsidP="007E3A33">
      <w:pPr>
        <w:ind w:left="0"/>
        <w:jc w:val="both"/>
        <w:rPr>
          <w:b/>
        </w:rPr>
      </w:pPr>
      <w:r w:rsidRPr="00CD5DC8">
        <w:rPr>
          <w:b/>
        </w:rPr>
        <w:t xml:space="preserve">GOAL 3: Ensure </w:t>
      </w:r>
      <w:r w:rsidR="007E3A33" w:rsidRPr="00CD5DC8">
        <w:rPr>
          <w:b/>
        </w:rPr>
        <w:t>systems and communities connect young victims and their families to appropriate resources and services through a multidisciplinary team (MDT) that supports care coordination and facilitates effective referral processes.</w:t>
      </w:r>
    </w:p>
    <w:p w14:paraId="6B65A44F" w14:textId="77777777" w:rsidR="007E3A33" w:rsidRPr="00CD5DC8" w:rsidRDefault="007E3A33" w:rsidP="007E3A33">
      <w:pPr>
        <w:ind w:left="0"/>
        <w:jc w:val="both"/>
      </w:pPr>
    </w:p>
    <w:p w14:paraId="355D5300" w14:textId="440EC70A" w:rsidR="007E3A33" w:rsidRPr="00CD5DC8" w:rsidRDefault="007E3A33" w:rsidP="007E3A33">
      <w:pPr>
        <w:ind w:left="0"/>
        <w:jc w:val="both"/>
      </w:pPr>
      <w:r w:rsidRPr="00CD5DC8">
        <w:t>Develop capacities, processes</w:t>
      </w:r>
      <w:r w:rsidR="00B4633D" w:rsidRPr="00CD5DC8">
        <w:t>,</w:t>
      </w:r>
      <w:r w:rsidRPr="00CD5DC8">
        <w:t xml:space="preserve"> and systems so that stakeholders and professionals are equipped to efficiently link victims and families to care. This may include increasing peer professionals, case managers</w:t>
      </w:r>
      <w:r w:rsidR="00B4633D" w:rsidRPr="00CD5DC8">
        <w:t>,</w:t>
      </w:r>
      <w:r w:rsidRPr="00CD5DC8">
        <w:t xml:space="preserve"> and other direct service staff in child, </w:t>
      </w:r>
      <w:r w:rsidR="00562A5E" w:rsidRPr="00CD5DC8">
        <w:t>youth, and</w:t>
      </w:r>
      <w:r w:rsidRPr="00CD5DC8">
        <w:t xml:space="preserve"> family-friendly settings. It also </w:t>
      </w:r>
      <w:r w:rsidR="00B4633D" w:rsidRPr="00CD5DC8">
        <w:t xml:space="preserve">may </w:t>
      </w:r>
      <w:r w:rsidRPr="00CD5DC8">
        <w:t xml:space="preserve">include developing a multidisciplinary wraparound model for </w:t>
      </w:r>
      <w:r w:rsidR="00914B57" w:rsidRPr="00CD5DC8">
        <w:t xml:space="preserve">young victims </w:t>
      </w:r>
      <w:r w:rsidRPr="00CD5DC8">
        <w:t xml:space="preserve">and families engaged in multiple systems. </w:t>
      </w:r>
      <w:r w:rsidR="00B4633D" w:rsidRPr="00CD5DC8">
        <w:t>D</w:t>
      </w:r>
      <w:r w:rsidRPr="00CD5DC8">
        <w:t>eveloping or enhancing a community service directory and two-way referral mechanism so community members, providers and survivors can access support efficiently</w:t>
      </w:r>
      <w:r w:rsidR="00324341" w:rsidRPr="00CD5DC8">
        <w:t xml:space="preserve"> also may be </w:t>
      </w:r>
      <w:r w:rsidR="005D231A" w:rsidRPr="00CD5DC8">
        <w:t>included</w:t>
      </w:r>
      <w:r w:rsidRPr="00CD5DC8">
        <w:t>.</w:t>
      </w:r>
    </w:p>
    <w:p w14:paraId="469E5186" w14:textId="5B0533AF" w:rsidR="007E3A33" w:rsidRPr="00CD5DC8" w:rsidRDefault="007E3A33" w:rsidP="007E3A33">
      <w:pPr>
        <w:ind w:left="0"/>
      </w:pPr>
    </w:p>
    <w:p w14:paraId="4ADA1B8E" w14:textId="77777777" w:rsidR="007E3A33" w:rsidRPr="00CD5DC8" w:rsidRDefault="007E3A33" w:rsidP="007E3A33">
      <w:pPr>
        <w:ind w:left="0"/>
        <w:rPr>
          <w:b/>
        </w:rPr>
      </w:pPr>
      <w:r w:rsidRPr="00CD5DC8">
        <w:rPr>
          <w:b/>
        </w:rPr>
        <w:t>GOAL 4: Promote practices that engage young persons who have experienced victimization and their family members in an array of services that are culturally specific and humble, accessible, and relevant by developing the professional workforce and enhancing service capacity and quality.</w:t>
      </w:r>
    </w:p>
    <w:p w14:paraId="2C5FE496" w14:textId="77777777" w:rsidR="007E3A33" w:rsidRPr="00CD5DC8" w:rsidRDefault="007E3A33" w:rsidP="007E3A33">
      <w:pPr>
        <w:ind w:left="0"/>
      </w:pPr>
    </w:p>
    <w:p w14:paraId="75D12BB3" w14:textId="38F1FBBE" w:rsidR="007E3A33" w:rsidRPr="00CD5DC8" w:rsidRDefault="007E3A33" w:rsidP="007E3A33">
      <w:pPr>
        <w:ind w:left="0"/>
      </w:pPr>
      <w:r w:rsidRPr="00CD5DC8">
        <w:t>Recruit, train, and retain a representative and trauma-sensitive workforce to meet the needs of victims, their families, and the community. This may include tiered training approaches to address varied needs. In addition, it may include train</w:t>
      </w:r>
      <w:r w:rsidR="00B4633D" w:rsidRPr="00CD5DC8">
        <w:t>-</w:t>
      </w:r>
      <w:r w:rsidRPr="00CD5DC8">
        <w:t>the</w:t>
      </w:r>
      <w:r w:rsidR="00B4633D" w:rsidRPr="00CD5DC8">
        <w:t>-</w:t>
      </w:r>
      <w:r w:rsidRPr="00CD5DC8">
        <w:t>trainer and ongoing training models such as learning collaboratives.</w:t>
      </w:r>
    </w:p>
    <w:p w14:paraId="748670BA" w14:textId="77777777" w:rsidR="007E3A33" w:rsidRPr="00CD5DC8" w:rsidRDefault="007E3A33" w:rsidP="007E3A33">
      <w:pPr>
        <w:ind w:left="0"/>
      </w:pPr>
    </w:p>
    <w:p w14:paraId="649F95C4" w14:textId="0F4F7F51" w:rsidR="007E3A33" w:rsidRPr="00CD5DC8" w:rsidRDefault="007E3A33" w:rsidP="007E3A33">
      <w:pPr>
        <w:ind w:left="0"/>
      </w:pPr>
      <w:r w:rsidRPr="00CD5DC8">
        <w:t>Increase victim services based on service gaps identified through a resource mapping and needs assessment process. These services should meet needs across the continuum of care and allow for victim choice. Examples include co-locating victim service providers</w:t>
      </w:r>
      <w:r w:rsidR="00B4633D" w:rsidRPr="00CD5DC8">
        <w:t xml:space="preserve"> in</w:t>
      </w:r>
      <w:r w:rsidRPr="00CD5DC8">
        <w:t xml:space="preserve"> child, youth and family friendly settings, addressing transportation barriers, and other activities that lead to increased engagement and participation.</w:t>
      </w:r>
    </w:p>
    <w:p w14:paraId="719CB11D" w14:textId="77777777" w:rsidR="007E3A33" w:rsidRPr="00CD5DC8" w:rsidRDefault="007E3A33" w:rsidP="007E3A33">
      <w:pPr>
        <w:ind w:left="0"/>
      </w:pPr>
    </w:p>
    <w:p w14:paraId="5BC94DC2" w14:textId="52DAD954" w:rsidR="00F501B0" w:rsidRPr="00CD5DC8" w:rsidRDefault="00F501B0" w:rsidP="00E449BC">
      <w:pPr>
        <w:ind w:left="360"/>
      </w:pPr>
      <w:r w:rsidRPr="00CD5DC8">
        <w:rPr>
          <w:b/>
        </w:rPr>
        <w:t xml:space="preserve">3. </w:t>
      </w:r>
      <w:r w:rsidRPr="00CD5DC8">
        <w:rPr>
          <w:b/>
          <w:i/>
        </w:rPr>
        <w:t>Program Requirements</w:t>
      </w:r>
      <w:r w:rsidRPr="00CD5DC8">
        <w:t xml:space="preserve"> </w:t>
      </w:r>
    </w:p>
    <w:p w14:paraId="5E5D7417" w14:textId="5D4B9E3F" w:rsidR="00567CC8" w:rsidRPr="00CD5DC8" w:rsidRDefault="00567CC8" w:rsidP="00E449BC">
      <w:pPr>
        <w:ind w:left="360"/>
      </w:pPr>
    </w:p>
    <w:p w14:paraId="0FF2994A" w14:textId="77777777" w:rsidR="00AD70EE" w:rsidRPr="00CD5DC8" w:rsidRDefault="00AD70EE" w:rsidP="00AD70EE">
      <w:pPr>
        <w:pStyle w:val="ListParagraph"/>
        <w:ind w:left="1080"/>
      </w:pPr>
    </w:p>
    <w:p w14:paraId="6EF9AE96" w14:textId="6E29174F" w:rsidR="00727E92" w:rsidRPr="00CD5DC8" w:rsidRDefault="00AD70EE" w:rsidP="00F1513E">
      <w:pPr>
        <w:pStyle w:val="ListParagraph"/>
        <w:numPr>
          <w:ilvl w:val="0"/>
          <w:numId w:val="22"/>
        </w:numPr>
      </w:pPr>
      <w:bookmarkStart w:id="6" w:name="_Hlk10034003"/>
      <w:r w:rsidRPr="00CD5DC8">
        <w:t xml:space="preserve">Strive to integrate the Illinois HEALS Mission, Values and Principles as outlined in the purpose area of this </w:t>
      </w:r>
      <w:r w:rsidR="00405246" w:rsidRPr="00CD5DC8">
        <w:t>solicitation</w:t>
      </w:r>
      <w:r w:rsidRPr="00CD5DC8">
        <w:t>.</w:t>
      </w:r>
    </w:p>
    <w:p w14:paraId="61AC6EB0" w14:textId="6AF3A1D3" w:rsidR="009F6302" w:rsidRPr="00CD5DC8" w:rsidRDefault="009F6302" w:rsidP="0058100F">
      <w:pPr>
        <w:ind w:left="0"/>
      </w:pPr>
    </w:p>
    <w:p w14:paraId="3A5F1F6B" w14:textId="0C0DD22C" w:rsidR="00716E4E" w:rsidRPr="00CD5DC8" w:rsidRDefault="00716E4E" w:rsidP="00716E4E">
      <w:pPr>
        <w:pStyle w:val="ListParagraph"/>
        <w:numPr>
          <w:ilvl w:val="0"/>
          <w:numId w:val="22"/>
        </w:numPr>
      </w:pPr>
      <w:r w:rsidRPr="00CD5DC8">
        <w:t>Implement the project goals as described above</w:t>
      </w:r>
      <w:r w:rsidR="00BF1205" w:rsidRPr="00CD5DC8">
        <w:t xml:space="preserve"> and in the program narrative</w:t>
      </w:r>
      <w:r w:rsidR="00D46108" w:rsidRPr="00CD5DC8">
        <w:t>.</w:t>
      </w:r>
    </w:p>
    <w:p w14:paraId="32273BBB" w14:textId="77777777" w:rsidR="00351796" w:rsidRPr="00CD5DC8" w:rsidRDefault="00351796" w:rsidP="00351796">
      <w:pPr>
        <w:pStyle w:val="ListParagraph"/>
      </w:pPr>
    </w:p>
    <w:p w14:paraId="7AA785B4" w14:textId="5E42802B" w:rsidR="00351796" w:rsidRPr="00CD5DC8" w:rsidRDefault="00351796" w:rsidP="00351796">
      <w:pPr>
        <w:pStyle w:val="ListParagraph"/>
        <w:numPr>
          <w:ilvl w:val="0"/>
          <w:numId w:val="22"/>
        </w:numPr>
      </w:pPr>
      <w:r w:rsidRPr="00CD5DC8">
        <w:t xml:space="preserve">Hire and supervise the staff positions outlined in the </w:t>
      </w:r>
      <w:r w:rsidR="00D1146C" w:rsidRPr="00CD5DC8">
        <w:t>program narrative.</w:t>
      </w:r>
    </w:p>
    <w:p w14:paraId="41A6F7F2" w14:textId="0F7C48FF" w:rsidR="00F156FE" w:rsidRPr="00CD5DC8" w:rsidRDefault="00F156FE" w:rsidP="008A0D44">
      <w:pPr>
        <w:ind w:left="0"/>
      </w:pPr>
    </w:p>
    <w:p w14:paraId="3902C987" w14:textId="0F12CEB8" w:rsidR="009E3AB9" w:rsidRPr="00CD5DC8" w:rsidRDefault="00B75DAF" w:rsidP="00F1513E">
      <w:pPr>
        <w:pStyle w:val="ListParagraph"/>
        <w:numPr>
          <w:ilvl w:val="0"/>
          <w:numId w:val="22"/>
        </w:numPr>
      </w:pPr>
      <w:r w:rsidRPr="00CD5DC8">
        <w:t xml:space="preserve">Meet regularly with </w:t>
      </w:r>
      <w:r w:rsidR="00D1146C" w:rsidRPr="00CD5DC8">
        <w:t>ICJIA</w:t>
      </w:r>
      <w:r w:rsidR="00B4633D" w:rsidRPr="00CD5DC8">
        <w:t xml:space="preserve"> </w:t>
      </w:r>
      <w:r w:rsidRPr="00CD5DC8">
        <w:t>Illinois HEALS staff to discuss implementation.</w:t>
      </w:r>
      <w:r w:rsidR="009F6302" w:rsidRPr="00CD5DC8">
        <w:t xml:space="preserve"> These meetings will be both in person and </w:t>
      </w:r>
      <w:r w:rsidR="00B4633D" w:rsidRPr="00CD5DC8">
        <w:t xml:space="preserve">via </w:t>
      </w:r>
      <w:r w:rsidR="009F6302" w:rsidRPr="00CD5DC8">
        <w:t xml:space="preserve">conference </w:t>
      </w:r>
      <w:r w:rsidR="00DF05FD" w:rsidRPr="00CD5DC8">
        <w:t>call</w:t>
      </w:r>
      <w:r w:rsidR="009F2DA8" w:rsidRPr="00CD5DC8">
        <w:t>s</w:t>
      </w:r>
      <w:r w:rsidR="00DF05FD" w:rsidRPr="00CD5DC8">
        <w:t xml:space="preserve"> with a frequency </w:t>
      </w:r>
      <w:r w:rsidR="009F6302" w:rsidRPr="00CD5DC8">
        <w:t xml:space="preserve">collaboratively </w:t>
      </w:r>
      <w:r w:rsidR="00B4633D" w:rsidRPr="00CD5DC8">
        <w:t xml:space="preserve">agreed upon </w:t>
      </w:r>
      <w:r w:rsidR="009F6302" w:rsidRPr="00CD5DC8">
        <w:t xml:space="preserve">between the coordinating </w:t>
      </w:r>
      <w:r w:rsidR="00064D2C">
        <w:t>Entity</w:t>
      </w:r>
      <w:r w:rsidR="009F6302" w:rsidRPr="00CD5DC8">
        <w:t xml:space="preserve"> and Illinois HEALS staff.</w:t>
      </w:r>
    </w:p>
    <w:p w14:paraId="6A55A8F5" w14:textId="0CBA2B7B" w:rsidR="009F6302" w:rsidRPr="00CD5DC8" w:rsidRDefault="009F6302" w:rsidP="009F6302">
      <w:pPr>
        <w:ind w:left="0"/>
      </w:pPr>
    </w:p>
    <w:p w14:paraId="1702DA86" w14:textId="5E9F31C9" w:rsidR="0041437F" w:rsidRPr="00CD5DC8" w:rsidRDefault="0041437F" w:rsidP="00F1513E">
      <w:pPr>
        <w:pStyle w:val="ListParagraph"/>
        <w:numPr>
          <w:ilvl w:val="0"/>
          <w:numId w:val="22"/>
        </w:numPr>
      </w:pPr>
      <w:r w:rsidRPr="00CD5DC8">
        <w:t>Collaborate to share demonstration site progress for state and national audiences.</w:t>
      </w:r>
    </w:p>
    <w:p w14:paraId="50E3D83A" w14:textId="77777777" w:rsidR="0041437F" w:rsidRPr="00CD5DC8" w:rsidRDefault="0041437F" w:rsidP="0041437F">
      <w:pPr>
        <w:pStyle w:val="ListParagraph"/>
      </w:pPr>
    </w:p>
    <w:p w14:paraId="64FC58D7" w14:textId="75E8E147" w:rsidR="00B75DAF" w:rsidRPr="00CD5DC8" w:rsidRDefault="00716E4E" w:rsidP="00F1513E">
      <w:pPr>
        <w:pStyle w:val="ListParagraph"/>
        <w:numPr>
          <w:ilvl w:val="0"/>
          <w:numId w:val="22"/>
        </w:numPr>
      </w:pPr>
      <w:r w:rsidRPr="00CD5DC8">
        <w:t xml:space="preserve">Develop </w:t>
      </w:r>
      <w:r w:rsidR="00B75DAF" w:rsidRPr="00CD5DC8">
        <w:t xml:space="preserve">evaluation </w:t>
      </w:r>
      <w:r w:rsidRPr="00CD5DC8">
        <w:t>plan i</w:t>
      </w:r>
      <w:r w:rsidR="00351796" w:rsidRPr="00CD5DC8">
        <w:t>n collaboration with ICJIA Research and</w:t>
      </w:r>
      <w:r w:rsidRPr="00CD5DC8">
        <w:t xml:space="preserve"> A</w:t>
      </w:r>
      <w:r w:rsidR="00351796" w:rsidRPr="00CD5DC8">
        <w:t xml:space="preserve">nalysis </w:t>
      </w:r>
      <w:r w:rsidR="009F2DA8" w:rsidRPr="00CD5DC8">
        <w:t xml:space="preserve">Unit </w:t>
      </w:r>
      <w:r w:rsidRPr="00CD5DC8">
        <w:t>and participate in evaluation activities</w:t>
      </w:r>
      <w:r w:rsidR="00424E90" w:rsidRPr="00CD5DC8">
        <w:t>.</w:t>
      </w:r>
    </w:p>
    <w:p w14:paraId="154F636A" w14:textId="3A53E990" w:rsidR="00F1513E" w:rsidRPr="00CD5DC8" w:rsidRDefault="00F1513E" w:rsidP="00F1513E">
      <w:pPr>
        <w:ind w:left="0"/>
      </w:pPr>
    </w:p>
    <w:p w14:paraId="03F77E7F" w14:textId="7B6EF3CE" w:rsidR="00CF24E9" w:rsidRPr="00CD5DC8" w:rsidRDefault="00CF24E9" w:rsidP="00F1513E">
      <w:pPr>
        <w:pStyle w:val="ListParagraph"/>
        <w:numPr>
          <w:ilvl w:val="0"/>
          <w:numId w:val="22"/>
        </w:numPr>
      </w:pPr>
      <w:r w:rsidRPr="00CD5DC8">
        <w:t>Complete quarterly reporting requirements</w:t>
      </w:r>
      <w:r w:rsidR="00424E90" w:rsidRPr="00CD5DC8">
        <w:t>.</w:t>
      </w:r>
    </w:p>
    <w:bookmarkEnd w:id="6"/>
    <w:p w14:paraId="17059736" w14:textId="77777777" w:rsidR="00567CC8" w:rsidRPr="00CD5DC8" w:rsidRDefault="00567CC8" w:rsidP="00E449BC">
      <w:pPr>
        <w:ind w:left="360"/>
      </w:pPr>
    </w:p>
    <w:p w14:paraId="71935350" w14:textId="77777777" w:rsidR="00245C12" w:rsidRPr="00CD5DC8" w:rsidRDefault="00245C12" w:rsidP="00E449BC">
      <w:pPr>
        <w:ind w:left="360"/>
        <w:rPr>
          <w:b/>
        </w:rPr>
      </w:pPr>
    </w:p>
    <w:p w14:paraId="6A56AD6A" w14:textId="7FE7F86B" w:rsidR="00F501B0" w:rsidRPr="00CD5DC8" w:rsidRDefault="00F501B0" w:rsidP="00E449BC">
      <w:pPr>
        <w:ind w:left="360"/>
      </w:pPr>
      <w:r w:rsidRPr="00CD5DC8">
        <w:rPr>
          <w:b/>
        </w:rPr>
        <w:t xml:space="preserve">4. </w:t>
      </w:r>
      <w:r w:rsidRPr="00CD5DC8">
        <w:rPr>
          <w:b/>
          <w:i/>
        </w:rPr>
        <w:t>Evidence-Based Programs or Practices</w:t>
      </w:r>
      <w:r w:rsidRPr="00CD5DC8">
        <w:t xml:space="preserve"> Applicants are strongly urged to incorporate research-based best practices into their program design</w:t>
      </w:r>
      <w:r w:rsidR="00E041FD" w:rsidRPr="00CD5DC8">
        <w:t>, when appropriate</w:t>
      </w:r>
      <w:r w:rsidRPr="00CD5DC8">
        <w:t>. Applicants should identify the evidence-based practice being proposed for implementation, identify and discuss the evidence that shows that the practice is effective, discuss the population(s) for which this practice has been shown to be effective, and show that it is appropriate for the proposed target population.</w:t>
      </w:r>
    </w:p>
    <w:p w14:paraId="66DD9B63" w14:textId="23F3D6EF" w:rsidR="00F501B0" w:rsidRPr="00CD5DC8" w:rsidRDefault="00F501B0" w:rsidP="00E449BC">
      <w:pPr>
        <w:ind w:left="360"/>
      </w:pPr>
    </w:p>
    <w:p w14:paraId="5C894E70" w14:textId="01320DBF" w:rsidR="00F501B0" w:rsidRPr="00CD5DC8" w:rsidRDefault="00F501B0" w:rsidP="00E449BC">
      <w:pPr>
        <w:ind w:left="360"/>
        <w:rPr>
          <w:b/>
        </w:rPr>
      </w:pPr>
      <w:r w:rsidRPr="00CD5DC8">
        <w:rPr>
          <w:b/>
        </w:rPr>
        <w:t xml:space="preserve">5. </w:t>
      </w:r>
      <w:r w:rsidRPr="00CD5DC8">
        <w:rPr>
          <w:b/>
          <w:i/>
        </w:rPr>
        <w:t>Goals, Objectives, and Performance Metrics</w:t>
      </w:r>
    </w:p>
    <w:p w14:paraId="51D4AF1E" w14:textId="67E7ECCA" w:rsidR="00245C12" w:rsidRPr="00CD5DC8" w:rsidRDefault="00245C12" w:rsidP="00E449BC">
      <w:pPr>
        <w:ind w:left="0"/>
      </w:pPr>
    </w:p>
    <w:p w14:paraId="0C236044" w14:textId="54B202DF" w:rsidR="00F501B0" w:rsidRPr="00CD5DC8" w:rsidRDefault="00F501B0" w:rsidP="00E75460">
      <w:pPr>
        <w:pStyle w:val="Default"/>
        <w:rPr>
          <w:rFonts w:ascii="Times New Roman" w:hAnsi="Times New Roman" w:cs="Times New Roman"/>
        </w:rPr>
      </w:pPr>
      <w:r w:rsidRPr="00CD5DC8">
        <w:rPr>
          <w:rFonts w:ascii="Times New Roman" w:hAnsi="Times New Roman" w:cs="Times New Roman"/>
        </w:rPr>
        <w:t xml:space="preserve">Funded programs will be required to submit quarterly progress reports that will minimally include the following information based on the objectives the applicant agencies propose in their response to this solicitation. </w:t>
      </w:r>
    </w:p>
    <w:p w14:paraId="4C250405" w14:textId="15069DBB" w:rsidR="00F14E8B" w:rsidRPr="00CD5DC8" w:rsidRDefault="00F14E8B" w:rsidP="00E75460">
      <w:pPr>
        <w:pStyle w:val="Default"/>
        <w:rPr>
          <w:rFonts w:ascii="Times New Roman" w:hAnsi="Times New Roman" w:cs="Times New Roman"/>
        </w:rPr>
      </w:pPr>
    </w:p>
    <w:p w14:paraId="39DDC841" w14:textId="1D4B3960" w:rsidR="00F14E8B" w:rsidRPr="00CD5DC8" w:rsidRDefault="00045B3B" w:rsidP="00E75460">
      <w:pPr>
        <w:pStyle w:val="Default"/>
        <w:rPr>
          <w:rFonts w:ascii="Times New Roman" w:hAnsi="Times New Roman" w:cs="Times New Roman"/>
        </w:rPr>
      </w:pPr>
      <w:r w:rsidRPr="00CD5DC8">
        <w:rPr>
          <w:rFonts w:ascii="Times New Roman" w:hAnsi="Times New Roman" w:cs="Times New Roman"/>
        </w:rPr>
        <w:t>Because this is a demonstration project, the objectives and measures will be developed with the grantee during the application review process</w:t>
      </w:r>
      <w:r w:rsidR="00E63C0F" w:rsidRPr="00CD5DC8">
        <w:rPr>
          <w:rFonts w:ascii="Times New Roman" w:hAnsi="Times New Roman" w:cs="Times New Roman"/>
        </w:rPr>
        <w:t xml:space="preserve">. </w:t>
      </w:r>
      <w:r w:rsidR="007739B1" w:rsidRPr="00CD5DC8">
        <w:rPr>
          <w:rFonts w:ascii="Times New Roman" w:hAnsi="Times New Roman" w:cs="Times New Roman"/>
        </w:rPr>
        <w:t>Examples have been included for guidance</w:t>
      </w:r>
      <w:r w:rsidR="00E63C0F" w:rsidRPr="00CD5DC8">
        <w:rPr>
          <w:rFonts w:ascii="Times New Roman" w:hAnsi="Times New Roman" w:cs="Times New Roman"/>
        </w:rPr>
        <w:t xml:space="preserve">. </w:t>
      </w:r>
    </w:p>
    <w:p w14:paraId="20ACF544" w14:textId="36304038" w:rsidR="00DC0B8C" w:rsidRPr="00CD5DC8" w:rsidRDefault="00DC0B8C" w:rsidP="00E75460">
      <w:pPr>
        <w:pStyle w:val="Default"/>
        <w:rPr>
          <w:rFonts w:ascii="Times New Roman" w:hAnsi="Times New Roman" w:cs="Times New Roman"/>
        </w:rPr>
      </w:pPr>
    </w:p>
    <w:p w14:paraId="741C71D1" w14:textId="77777777" w:rsidR="00B11163" w:rsidRPr="00CD5DC8" w:rsidRDefault="00B11163" w:rsidP="00E75460">
      <w:pPr>
        <w:pStyle w:val="Default"/>
        <w:rPr>
          <w:rFonts w:ascii="Times New Roman" w:hAnsi="Times New Roman" w:cs="Times New Roman"/>
        </w:rPr>
      </w:pPr>
    </w:p>
    <w:p w14:paraId="4430C2AE" w14:textId="77777777" w:rsidR="00F501B0" w:rsidRPr="00CD5DC8" w:rsidRDefault="00F501B0" w:rsidP="00630E41">
      <w:pPr>
        <w:pStyle w:val="Default"/>
        <w:rPr>
          <w:rFonts w:ascii="Times New Roman" w:hAnsi="Times New Roman" w:cs="Times New Roman"/>
        </w:rPr>
      </w:pPr>
    </w:p>
    <w:tbl>
      <w:tblPr>
        <w:tblStyle w:val="TableGrid31"/>
        <w:tblW w:w="0" w:type="auto"/>
        <w:tblLook w:val="04A0" w:firstRow="1" w:lastRow="0" w:firstColumn="1" w:lastColumn="0" w:noHBand="0" w:noVBand="1"/>
      </w:tblPr>
      <w:tblGrid>
        <w:gridCol w:w="4442"/>
        <w:gridCol w:w="4458"/>
      </w:tblGrid>
      <w:tr w:rsidR="00F501B0" w:rsidRPr="00CD5DC8" w14:paraId="07C6452E" w14:textId="77777777" w:rsidTr="00FD5D6F">
        <w:tc>
          <w:tcPr>
            <w:tcW w:w="8900" w:type="dxa"/>
            <w:gridSpan w:val="2"/>
            <w:shd w:val="clear" w:color="auto" w:fill="auto"/>
          </w:tcPr>
          <w:p w14:paraId="1DA96CF9" w14:textId="065CC20E" w:rsidR="00F501B0" w:rsidRPr="00CD5DC8" w:rsidRDefault="00F501B0" w:rsidP="008338E9">
            <w:pPr>
              <w:jc w:val="both"/>
              <w:rPr>
                <w:rFonts w:ascii="Times New Roman" w:eastAsia="Times New Roman" w:hAnsi="Times New Roman"/>
                <w:b/>
                <w:color w:val="000000"/>
                <w:sz w:val="24"/>
                <w:szCs w:val="24"/>
              </w:rPr>
            </w:pPr>
            <w:bookmarkStart w:id="7" w:name="_Hlk3193927"/>
            <w:r w:rsidRPr="00CD5DC8">
              <w:rPr>
                <w:rFonts w:ascii="Times New Roman" w:hAnsi="Times New Roman"/>
                <w:b/>
                <w:sz w:val="24"/>
                <w:szCs w:val="24"/>
              </w:rPr>
              <w:t>Goal:</w:t>
            </w:r>
            <w:r w:rsidRPr="00CD5DC8">
              <w:rPr>
                <w:rFonts w:ascii="Times New Roman" w:hAnsi="Times New Roman"/>
                <w:sz w:val="24"/>
                <w:szCs w:val="24"/>
              </w:rPr>
              <w:t xml:space="preserve"> </w:t>
            </w:r>
            <w:bookmarkStart w:id="8" w:name="_Hlk5092103"/>
            <w:r w:rsidR="00AE09EC" w:rsidRPr="00CD5DC8">
              <w:rPr>
                <w:rFonts w:ascii="Times New Roman" w:eastAsia="Times New Roman" w:hAnsi="Times New Roman"/>
                <w:b/>
                <w:color w:val="000000"/>
                <w:sz w:val="24"/>
                <w:szCs w:val="24"/>
              </w:rPr>
              <w:t>Link and enhance the local Systems of Care (SOC) that meets the needs of individuals, families, and communities by convening local coordinating bodies, and developing policies and practices that further the work.</w:t>
            </w:r>
            <w:bookmarkEnd w:id="8"/>
          </w:p>
        </w:tc>
      </w:tr>
      <w:tr w:rsidR="00F501B0" w:rsidRPr="00CD5DC8" w14:paraId="2BDA2177" w14:textId="77777777" w:rsidTr="00FD5D6F">
        <w:tc>
          <w:tcPr>
            <w:tcW w:w="4442" w:type="dxa"/>
            <w:shd w:val="clear" w:color="auto" w:fill="D9D9D9"/>
          </w:tcPr>
          <w:p w14:paraId="5C58BC71" w14:textId="77777777" w:rsidR="00F501B0" w:rsidRPr="00CD5DC8" w:rsidRDefault="00F501B0" w:rsidP="00630E41">
            <w:pPr>
              <w:rPr>
                <w:rFonts w:ascii="Times New Roman" w:hAnsi="Times New Roman"/>
                <w:b/>
                <w:sz w:val="24"/>
                <w:szCs w:val="24"/>
              </w:rPr>
            </w:pPr>
            <w:r w:rsidRPr="00CD5DC8">
              <w:rPr>
                <w:rFonts w:ascii="Times New Roman" w:hAnsi="Times New Roman"/>
                <w:b/>
                <w:sz w:val="24"/>
                <w:szCs w:val="24"/>
              </w:rPr>
              <w:t>Process Objectives</w:t>
            </w:r>
          </w:p>
        </w:tc>
        <w:tc>
          <w:tcPr>
            <w:tcW w:w="4458" w:type="dxa"/>
            <w:shd w:val="clear" w:color="auto" w:fill="D9D9D9"/>
          </w:tcPr>
          <w:p w14:paraId="534226DF" w14:textId="77777777" w:rsidR="00F501B0" w:rsidRPr="00CD5DC8" w:rsidRDefault="00F501B0" w:rsidP="00630E41">
            <w:pPr>
              <w:rPr>
                <w:rFonts w:ascii="Times New Roman" w:hAnsi="Times New Roman"/>
                <w:b/>
                <w:sz w:val="24"/>
                <w:szCs w:val="24"/>
              </w:rPr>
            </w:pPr>
            <w:r w:rsidRPr="00CD5DC8">
              <w:rPr>
                <w:rFonts w:ascii="Times New Roman" w:hAnsi="Times New Roman"/>
                <w:b/>
                <w:sz w:val="24"/>
                <w:szCs w:val="24"/>
              </w:rPr>
              <w:t>Performance Measures</w:t>
            </w:r>
          </w:p>
        </w:tc>
      </w:tr>
      <w:tr w:rsidR="00F501B0" w:rsidRPr="00CD5DC8" w14:paraId="54F90165" w14:textId="77777777" w:rsidTr="00FD5D6F">
        <w:tc>
          <w:tcPr>
            <w:tcW w:w="4442" w:type="dxa"/>
          </w:tcPr>
          <w:p w14:paraId="61CB4C97" w14:textId="40CF2066" w:rsidR="00FB4B80" w:rsidRPr="00CD5DC8" w:rsidRDefault="00FC610D" w:rsidP="00FB4B80">
            <w:pPr>
              <w:rPr>
                <w:rFonts w:ascii="Times New Roman" w:hAnsi="Times New Roman"/>
                <w:sz w:val="24"/>
                <w:szCs w:val="24"/>
              </w:rPr>
            </w:pPr>
            <w:bookmarkStart w:id="9" w:name="_Hlk8720617"/>
            <w:r w:rsidRPr="00CD5DC8">
              <w:rPr>
                <w:rFonts w:ascii="Times New Roman" w:hAnsi="Times New Roman"/>
                <w:sz w:val="24"/>
                <w:szCs w:val="24"/>
              </w:rPr>
              <w:t xml:space="preserve">Meet with key leadership from existing projects to assess previously completed </w:t>
            </w:r>
            <w:r w:rsidR="004B2444" w:rsidRPr="00CD5DC8">
              <w:rPr>
                <w:rFonts w:ascii="Times New Roman" w:hAnsi="Times New Roman"/>
                <w:sz w:val="24"/>
                <w:szCs w:val="24"/>
              </w:rPr>
              <w:t xml:space="preserve">needs assessment work. </w:t>
            </w:r>
          </w:p>
          <w:p w14:paraId="6A428DA5" w14:textId="41DEC7D1" w:rsidR="00F501B0" w:rsidRPr="00CD5DC8" w:rsidRDefault="00FB4B80" w:rsidP="00E83EA1">
            <w:pPr>
              <w:rPr>
                <w:rFonts w:ascii="Times New Roman" w:hAnsi="Times New Roman"/>
                <w:sz w:val="24"/>
                <w:szCs w:val="24"/>
              </w:rPr>
            </w:pPr>
            <w:r w:rsidRPr="00CD5DC8">
              <w:rPr>
                <w:rFonts w:ascii="Times New Roman" w:hAnsi="Times New Roman"/>
                <w:sz w:val="24"/>
                <w:szCs w:val="24"/>
              </w:rPr>
              <w:tab/>
            </w:r>
          </w:p>
        </w:tc>
        <w:tc>
          <w:tcPr>
            <w:tcW w:w="4458" w:type="dxa"/>
          </w:tcPr>
          <w:p w14:paraId="046C249A" w14:textId="77777777" w:rsidR="00C32251" w:rsidRPr="00CD5DC8" w:rsidRDefault="00C32251" w:rsidP="00C32251">
            <w:pPr>
              <w:contextualSpacing/>
              <w:rPr>
                <w:rFonts w:ascii="Times New Roman" w:hAnsi="Times New Roman"/>
                <w:sz w:val="24"/>
                <w:szCs w:val="24"/>
              </w:rPr>
            </w:pPr>
            <w:r w:rsidRPr="00CD5DC8">
              <w:rPr>
                <w:rFonts w:ascii="Times New Roman" w:hAnsi="Times New Roman"/>
                <w:sz w:val="24"/>
                <w:szCs w:val="24"/>
              </w:rPr>
              <w:t xml:space="preserve">• </w:t>
            </w:r>
            <w:r w:rsidR="00E83EA1" w:rsidRPr="00CD5DC8">
              <w:rPr>
                <w:rFonts w:ascii="Times New Roman" w:hAnsi="Times New Roman"/>
                <w:sz w:val="24"/>
                <w:szCs w:val="24"/>
              </w:rPr>
              <w:t>N</w:t>
            </w:r>
            <w:r w:rsidRPr="00CD5DC8">
              <w:rPr>
                <w:rFonts w:ascii="Times New Roman" w:hAnsi="Times New Roman"/>
                <w:sz w:val="24"/>
                <w:szCs w:val="24"/>
              </w:rPr>
              <w:t>ame and n</w:t>
            </w:r>
            <w:r w:rsidR="00E83EA1" w:rsidRPr="00CD5DC8">
              <w:rPr>
                <w:rFonts w:ascii="Times New Roman" w:hAnsi="Times New Roman"/>
                <w:sz w:val="24"/>
                <w:szCs w:val="24"/>
              </w:rPr>
              <w:t xml:space="preserve">umber of </w:t>
            </w:r>
            <w:r w:rsidRPr="00CD5DC8">
              <w:rPr>
                <w:rFonts w:ascii="Times New Roman" w:hAnsi="Times New Roman"/>
                <w:sz w:val="24"/>
                <w:szCs w:val="24"/>
              </w:rPr>
              <w:t>leadership meetings</w:t>
            </w:r>
          </w:p>
          <w:p w14:paraId="1640F4B8" w14:textId="6909B4EE" w:rsidR="00F501B0" w:rsidRPr="00CD5DC8" w:rsidRDefault="00F501B0" w:rsidP="00C32251">
            <w:pPr>
              <w:contextualSpacing/>
              <w:rPr>
                <w:rFonts w:ascii="Times New Roman" w:hAnsi="Times New Roman"/>
                <w:sz w:val="24"/>
                <w:szCs w:val="24"/>
              </w:rPr>
            </w:pPr>
          </w:p>
        </w:tc>
      </w:tr>
      <w:bookmarkEnd w:id="9"/>
      <w:tr w:rsidR="00F501B0" w:rsidRPr="00CD5DC8" w14:paraId="67805DBA" w14:textId="77777777" w:rsidTr="00FD5D6F">
        <w:tc>
          <w:tcPr>
            <w:tcW w:w="4442" w:type="dxa"/>
          </w:tcPr>
          <w:p w14:paraId="6FB775A0" w14:textId="77777777" w:rsidR="00F501B0" w:rsidRPr="00CD5DC8" w:rsidRDefault="00F501B0" w:rsidP="00630E41">
            <w:pPr>
              <w:rPr>
                <w:rFonts w:ascii="Times New Roman" w:hAnsi="Times New Roman"/>
                <w:sz w:val="24"/>
                <w:szCs w:val="24"/>
              </w:rPr>
            </w:pPr>
          </w:p>
        </w:tc>
        <w:tc>
          <w:tcPr>
            <w:tcW w:w="4458" w:type="dxa"/>
          </w:tcPr>
          <w:p w14:paraId="6C287794" w14:textId="77777777" w:rsidR="00F501B0" w:rsidRPr="00CD5DC8" w:rsidRDefault="00F501B0" w:rsidP="00F1513E">
            <w:pPr>
              <w:numPr>
                <w:ilvl w:val="0"/>
                <w:numId w:val="2"/>
              </w:numPr>
              <w:ind w:left="0"/>
              <w:contextualSpacing/>
              <w:rPr>
                <w:rFonts w:ascii="Times New Roman" w:hAnsi="Times New Roman"/>
                <w:sz w:val="24"/>
                <w:szCs w:val="24"/>
              </w:rPr>
            </w:pPr>
          </w:p>
        </w:tc>
      </w:tr>
      <w:tr w:rsidR="00F501B0" w:rsidRPr="00CD5DC8" w14:paraId="51A873EB" w14:textId="77777777" w:rsidTr="00FD5D6F">
        <w:tc>
          <w:tcPr>
            <w:tcW w:w="4442" w:type="dxa"/>
          </w:tcPr>
          <w:p w14:paraId="4298973D" w14:textId="77777777" w:rsidR="00F501B0" w:rsidRPr="00CD5DC8" w:rsidRDefault="00F501B0" w:rsidP="00630E41">
            <w:pPr>
              <w:rPr>
                <w:rFonts w:ascii="Times New Roman" w:hAnsi="Times New Roman"/>
                <w:sz w:val="24"/>
                <w:szCs w:val="24"/>
              </w:rPr>
            </w:pPr>
          </w:p>
        </w:tc>
        <w:tc>
          <w:tcPr>
            <w:tcW w:w="4458" w:type="dxa"/>
          </w:tcPr>
          <w:p w14:paraId="72EEE3DC" w14:textId="77777777" w:rsidR="00F501B0" w:rsidRPr="00CD5DC8" w:rsidRDefault="00F501B0" w:rsidP="00F1513E">
            <w:pPr>
              <w:numPr>
                <w:ilvl w:val="0"/>
                <w:numId w:val="2"/>
              </w:numPr>
              <w:ind w:left="0"/>
              <w:contextualSpacing/>
              <w:rPr>
                <w:rFonts w:ascii="Times New Roman" w:hAnsi="Times New Roman"/>
                <w:sz w:val="24"/>
                <w:szCs w:val="24"/>
              </w:rPr>
            </w:pPr>
          </w:p>
        </w:tc>
      </w:tr>
      <w:tr w:rsidR="00F501B0" w:rsidRPr="00CD5DC8" w14:paraId="5E02DE17" w14:textId="77777777" w:rsidTr="00FD5D6F">
        <w:tc>
          <w:tcPr>
            <w:tcW w:w="4442" w:type="dxa"/>
          </w:tcPr>
          <w:p w14:paraId="4673E818" w14:textId="77777777" w:rsidR="00F501B0" w:rsidRPr="00CD5DC8" w:rsidRDefault="00F501B0" w:rsidP="00630E41">
            <w:pPr>
              <w:rPr>
                <w:rFonts w:ascii="Times New Roman" w:hAnsi="Times New Roman"/>
                <w:sz w:val="24"/>
                <w:szCs w:val="24"/>
              </w:rPr>
            </w:pPr>
          </w:p>
        </w:tc>
        <w:tc>
          <w:tcPr>
            <w:tcW w:w="4458" w:type="dxa"/>
          </w:tcPr>
          <w:p w14:paraId="679BC5DF" w14:textId="77777777" w:rsidR="00F501B0" w:rsidRPr="00CD5DC8" w:rsidRDefault="00F501B0" w:rsidP="00F1513E">
            <w:pPr>
              <w:numPr>
                <w:ilvl w:val="0"/>
                <w:numId w:val="2"/>
              </w:numPr>
              <w:ind w:left="0"/>
              <w:contextualSpacing/>
              <w:rPr>
                <w:rFonts w:ascii="Times New Roman" w:hAnsi="Times New Roman"/>
                <w:sz w:val="24"/>
                <w:szCs w:val="24"/>
              </w:rPr>
            </w:pPr>
          </w:p>
        </w:tc>
      </w:tr>
      <w:tr w:rsidR="00F501B0" w:rsidRPr="00CD5DC8" w14:paraId="48C62F29" w14:textId="77777777" w:rsidTr="00FD5D6F">
        <w:tc>
          <w:tcPr>
            <w:tcW w:w="4442" w:type="dxa"/>
          </w:tcPr>
          <w:p w14:paraId="2F0F0FA5" w14:textId="77777777" w:rsidR="00F501B0" w:rsidRPr="00CD5DC8" w:rsidRDefault="00F501B0" w:rsidP="00630E41">
            <w:pPr>
              <w:rPr>
                <w:rFonts w:ascii="Times New Roman" w:hAnsi="Times New Roman"/>
                <w:sz w:val="24"/>
                <w:szCs w:val="24"/>
              </w:rPr>
            </w:pPr>
          </w:p>
        </w:tc>
        <w:tc>
          <w:tcPr>
            <w:tcW w:w="4458" w:type="dxa"/>
          </w:tcPr>
          <w:p w14:paraId="6FD7E702" w14:textId="77777777" w:rsidR="00F501B0" w:rsidRPr="00CD5DC8" w:rsidRDefault="00F501B0" w:rsidP="00F1513E">
            <w:pPr>
              <w:numPr>
                <w:ilvl w:val="0"/>
                <w:numId w:val="2"/>
              </w:numPr>
              <w:ind w:left="0"/>
              <w:contextualSpacing/>
              <w:rPr>
                <w:rFonts w:ascii="Times New Roman" w:hAnsi="Times New Roman"/>
                <w:sz w:val="24"/>
                <w:szCs w:val="24"/>
              </w:rPr>
            </w:pPr>
          </w:p>
        </w:tc>
      </w:tr>
      <w:tr w:rsidR="00F501B0" w:rsidRPr="00CD5DC8" w14:paraId="39946F75" w14:textId="77777777" w:rsidTr="00FD5D6F">
        <w:tc>
          <w:tcPr>
            <w:tcW w:w="4442" w:type="dxa"/>
          </w:tcPr>
          <w:p w14:paraId="760C2669" w14:textId="77777777" w:rsidR="00F501B0" w:rsidRPr="00CD5DC8" w:rsidRDefault="00F501B0" w:rsidP="00630E41">
            <w:pPr>
              <w:rPr>
                <w:rFonts w:ascii="Times New Roman" w:hAnsi="Times New Roman"/>
                <w:sz w:val="24"/>
                <w:szCs w:val="24"/>
              </w:rPr>
            </w:pPr>
          </w:p>
        </w:tc>
        <w:tc>
          <w:tcPr>
            <w:tcW w:w="4458" w:type="dxa"/>
          </w:tcPr>
          <w:p w14:paraId="4B2A8746" w14:textId="77777777" w:rsidR="00F501B0" w:rsidRPr="00CD5DC8" w:rsidRDefault="00F501B0" w:rsidP="00F1513E">
            <w:pPr>
              <w:numPr>
                <w:ilvl w:val="0"/>
                <w:numId w:val="2"/>
              </w:numPr>
              <w:ind w:left="0"/>
              <w:contextualSpacing/>
              <w:rPr>
                <w:rFonts w:ascii="Times New Roman" w:hAnsi="Times New Roman"/>
                <w:sz w:val="24"/>
                <w:szCs w:val="24"/>
              </w:rPr>
            </w:pPr>
          </w:p>
        </w:tc>
      </w:tr>
      <w:tr w:rsidR="00F501B0" w:rsidRPr="00CD5DC8" w14:paraId="622F32A2" w14:textId="77777777" w:rsidTr="00FD5D6F">
        <w:tc>
          <w:tcPr>
            <w:tcW w:w="4442" w:type="dxa"/>
            <w:shd w:val="clear" w:color="auto" w:fill="D9D9D9"/>
          </w:tcPr>
          <w:p w14:paraId="0E84ABFB" w14:textId="77777777" w:rsidR="00F501B0" w:rsidRPr="00CD5DC8" w:rsidRDefault="00F501B0" w:rsidP="00630E41">
            <w:pPr>
              <w:rPr>
                <w:rFonts w:ascii="Times New Roman" w:hAnsi="Times New Roman"/>
                <w:b/>
                <w:sz w:val="24"/>
                <w:szCs w:val="24"/>
              </w:rPr>
            </w:pPr>
            <w:r w:rsidRPr="00CD5DC8">
              <w:rPr>
                <w:rFonts w:ascii="Times New Roman" w:hAnsi="Times New Roman"/>
                <w:b/>
                <w:sz w:val="24"/>
                <w:szCs w:val="24"/>
              </w:rPr>
              <w:t>Outcome Objectives</w:t>
            </w:r>
          </w:p>
        </w:tc>
        <w:tc>
          <w:tcPr>
            <w:tcW w:w="4458" w:type="dxa"/>
            <w:shd w:val="clear" w:color="auto" w:fill="D9D9D9"/>
          </w:tcPr>
          <w:p w14:paraId="12C672CF" w14:textId="77777777" w:rsidR="00F501B0" w:rsidRPr="00CD5DC8" w:rsidRDefault="00F501B0" w:rsidP="00630E41">
            <w:pPr>
              <w:rPr>
                <w:rFonts w:ascii="Times New Roman" w:hAnsi="Times New Roman"/>
                <w:b/>
                <w:sz w:val="24"/>
                <w:szCs w:val="24"/>
              </w:rPr>
            </w:pPr>
            <w:r w:rsidRPr="00CD5DC8">
              <w:rPr>
                <w:rFonts w:ascii="Times New Roman" w:hAnsi="Times New Roman"/>
                <w:b/>
                <w:sz w:val="24"/>
                <w:szCs w:val="24"/>
              </w:rPr>
              <w:t>Performance Measures</w:t>
            </w:r>
          </w:p>
        </w:tc>
      </w:tr>
      <w:tr w:rsidR="00F501B0" w:rsidRPr="00CD5DC8" w14:paraId="0345CC2C" w14:textId="77777777" w:rsidTr="00FD5D6F">
        <w:tc>
          <w:tcPr>
            <w:tcW w:w="4442" w:type="dxa"/>
          </w:tcPr>
          <w:p w14:paraId="47B65CF9" w14:textId="77777777" w:rsidR="00F501B0" w:rsidRPr="00CD5DC8" w:rsidRDefault="00F501B0" w:rsidP="00630E41">
            <w:pPr>
              <w:rPr>
                <w:rFonts w:ascii="Times New Roman" w:hAnsi="Times New Roman"/>
                <w:sz w:val="24"/>
                <w:szCs w:val="24"/>
              </w:rPr>
            </w:pPr>
          </w:p>
        </w:tc>
        <w:tc>
          <w:tcPr>
            <w:tcW w:w="4458" w:type="dxa"/>
          </w:tcPr>
          <w:p w14:paraId="3A199A6B" w14:textId="77777777" w:rsidR="00F501B0" w:rsidRPr="00CD5DC8" w:rsidRDefault="00F501B0" w:rsidP="00F1513E">
            <w:pPr>
              <w:numPr>
                <w:ilvl w:val="0"/>
                <w:numId w:val="3"/>
              </w:numPr>
              <w:ind w:left="0"/>
              <w:contextualSpacing/>
              <w:rPr>
                <w:rFonts w:ascii="Times New Roman" w:hAnsi="Times New Roman"/>
                <w:sz w:val="24"/>
                <w:szCs w:val="24"/>
              </w:rPr>
            </w:pPr>
          </w:p>
        </w:tc>
      </w:tr>
      <w:tr w:rsidR="00F501B0" w:rsidRPr="00CD5DC8" w14:paraId="56BEF30B" w14:textId="77777777" w:rsidTr="00FD5D6F">
        <w:tc>
          <w:tcPr>
            <w:tcW w:w="4442" w:type="dxa"/>
          </w:tcPr>
          <w:p w14:paraId="27B66A89" w14:textId="77777777" w:rsidR="00F501B0" w:rsidRPr="00CD5DC8" w:rsidRDefault="00F501B0" w:rsidP="00630E41">
            <w:pPr>
              <w:rPr>
                <w:rFonts w:ascii="Times New Roman" w:hAnsi="Times New Roman"/>
                <w:sz w:val="24"/>
                <w:szCs w:val="24"/>
              </w:rPr>
            </w:pPr>
          </w:p>
        </w:tc>
        <w:tc>
          <w:tcPr>
            <w:tcW w:w="4458" w:type="dxa"/>
          </w:tcPr>
          <w:p w14:paraId="1C21C63E" w14:textId="77777777" w:rsidR="00F501B0" w:rsidRPr="00CD5DC8" w:rsidRDefault="00F501B0" w:rsidP="00F1513E">
            <w:pPr>
              <w:numPr>
                <w:ilvl w:val="0"/>
                <w:numId w:val="3"/>
              </w:numPr>
              <w:ind w:left="0"/>
              <w:contextualSpacing/>
              <w:rPr>
                <w:rFonts w:ascii="Times New Roman" w:hAnsi="Times New Roman"/>
                <w:sz w:val="24"/>
                <w:szCs w:val="24"/>
              </w:rPr>
            </w:pPr>
          </w:p>
        </w:tc>
      </w:tr>
      <w:tr w:rsidR="00F501B0" w:rsidRPr="00CD5DC8" w14:paraId="6A4D4ABC" w14:textId="77777777" w:rsidTr="00FD5D6F">
        <w:tc>
          <w:tcPr>
            <w:tcW w:w="4442" w:type="dxa"/>
          </w:tcPr>
          <w:p w14:paraId="767EC183" w14:textId="77777777" w:rsidR="00F501B0" w:rsidRPr="00CD5DC8" w:rsidRDefault="00F501B0" w:rsidP="00630E41">
            <w:pPr>
              <w:rPr>
                <w:rFonts w:ascii="Times New Roman" w:hAnsi="Times New Roman"/>
                <w:sz w:val="24"/>
                <w:szCs w:val="24"/>
              </w:rPr>
            </w:pPr>
          </w:p>
        </w:tc>
        <w:tc>
          <w:tcPr>
            <w:tcW w:w="4458" w:type="dxa"/>
          </w:tcPr>
          <w:p w14:paraId="77D2BA98" w14:textId="77777777" w:rsidR="00F501B0" w:rsidRPr="00CD5DC8" w:rsidRDefault="00F501B0" w:rsidP="00F1513E">
            <w:pPr>
              <w:numPr>
                <w:ilvl w:val="0"/>
                <w:numId w:val="3"/>
              </w:numPr>
              <w:ind w:left="0"/>
              <w:contextualSpacing/>
              <w:rPr>
                <w:rFonts w:ascii="Times New Roman" w:hAnsi="Times New Roman"/>
                <w:sz w:val="24"/>
                <w:szCs w:val="24"/>
              </w:rPr>
            </w:pPr>
          </w:p>
        </w:tc>
      </w:tr>
      <w:bookmarkEnd w:id="7"/>
      <w:tr w:rsidR="00FD5D6F" w:rsidRPr="00CD5DC8" w14:paraId="5A3F4A13" w14:textId="77777777" w:rsidTr="00FD5D6F">
        <w:tc>
          <w:tcPr>
            <w:tcW w:w="8900" w:type="dxa"/>
            <w:gridSpan w:val="2"/>
            <w:shd w:val="clear" w:color="auto" w:fill="auto"/>
          </w:tcPr>
          <w:p w14:paraId="59EC532A" w14:textId="506554A6" w:rsidR="00FD5D6F" w:rsidRPr="00CD5DC8" w:rsidRDefault="00FD5D6F" w:rsidP="00F83F06">
            <w:pPr>
              <w:rPr>
                <w:rFonts w:ascii="Times New Roman" w:hAnsi="Times New Roman"/>
                <w:b/>
                <w:sz w:val="24"/>
                <w:szCs w:val="24"/>
              </w:rPr>
            </w:pPr>
            <w:r w:rsidRPr="00CD5DC8">
              <w:rPr>
                <w:rFonts w:ascii="Times New Roman" w:hAnsi="Times New Roman"/>
                <w:b/>
                <w:sz w:val="24"/>
                <w:szCs w:val="24"/>
              </w:rPr>
              <w:t>Goal:</w:t>
            </w:r>
            <w:r w:rsidRPr="00CD5DC8">
              <w:rPr>
                <w:rFonts w:ascii="Times New Roman" w:hAnsi="Times New Roman"/>
                <w:sz w:val="24"/>
                <w:szCs w:val="24"/>
              </w:rPr>
              <w:t xml:space="preserve"> </w:t>
            </w:r>
            <w:r w:rsidR="008338E9" w:rsidRPr="00CD5DC8">
              <w:rPr>
                <w:rFonts w:ascii="Times New Roman" w:hAnsi="Times New Roman"/>
                <w:b/>
                <w:sz w:val="24"/>
                <w:szCs w:val="24"/>
              </w:rPr>
              <w:t>Strengthen the abilities of systems and communities to recognize child and youth victims by fostering community awareness and appropriate screening practices.</w:t>
            </w:r>
          </w:p>
        </w:tc>
      </w:tr>
      <w:tr w:rsidR="00FD5D6F" w:rsidRPr="00CD5DC8" w14:paraId="186BCA9E" w14:textId="77777777" w:rsidTr="00FD5D6F">
        <w:tc>
          <w:tcPr>
            <w:tcW w:w="4442" w:type="dxa"/>
            <w:shd w:val="clear" w:color="auto" w:fill="D9D9D9"/>
          </w:tcPr>
          <w:p w14:paraId="4909903F" w14:textId="77777777" w:rsidR="00FD5D6F" w:rsidRPr="00CD5DC8" w:rsidRDefault="00FD5D6F" w:rsidP="00F83F06">
            <w:pPr>
              <w:rPr>
                <w:rFonts w:ascii="Times New Roman" w:hAnsi="Times New Roman"/>
                <w:b/>
                <w:sz w:val="24"/>
                <w:szCs w:val="24"/>
              </w:rPr>
            </w:pPr>
            <w:r w:rsidRPr="00CD5DC8">
              <w:rPr>
                <w:rFonts w:ascii="Times New Roman" w:hAnsi="Times New Roman"/>
                <w:b/>
                <w:sz w:val="24"/>
                <w:szCs w:val="24"/>
              </w:rPr>
              <w:t>Process Objectives</w:t>
            </w:r>
          </w:p>
        </w:tc>
        <w:tc>
          <w:tcPr>
            <w:tcW w:w="4458" w:type="dxa"/>
            <w:shd w:val="clear" w:color="auto" w:fill="D9D9D9"/>
          </w:tcPr>
          <w:p w14:paraId="0EEF9675" w14:textId="77777777" w:rsidR="00FD5D6F" w:rsidRPr="00CD5DC8" w:rsidRDefault="00FD5D6F" w:rsidP="00F83F06">
            <w:pPr>
              <w:rPr>
                <w:rFonts w:ascii="Times New Roman" w:hAnsi="Times New Roman"/>
                <w:b/>
                <w:sz w:val="24"/>
                <w:szCs w:val="24"/>
              </w:rPr>
            </w:pPr>
            <w:r w:rsidRPr="00CD5DC8">
              <w:rPr>
                <w:rFonts w:ascii="Times New Roman" w:hAnsi="Times New Roman"/>
                <w:b/>
                <w:sz w:val="24"/>
                <w:szCs w:val="24"/>
              </w:rPr>
              <w:t>Performance Measures</w:t>
            </w:r>
          </w:p>
        </w:tc>
      </w:tr>
      <w:tr w:rsidR="00FD5D6F" w:rsidRPr="00CD5DC8" w14:paraId="63A28297" w14:textId="77777777" w:rsidTr="00FD5D6F">
        <w:tc>
          <w:tcPr>
            <w:tcW w:w="4442" w:type="dxa"/>
          </w:tcPr>
          <w:p w14:paraId="097CDEE8" w14:textId="77777777" w:rsidR="00E63C0F" w:rsidRPr="00CD5DC8" w:rsidRDefault="00E63C0F" w:rsidP="00E63C0F">
            <w:pPr>
              <w:rPr>
                <w:rFonts w:ascii="Times New Roman" w:hAnsi="Times New Roman"/>
                <w:sz w:val="24"/>
                <w:szCs w:val="24"/>
              </w:rPr>
            </w:pPr>
            <w:r w:rsidRPr="00CD5DC8">
              <w:rPr>
                <w:rFonts w:ascii="Times New Roman" w:hAnsi="Times New Roman"/>
                <w:sz w:val="24"/>
                <w:szCs w:val="24"/>
              </w:rPr>
              <w:t>Provide trainings on appropriate screening practices to community-based settings.</w:t>
            </w:r>
          </w:p>
          <w:p w14:paraId="16801D76" w14:textId="77777777" w:rsidR="00E63C0F" w:rsidRPr="00CD5DC8" w:rsidRDefault="00E63C0F" w:rsidP="00E63C0F">
            <w:pPr>
              <w:rPr>
                <w:rFonts w:ascii="Times New Roman" w:hAnsi="Times New Roman"/>
                <w:sz w:val="24"/>
                <w:szCs w:val="24"/>
              </w:rPr>
            </w:pPr>
          </w:p>
          <w:p w14:paraId="7A48C724" w14:textId="4BF6EDAA" w:rsidR="00FD5D6F" w:rsidRPr="00CD5DC8" w:rsidRDefault="00E63C0F" w:rsidP="00E63C0F">
            <w:pPr>
              <w:rPr>
                <w:rFonts w:ascii="Times New Roman" w:hAnsi="Times New Roman"/>
                <w:sz w:val="24"/>
                <w:szCs w:val="24"/>
              </w:rPr>
            </w:pPr>
            <w:r w:rsidRPr="00CD5DC8">
              <w:rPr>
                <w:rFonts w:ascii="Times New Roman" w:hAnsi="Times New Roman"/>
                <w:sz w:val="24"/>
                <w:szCs w:val="24"/>
              </w:rPr>
              <w:t>List trainings:</w:t>
            </w:r>
          </w:p>
        </w:tc>
        <w:tc>
          <w:tcPr>
            <w:tcW w:w="4458" w:type="dxa"/>
          </w:tcPr>
          <w:p w14:paraId="7F879531" w14:textId="77777777" w:rsidR="00E63C0F" w:rsidRPr="00CD5DC8" w:rsidRDefault="00E63C0F" w:rsidP="00E63C0F">
            <w:pPr>
              <w:pStyle w:val="ListParagraph"/>
              <w:numPr>
                <w:ilvl w:val="0"/>
                <w:numId w:val="36"/>
              </w:numPr>
              <w:rPr>
                <w:rFonts w:ascii="Times New Roman" w:hAnsi="Times New Roman"/>
                <w:sz w:val="24"/>
                <w:szCs w:val="24"/>
              </w:rPr>
            </w:pPr>
            <w:r w:rsidRPr="00CD5DC8">
              <w:rPr>
                <w:rFonts w:ascii="Times New Roman" w:hAnsi="Times New Roman"/>
                <w:sz w:val="24"/>
                <w:szCs w:val="24"/>
              </w:rPr>
              <w:t>Number and types of community-based settings that received training.</w:t>
            </w:r>
          </w:p>
          <w:p w14:paraId="0F7384C5" w14:textId="77777777" w:rsidR="00E63C0F" w:rsidRPr="00CD5DC8" w:rsidRDefault="00E63C0F" w:rsidP="00E63C0F">
            <w:pPr>
              <w:rPr>
                <w:rFonts w:ascii="Times New Roman" w:hAnsi="Times New Roman"/>
                <w:sz w:val="24"/>
                <w:szCs w:val="24"/>
              </w:rPr>
            </w:pPr>
          </w:p>
          <w:p w14:paraId="5DB938BB" w14:textId="77777777" w:rsidR="00E63C0F" w:rsidRPr="00CD5DC8" w:rsidRDefault="00E63C0F" w:rsidP="00E63C0F">
            <w:pPr>
              <w:rPr>
                <w:rFonts w:ascii="Times New Roman" w:hAnsi="Times New Roman"/>
                <w:sz w:val="24"/>
                <w:szCs w:val="24"/>
              </w:rPr>
            </w:pPr>
            <w:r w:rsidRPr="00CD5DC8">
              <w:rPr>
                <w:rFonts w:ascii="Times New Roman" w:hAnsi="Times New Roman"/>
                <w:sz w:val="24"/>
                <w:szCs w:val="24"/>
              </w:rPr>
              <w:t>For each community-based setting</w:t>
            </w:r>
          </w:p>
          <w:p w14:paraId="25C23C7F" w14:textId="77777777" w:rsidR="00E63C0F" w:rsidRPr="00CD5DC8" w:rsidRDefault="00E63C0F" w:rsidP="00E63C0F">
            <w:pPr>
              <w:pStyle w:val="ListParagraph"/>
              <w:numPr>
                <w:ilvl w:val="0"/>
                <w:numId w:val="36"/>
              </w:numPr>
              <w:rPr>
                <w:rFonts w:ascii="Times New Roman" w:hAnsi="Times New Roman"/>
                <w:sz w:val="24"/>
                <w:szCs w:val="24"/>
              </w:rPr>
            </w:pPr>
            <w:r w:rsidRPr="00CD5DC8">
              <w:rPr>
                <w:rFonts w:ascii="Times New Roman" w:hAnsi="Times New Roman"/>
                <w:sz w:val="24"/>
                <w:szCs w:val="24"/>
              </w:rPr>
              <w:t>Number of trainings provided.</w:t>
            </w:r>
          </w:p>
          <w:p w14:paraId="550CB5AD" w14:textId="27979075" w:rsidR="00FD5D6F" w:rsidRPr="00CD5DC8" w:rsidRDefault="00E63C0F" w:rsidP="00E63C0F">
            <w:pPr>
              <w:numPr>
                <w:ilvl w:val="0"/>
                <w:numId w:val="2"/>
              </w:numPr>
              <w:ind w:left="0"/>
              <w:contextualSpacing/>
              <w:rPr>
                <w:rFonts w:ascii="Times New Roman" w:hAnsi="Times New Roman"/>
                <w:sz w:val="24"/>
                <w:szCs w:val="24"/>
              </w:rPr>
            </w:pPr>
            <w:r w:rsidRPr="00CD5DC8">
              <w:rPr>
                <w:rFonts w:ascii="Times New Roman" w:hAnsi="Times New Roman"/>
                <w:sz w:val="24"/>
                <w:szCs w:val="24"/>
              </w:rPr>
              <w:t>Number of attendees at each training</w:t>
            </w:r>
          </w:p>
        </w:tc>
      </w:tr>
      <w:tr w:rsidR="00FD5D6F" w:rsidRPr="00CD5DC8" w14:paraId="78261452" w14:textId="77777777" w:rsidTr="00FD5D6F">
        <w:tc>
          <w:tcPr>
            <w:tcW w:w="4442" w:type="dxa"/>
          </w:tcPr>
          <w:p w14:paraId="6C78C567" w14:textId="77777777" w:rsidR="00FD5D6F" w:rsidRPr="00CD5DC8" w:rsidRDefault="00FD5D6F" w:rsidP="00F83F06">
            <w:pPr>
              <w:rPr>
                <w:rFonts w:ascii="Times New Roman" w:hAnsi="Times New Roman"/>
                <w:sz w:val="24"/>
                <w:szCs w:val="24"/>
              </w:rPr>
            </w:pPr>
          </w:p>
        </w:tc>
        <w:tc>
          <w:tcPr>
            <w:tcW w:w="4458" w:type="dxa"/>
          </w:tcPr>
          <w:p w14:paraId="7039E57E" w14:textId="77777777" w:rsidR="00FD5D6F" w:rsidRPr="00CD5DC8" w:rsidRDefault="00FD5D6F" w:rsidP="00F83F06">
            <w:pPr>
              <w:numPr>
                <w:ilvl w:val="0"/>
                <w:numId w:val="2"/>
              </w:numPr>
              <w:ind w:left="0"/>
              <w:contextualSpacing/>
              <w:rPr>
                <w:rFonts w:ascii="Times New Roman" w:hAnsi="Times New Roman"/>
                <w:sz w:val="24"/>
                <w:szCs w:val="24"/>
              </w:rPr>
            </w:pPr>
          </w:p>
        </w:tc>
      </w:tr>
      <w:tr w:rsidR="00FD5D6F" w:rsidRPr="00CD5DC8" w14:paraId="7373D7E4" w14:textId="77777777" w:rsidTr="00FD5D6F">
        <w:tc>
          <w:tcPr>
            <w:tcW w:w="4442" w:type="dxa"/>
          </w:tcPr>
          <w:p w14:paraId="67E6903D" w14:textId="77777777" w:rsidR="00FD5D6F" w:rsidRPr="00CD5DC8" w:rsidRDefault="00FD5D6F" w:rsidP="00F83F06">
            <w:pPr>
              <w:rPr>
                <w:rFonts w:ascii="Times New Roman" w:hAnsi="Times New Roman"/>
                <w:sz w:val="24"/>
                <w:szCs w:val="24"/>
              </w:rPr>
            </w:pPr>
          </w:p>
        </w:tc>
        <w:tc>
          <w:tcPr>
            <w:tcW w:w="4458" w:type="dxa"/>
          </w:tcPr>
          <w:p w14:paraId="13385725" w14:textId="77777777" w:rsidR="00FD5D6F" w:rsidRPr="00CD5DC8" w:rsidRDefault="00FD5D6F" w:rsidP="00F83F06">
            <w:pPr>
              <w:numPr>
                <w:ilvl w:val="0"/>
                <w:numId w:val="2"/>
              </w:numPr>
              <w:ind w:left="0"/>
              <w:contextualSpacing/>
              <w:rPr>
                <w:rFonts w:ascii="Times New Roman" w:hAnsi="Times New Roman"/>
                <w:sz w:val="24"/>
                <w:szCs w:val="24"/>
              </w:rPr>
            </w:pPr>
          </w:p>
        </w:tc>
      </w:tr>
      <w:tr w:rsidR="00FD5D6F" w:rsidRPr="00CD5DC8" w14:paraId="61577F96" w14:textId="77777777" w:rsidTr="00FD5D6F">
        <w:tc>
          <w:tcPr>
            <w:tcW w:w="4442" w:type="dxa"/>
          </w:tcPr>
          <w:p w14:paraId="3E2E4189" w14:textId="77777777" w:rsidR="00FD5D6F" w:rsidRPr="00CD5DC8" w:rsidRDefault="00FD5D6F" w:rsidP="00F83F06">
            <w:pPr>
              <w:rPr>
                <w:rFonts w:ascii="Times New Roman" w:hAnsi="Times New Roman"/>
                <w:sz w:val="24"/>
                <w:szCs w:val="24"/>
              </w:rPr>
            </w:pPr>
          </w:p>
        </w:tc>
        <w:tc>
          <w:tcPr>
            <w:tcW w:w="4458" w:type="dxa"/>
          </w:tcPr>
          <w:p w14:paraId="0F94FA6A" w14:textId="77777777" w:rsidR="00FD5D6F" w:rsidRPr="00CD5DC8" w:rsidRDefault="00FD5D6F" w:rsidP="00F83F06">
            <w:pPr>
              <w:numPr>
                <w:ilvl w:val="0"/>
                <w:numId w:val="2"/>
              </w:numPr>
              <w:ind w:left="0"/>
              <w:contextualSpacing/>
              <w:rPr>
                <w:rFonts w:ascii="Times New Roman" w:hAnsi="Times New Roman"/>
                <w:sz w:val="24"/>
                <w:szCs w:val="24"/>
              </w:rPr>
            </w:pPr>
          </w:p>
        </w:tc>
      </w:tr>
      <w:tr w:rsidR="00FD5D6F" w:rsidRPr="00CD5DC8" w14:paraId="19B9D365" w14:textId="77777777" w:rsidTr="00FD5D6F">
        <w:tc>
          <w:tcPr>
            <w:tcW w:w="4442" w:type="dxa"/>
          </w:tcPr>
          <w:p w14:paraId="74C6777A" w14:textId="77777777" w:rsidR="00FD5D6F" w:rsidRPr="00CD5DC8" w:rsidRDefault="00FD5D6F" w:rsidP="00F83F06">
            <w:pPr>
              <w:rPr>
                <w:rFonts w:ascii="Times New Roman" w:hAnsi="Times New Roman"/>
                <w:sz w:val="24"/>
                <w:szCs w:val="24"/>
              </w:rPr>
            </w:pPr>
          </w:p>
        </w:tc>
        <w:tc>
          <w:tcPr>
            <w:tcW w:w="4458" w:type="dxa"/>
          </w:tcPr>
          <w:p w14:paraId="7CE2894A" w14:textId="77777777" w:rsidR="00FD5D6F" w:rsidRPr="00CD5DC8" w:rsidRDefault="00FD5D6F" w:rsidP="00F83F06">
            <w:pPr>
              <w:numPr>
                <w:ilvl w:val="0"/>
                <w:numId w:val="2"/>
              </w:numPr>
              <w:ind w:left="0"/>
              <w:contextualSpacing/>
              <w:rPr>
                <w:rFonts w:ascii="Times New Roman" w:hAnsi="Times New Roman"/>
                <w:sz w:val="24"/>
                <w:szCs w:val="24"/>
              </w:rPr>
            </w:pPr>
          </w:p>
        </w:tc>
      </w:tr>
      <w:tr w:rsidR="00FD5D6F" w:rsidRPr="00CD5DC8" w14:paraId="6893CA66" w14:textId="77777777" w:rsidTr="00FD5D6F">
        <w:tc>
          <w:tcPr>
            <w:tcW w:w="4442" w:type="dxa"/>
          </w:tcPr>
          <w:p w14:paraId="08EF98BF" w14:textId="77777777" w:rsidR="00FD5D6F" w:rsidRPr="00CD5DC8" w:rsidRDefault="00FD5D6F" w:rsidP="00F83F06">
            <w:pPr>
              <w:rPr>
                <w:rFonts w:ascii="Times New Roman" w:hAnsi="Times New Roman"/>
                <w:sz w:val="24"/>
                <w:szCs w:val="24"/>
              </w:rPr>
            </w:pPr>
          </w:p>
        </w:tc>
        <w:tc>
          <w:tcPr>
            <w:tcW w:w="4458" w:type="dxa"/>
          </w:tcPr>
          <w:p w14:paraId="6AC37CB3" w14:textId="77777777" w:rsidR="00FD5D6F" w:rsidRPr="00CD5DC8" w:rsidRDefault="00FD5D6F" w:rsidP="00F83F06">
            <w:pPr>
              <w:numPr>
                <w:ilvl w:val="0"/>
                <w:numId w:val="2"/>
              </w:numPr>
              <w:ind w:left="0"/>
              <w:contextualSpacing/>
              <w:rPr>
                <w:rFonts w:ascii="Times New Roman" w:hAnsi="Times New Roman"/>
                <w:sz w:val="24"/>
                <w:szCs w:val="24"/>
              </w:rPr>
            </w:pPr>
          </w:p>
        </w:tc>
      </w:tr>
      <w:tr w:rsidR="00FD5D6F" w:rsidRPr="00CD5DC8" w14:paraId="14389763" w14:textId="77777777" w:rsidTr="00FD5D6F">
        <w:tc>
          <w:tcPr>
            <w:tcW w:w="4442" w:type="dxa"/>
            <w:shd w:val="clear" w:color="auto" w:fill="D9D9D9"/>
          </w:tcPr>
          <w:p w14:paraId="08C89010" w14:textId="77777777" w:rsidR="00FD5D6F" w:rsidRPr="00CD5DC8" w:rsidRDefault="00FD5D6F" w:rsidP="00F83F06">
            <w:pPr>
              <w:rPr>
                <w:rFonts w:ascii="Times New Roman" w:hAnsi="Times New Roman"/>
                <w:b/>
                <w:sz w:val="24"/>
                <w:szCs w:val="24"/>
              </w:rPr>
            </w:pPr>
            <w:r w:rsidRPr="00CD5DC8">
              <w:rPr>
                <w:rFonts w:ascii="Times New Roman" w:hAnsi="Times New Roman"/>
                <w:b/>
                <w:sz w:val="24"/>
                <w:szCs w:val="24"/>
              </w:rPr>
              <w:t>Outcome Objectives</w:t>
            </w:r>
          </w:p>
        </w:tc>
        <w:tc>
          <w:tcPr>
            <w:tcW w:w="4458" w:type="dxa"/>
            <w:shd w:val="clear" w:color="auto" w:fill="D9D9D9"/>
          </w:tcPr>
          <w:p w14:paraId="114B6399" w14:textId="77777777" w:rsidR="00FD5D6F" w:rsidRPr="00CD5DC8" w:rsidRDefault="00FD5D6F" w:rsidP="00F83F06">
            <w:pPr>
              <w:rPr>
                <w:rFonts w:ascii="Times New Roman" w:hAnsi="Times New Roman"/>
                <w:b/>
                <w:sz w:val="24"/>
                <w:szCs w:val="24"/>
              </w:rPr>
            </w:pPr>
            <w:r w:rsidRPr="00CD5DC8">
              <w:rPr>
                <w:rFonts w:ascii="Times New Roman" w:hAnsi="Times New Roman"/>
                <w:b/>
                <w:sz w:val="24"/>
                <w:szCs w:val="24"/>
              </w:rPr>
              <w:t>Performance Measures</w:t>
            </w:r>
          </w:p>
        </w:tc>
      </w:tr>
      <w:tr w:rsidR="00FD5D6F" w:rsidRPr="00CD5DC8" w14:paraId="5CC21A11" w14:textId="77777777" w:rsidTr="00FD5D6F">
        <w:tc>
          <w:tcPr>
            <w:tcW w:w="4442" w:type="dxa"/>
          </w:tcPr>
          <w:p w14:paraId="5A146A49" w14:textId="77777777" w:rsidR="00FD5D6F" w:rsidRPr="00CD5DC8" w:rsidRDefault="00FD5D6F" w:rsidP="00F83F06">
            <w:pPr>
              <w:rPr>
                <w:rFonts w:ascii="Times New Roman" w:hAnsi="Times New Roman"/>
                <w:sz w:val="24"/>
                <w:szCs w:val="24"/>
              </w:rPr>
            </w:pPr>
          </w:p>
        </w:tc>
        <w:tc>
          <w:tcPr>
            <w:tcW w:w="4458" w:type="dxa"/>
          </w:tcPr>
          <w:p w14:paraId="5C3E4AA2" w14:textId="77777777" w:rsidR="00FD5D6F" w:rsidRPr="00CD5DC8" w:rsidRDefault="00FD5D6F" w:rsidP="00F83F06">
            <w:pPr>
              <w:numPr>
                <w:ilvl w:val="0"/>
                <w:numId w:val="3"/>
              </w:numPr>
              <w:ind w:left="0"/>
              <w:contextualSpacing/>
              <w:rPr>
                <w:rFonts w:ascii="Times New Roman" w:hAnsi="Times New Roman"/>
                <w:sz w:val="24"/>
                <w:szCs w:val="24"/>
              </w:rPr>
            </w:pPr>
          </w:p>
        </w:tc>
      </w:tr>
      <w:tr w:rsidR="00FD5D6F" w:rsidRPr="00CD5DC8" w14:paraId="40F65052" w14:textId="77777777" w:rsidTr="00FD5D6F">
        <w:tc>
          <w:tcPr>
            <w:tcW w:w="4442" w:type="dxa"/>
          </w:tcPr>
          <w:p w14:paraId="1D6EE9A0" w14:textId="77777777" w:rsidR="00FD5D6F" w:rsidRPr="00CD5DC8" w:rsidRDefault="00FD5D6F" w:rsidP="00F83F06">
            <w:pPr>
              <w:rPr>
                <w:rFonts w:ascii="Times New Roman" w:hAnsi="Times New Roman"/>
                <w:sz w:val="24"/>
                <w:szCs w:val="24"/>
              </w:rPr>
            </w:pPr>
          </w:p>
        </w:tc>
        <w:tc>
          <w:tcPr>
            <w:tcW w:w="4458" w:type="dxa"/>
          </w:tcPr>
          <w:p w14:paraId="430564BC" w14:textId="77777777" w:rsidR="00FD5D6F" w:rsidRPr="00CD5DC8" w:rsidRDefault="00FD5D6F" w:rsidP="00F83F06">
            <w:pPr>
              <w:numPr>
                <w:ilvl w:val="0"/>
                <w:numId w:val="3"/>
              </w:numPr>
              <w:ind w:left="0"/>
              <w:contextualSpacing/>
              <w:rPr>
                <w:rFonts w:ascii="Times New Roman" w:hAnsi="Times New Roman"/>
                <w:sz w:val="24"/>
                <w:szCs w:val="24"/>
              </w:rPr>
            </w:pPr>
          </w:p>
        </w:tc>
      </w:tr>
      <w:tr w:rsidR="00FD5D6F" w:rsidRPr="00CD5DC8" w14:paraId="50344BB8" w14:textId="77777777" w:rsidTr="00FD5D6F">
        <w:tc>
          <w:tcPr>
            <w:tcW w:w="4442" w:type="dxa"/>
          </w:tcPr>
          <w:p w14:paraId="44743354" w14:textId="77777777" w:rsidR="00FD5D6F" w:rsidRPr="00CD5DC8" w:rsidRDefault="00FD5D6F" w:rsidP="00F83F06">
            <w:pPr>
              <w:rPr>
                <w:rFonts w:ascii="Times New Roman" w:hAnsi="Times New Roman"/>
                <w:sz w:val="24"/>
                <w:szCs w:val="24"/>
              </w:rPr>
            </w:pPr>
          </w:p>
        </w:tc>
        <w:tc>
          <w:tcPr>
            <w:tcW w:w="4458" w:type="dxa"/>
          </w:tcPr>
          <w:p w14:paraId="38E1F9AE" w14:textId="77777777" w:rsidR="00FD5D6F" w:rsidRPr="00CD5DC8" w:rsidRDefault="00FD5D6F" w:rsidP="00F83F06">
            <w:pPr>
              <w:numPr>
                <w:ilvl w:val="0"/>
                <w:numId w:val="3"/>
              </w:numPr>
              <w:ind w:left="0"/>
              <w:contextualSpacing/>
              <w:rPr>
                <w:rFonts w:ascii="Times New Roman" w:hAnsi="Times New Roman"/>
                <w:sz w:val="24"/>
                <w:szCs w:val="24"/>
              </w:rPr>
            </w:pPr>
          </w:p>
        </w:tc>
      </w:tr>
      <w:tr w:rsidR="00FD5D6F" w:rsidRPr="00CD5DC8" w14:paraId="21A66646" w14:textId="77777777" w:rsidTr="00FD5D6F">
        <w:tc>
          <w:tcPr>
            <w:tcW w:w="8900" w:type="dxa"/>
            <w:gridSpan w:val="2"/>
            <w:shd w:val="clear" w:color="auto" w:fill="auto"/>
          </w:tcPr>
          <w:p w14:paraId="189184F5" w14:textId="6F60079A" w:rsidR="00FD5D6F" w:rsidRPr="00CD5DC8" w:rsidRDefault="00FD5D6F" w:rsidP="008338E9">
            <w:pPr>
              <w:jc w:val="both"/>
              <w:rPr>
                <w:rFonts w:ascii="Times New Roman" w:hAnsi="Times New Roman"/>
                <w:b/>
                <w:sz w:val="24"/>
                <w:szCs w:val="24"/>
              </w:rPr>
            </w:pPr>
            <w:r w:rsidRPr="00CD5DC8">
              <w:rPr>
                <w:rFonts w:ascii="Times New Roman" w:hAnsi="Times New Roman"/>
                <w:b/>
                <w:sz w:val="24"/>
                <w:szCs w:val="24"/>
              </w:rPr>
              <w:t>Goal:</w:t>
            </w:r>
            <w:r w:rsidRPr="00CD5DC8">
              <w:rPr>
                <w:rFonts w:ascii="Times New Roman" w:hAnsi="Times New Roman"/>
                <w:sz w:val="24"/>
                <w:szCs w:val="24"/>
              </w:rPr>
              <w:t xml:space="preserve"> </w:t>
            </w:r>
            <w:r w:rsidR="008338E9" w:rsidRPr="00CD5DC8">
              <w:rPr>
                <w:rFonts w:ascii="Times New Roman" w:hAnsi="Times New Roman"/>
                <w:b/>
                <w:sz w:val="24"/>
                <w:szCs w:val="24"/>
              </w:rPr>
              <w:t>Shore up how systems and communities connect young victims and their families to appropriate resources and services through a multidisciplinary team (MDT) or similar framework that supports care coordination and facilitates effective referral processes.</w:t>
            </w:r>
          </w:p>
        </w:tc>
      </w:tr>
      <w:tr w:rsidR="00FD5D6F" w:rsidRPr="00CD5DC8" w14:paraId="729EC116" w14:textId="77777777" w:rsidTr="00FD5D6F">
        <w:tc>
          <w:tcPr>
            <w:tcW w:w="4442" w:type="dxa"/>
            <w:shd w:val="clear" w:color="auto" w:fill="D9D9D9"/>
          </w:tcPr>
          <w:p w14:paraId="07AE58E9" w14:textId="77777777" w:rsidR="00FD5D6F" w:rsidRPr="00CD5DC8" w:rsidRDefault="00FD5D6F" w:rsidP="00F83F06">
            <w:pPr>
              <w:rPr>
                <w:rFonts w:ascii="Times New Roman" w:hAnsi="Times New Roman"/>
                <w:b/>
                <w:sz w:val="24"/>
                <w:szCs w:val="24"/>
              </w:rPr>
            </w:pPr>
            <w:r w:rsidRPr="00CD5DC8">
              <w:rPr>
                <w:rFonts w:ascii="Times New Roman" w:hAnsi="Times New Roman"/>
                <w:b/>
                <w:sz w:val="24"/>
                <w:szCs w:val="24"/>
              </w:rPr>
              <w:t>Process Objectives</w:t>
            </w:r>
          </w:p>
        </w:tc>
        <w:tc>
          <w:tcPr>
            <w:tcW w:w="4458" w:type="dxa"/>
            <w:shd w:val="clear" w:color="auto" w:fill="D9D9D9"/>
          </w:tcPr>
          <w:p w14:paraId="46958F14" w14:textId="77777777" w:rsidR="00FD5D6F" w:rsidRPr="00CD5DC8" w:rsidRDefault="00FD5D6F" w:rsidP="00F83F06">
            <w:pPr>
              <w:rPr>
                <w:rFonts w:ascii="Times New Roman" w:hAnsi="Times New Roman"/>
                <w:b/>
                <w:sz w:val="24"/>
                <w:szCs w:val="24"/>
              </w:rPr>
            </w:pPr>
            <w:r w:rsidRPr="00CD5DC8">
              <w:rPr>
                <w:rFonts w:ascii="Times New Roman" w:hAnsi="Times New Roman"/>
                <w:b/>
                <w:sz w:val="24"/>
                <w:szCs w:val="24"/>
              </w:rPr>
              <w:t>Performance Measures</w:t>
            </w:r>
          </w:p>
        </w:tc>
      </w:tr>
      <w:tr w:rsidR="00FD5D6F" w:rsidRPr="00CD5DC8" w14:paraId="3C2E2231" w14:textId="77777777" w:rsidTr="00FD5D6F">
        <w:tc>
          <w:tcPr>
            <w:tcW w:w="4442" w:type="dxa"/>
          </w:tcPr>
          <w:p w14:paraId="5E36EEBA" w14:textId="77777777" w:rsidR="00456C33" w:rsidRPr="00CD5DC8" w:rsidRDefault="00456C33" w:rsidP="00456C33">
            <w:pPr>
              <w:rPr>
                <w:rFonts w:ascii="Times New Roman" w:hAnsi="Times New Roman"/>
                <w:sz w:val="24"/>
                <w:szCs w:val="24"/>
              </w:rPr>
            </w:pPr>
            <w:r w:rsidRPr="00CD5DC8">
              <w:rPr>
                <w:rFonts w:ascii="Times New Roman" w:hAnsi="Times New Roman"/>
                <w:sz w:val="24"/>
                <w:szCs w:val="24"/>
              </w:rPr>
              <w:t>Provide trainings on protocols related to information sharing practices to ____% of staff.</w:t>
            </w:r>
          </w:p>
          <w:p w14:paraId="7C714416" w14:textId="77777777" w:rsidR="00456C33" w:rsidRPr="00CD5DC8" w:rsidRDefault="00456C33" w:rsidP="00456C33">
            <w:pPr>
              <w:rPr>
                <w:rFonts w:ascii="Times New Roman" w:hAnsi="Times New Roman"/>
                <w:sz w:val="24"/>
                <w:szCs w:val="24"/>
              </w:rPr>
            </w:pPr>
            <w:r w:rsidRPr="00CD5DC8">
              <w:rPr>
                <w:rFonts w:ascii="Times New Roman" w:hAnsi="Times New Roman"/>
                <w:sz w:val="24"/>
                <w:szCs w:val="24"/>
              </w:rPr>
              <w:tab/>
              <w:t>•</w:t>
            </w:r>
            <w:r w:rsidRPr="00CD5DC8">
              <w:rPr>
                <w:rFonts w:ascii="Times New Roman" w:hAnsi="Times New Roman"/>
                <w:sz w:val="24"/>
                <w:szCs w:val="24"/>
              </w:rPr>
              <w:tab/>
              <w:t>Number of trainings provided.</w:t>
            </w:r>
          </w:p>
          <w:p w14:paraId="204DFD20" w14:textId="77777777" w:rsidR="00456C33" w:rsidRPr="00CD5DC8" w:rsidRDefault="00456C33" w:rsidP="00456C33">
            <w:pPr>
              <w:rPr>
                <w:rFonts w:ascii="Times New Roman" w:hAnsi="Times New Roman"/>
                <w:sz w:val="24"/>
                <w:szCs w:val="24"/>
              </w:rPr>
            </w:pPr>
          </w:p>
          <w:p w14:paraId="4F626C7E" w14:textId="6D633026" w:rsidR="00FD5D6F" w:rsidRPr="00CD5DC8" w:rsidRDefault="00FD5D6F" w:rsidP="00456C33">
            <w:pPr>
              <w:rPr>
                <w:rFonts w:ascii="Times New Roman" w:hAnsi="Times New Roman"/>
                <w:sz w:val="24"/>
                <w:szCs w:val="24"/>
              </w:rPr>
            </w:pPr>
          </w:p>
        </w:tc>
        <w:tc>
          <w:tcPr>
            <w:tcW w:w="4458" w:type="dxa"/>
          </w:tcPr>
          <w:p w14:paraId="2998EC75" w14:textId="77777777" w:rsidR="00456C33" w:rsidRPr="00CD5DC8" w:rsidRDefault="00456C33" w:rsidP="00456C33">
            <w:pPr>
              <w:contextualSpacing/>
              <w:rPr>
                <w:rFonts w:ascii="Times New Roman" w:hAnsi="Times New Roman"/>
                <w:sz w:val="24"/>
                <w:szCs w:val="24"/>
              </w:rPr>
            </w:pPr>
            <w:r w:rsidRPr="00CD5DC8">
              <w:rPr>
                <w:rFonts w:ascii="Times New Roman" w:hAnsi="Times New Roman"/>
                <w:sz w:val="24"/>
                <w:szCs w:val="24"/>
              </w:rPr>
              <w:t>For each setting:</w:t>
            </w:r>
          </w:p>
          <w:p w14:paraId="6AB40BFC" w14:textId="77777777" w:rsidR="00456C33" w:rsidRPr="00CD5DC8" w:rsidRDefault="00456C33" w:rsidP="00456C33">
            <w:pPr>
              <w:ind w:left="360"/>
              <w:contextualSpacing/>
              <w:rPr>
                <w:rFonts w:ascii="Times New Roman" w:hAnsi="Times New Roman"/>
                <w:sz w:val="24"/>
                <w:szCs w:val="24"/>
              </w:rPr>
            </w:pPr>
            <w:r w:rsidRPr="00CD5DC8">
              <w:rPr>
                <w:rFonts w:ascii="Times New Roman" w:hAnsi="Times New Roman"/>
                <w:sz w:val="24"/>
                <w:szCs w:val="24"/>
              </w:rPr>
              <w:t>•</w:t>
            </w:r>
            <w:r w:rsidRPr="00CD5DC8">
              <w:rPr>
                <w:rFonts w:ascii="Times New Roman" w:hAnsi="Times New Roman"/>
                <w:sz w:val="24"/>
                <w:szCs w:val="24"/>
              </w:rPr>
              <w:tab/>
              <w:t>Number of staff.</w:t>
            </w:r>
          </w:p>
          <w:p w14:paraId="183CA754" w14:textId="77777777" w:rsidR="00456C33" w:rsidRPr="00CD5DC8" w:rsidRDefault="00456C33" w:rsidP="00456C33">
            <w:pPr>
              <w:ind w:left="360"/>
              <w:contextualSpacing/>
              <w:rPr>
                <w:rFonts w:ascii="Times New Roman" w:hAnsi="Times New Roman"/>
                <w:sz w:val="24"/>
                <w:szCs w:val="24"/>
              </w:rPr>
            </w:pPr>
            <w:r w:rsidRPr="00CD5DC8">
              <w:rPr>
                <w:rFonts w:ascii="Times New Roman" w:hAnsi="Times New Roman"/>
                <w:sz w:val="24"/>
                <w:szCs w:val="24"/>
              </w:rPr>
              <w:t>•</w:t>
            </w:r>
            <w:r w:rsidRPr="00CD5DC8">
              <w:rPr>
                <w:rFonts w:ascii="Times New Roman" w:hAnsi="Times New Roman"/>
                <w:sz w:val="24"/>
                <w:szCs w:val="24"/>
              </w:rPr>
              <w:tab/>
              <w:t>Number of trainings provided.</w:t>
            </w:r>
          </w:p>
          <w:p w14:paraId="69EC00C1" w14:textId="77777777" w:rsidR="00456C33" w:rsidRPr="00CD5DC8" w:rsidRDefault="00456C33" w:rsidP="00456C33">
            <w:pPr>
              <w:ind w:left="360"/>
              <w:contextualSpacing/>
              <w:rPr>
                <w:rFonts w:ascii="Times New Roman" w:hAnsi="Times New Roman"/>
                <w:sz w:val="24"/>
                <w:szCs w:val="24"/>
              </w:rPr>
            </w:pPr>
            <w:r w:rsidRPr="00CD5DC8">
              <w:rPr>
                <w:rFonts w:ascii="Times New Roman" w:hAnsi="Times New Roman"/>
                <w:sz w:val="24"/>
                <w:szCs w:val="24"/>
              </w:rPr>
              <w:t>•</w:t>
            </w:r>
            <w:r w:rsidRPr="00CD5DC8">
              <w:rPr>
                <w:rFonts w:ascii="Times New Roman" w:hAnsi="Times New Roman"/>
                <w:sz w:val="24"/>
                <w:szCs w:val="24"/>
              </w:rPr>
              <w:tab/>
              <w:t>Number of staff trained about the protocols related to information sharing practices.</w:t>
            </w:r>
          </w:p>
          <w:p w14:paraId="0DE8EF39" w14:textId="1DE5D1A5" w:rsidR="00FD5D6F" w:rsidRPr="00CD5DC8" w:rsidRDefault="00456C33" w:rsidP="00456C33">
            <w:pPr>
              <w:ind w:left="360"/>
              <w:contextualSpacing/>
              <w:rPr>
                <w:rFonts w:ascii="Times New Roman" w:hAnsi="Times New Roman"/>
                <w:sz w:val="24"/>
                <w:szCs w:val="24"/>
              </w:rPr>
            </w:pPr>
            <w:r w:rsidRPr="00CD5DC8">
              <w:rPr>
                <w:rFonts w:ascii="Times New Roman" w:hAnsi="Times New Roman"/>
                <w:sz w:val="24"/>
                <w:szCs w:val="24"/>
              </w:rPr>
              <w:t>•</w:t>
            </w:r>
            <w:r w:rsidRPr="00CD5DC8">
              <w:rPr>
                <w:rFonts w:ascii="Times New Roman" w:hAnsi="Times New Roman"/>
                <w:sz w:val="24"/>
                <w:szCs w:val="24"/>
              </w:rPr>
              <w:tab/>
              <w:t>Percentage of staff trained about protocols related to information sharing practices based on total number of staff.</w:t>
            </w:r>
          </w:p>
        </w:tc>
      </w:tr>
      <w:tr w:rsidR="00FD5D6F" w:rsidRPr="00CD5DC8" w14:paraId="4AE8678C" w14:textId="77777777" w:rsidTr="00FD5D6F">
        <w:tc>
          <w:tcPr>
            <w:tcW w:w="4442" w:type="dxa"/>
          </w:tcPr>
          <w:p w14:paraId="50E28C63" w14:textId="77777777" w:rsidR="00FD5D6F" w:rsidRPr="00CD5DC8" w:rsidRDefault="00FD5D6F" w:rsidP="00F83F06">
            <w:pPr>
              <w:rPr>
                <w:rFonts w:ascii="Times New Roman" w:hAnsi="Times New Roman"/>
                <w:sz w:val="24"/>
                <w:szCs w:val="24"/>
              </w:rPr>
            </w:pPr>
          </w:p>
        </w:tc>
        <w:tc>
          <w:tcPr>
            <w:tcW w:w="4458" w:type="dxa"/>
          </w:tcPr>
          <w:p w14:paraId="1E30A2F6" w14:textId="77777777" w:rsidR="00FD5D6F" w:rsidRPr="00CD5DC8" w:rsidRDefault="00FD5D6F" w:rsidP="00F83F06">
            <w:pPr>
              <w:numPr>
                <w:ilvl w:val="0"/>
                <w:numId w:val="2"/>
              </w:numPr>
              <w:ind w:left="0"/>
              <w:contextualSpacing/>
              <w:rPr>
                <w:rFonts w:ascii="Times New Roman" w:hAnsi="Times New Roman"/>
                <w:sz w:val="24"/>
                <w:szCs w:val="24"/>
              </w:rPr>
            </w:pPr>
          </w:p>
        </w:tc>
      </w:tr>
      <w:tr w:rsidR="00FD5D6F" w:rsidRPr="00CD5DC8" w14:paraId="7F1A48E5" w14:textId="77777777" w:rsidTr="00FD5D6F">
        <w:tc>
          <w:tcPr>
            <w:tcW w:w="4442" w:type="dxa"/>
          </w:tcPr>
          <w:p w14:paraId="50D937D5" w14:textId="77777777" w:rsidR="00FD5D6F" w:rsidRPr="00CD5DC8" w:rsidRDefault="00FD5D6F" w:rsidP="00F83F06">
            <w:pPr>
              <w:rPr>
                <w:rFonts w:ascii="Times New Roman" w:hAnsi="Times New Roman"/>
                <w:sz w:val="24"/>
                <w:szCs w:val="24"/>
              </w:rPr>
            </w:pPr>
          </w:p>
        </w:tc>
        <w:tc>
          <w:tcPr>
            <w:tcW w:w="4458" w:type="dxa"/>
          </w:tcPr>
          <w:p w14:paraId="383FB547" w14:textId="77777777" w:rsidR="00FD5D6F" w:rsidRPr="00CD5DC8" w:rsidRDefault="00FD5D6F" w:rsidP="00F83F06">
            <w:pPr>
              <w:numPr>
                <w:ilvl w:val="0"/>
                <w:numId w:val="2"/>
              </w:numPr>
              <w:ind w:left="0"/>
              <w:contextualSpacing/>
              <w:rPr>
                <w:rFonts w:ascii="Times New Roman" w:hAnsi="Times New Roman"/>
                <w:sz w:val="24"/>
                <w:szCs w:val="24"/>
              </w:rPr>
            </w:pPr>
          </w:p>
        </w:tc>
      </w:tr>
      <w:tr w:rsidR="00FD5D6F" w:rsidRPr="00CD5DC8" w14:paraId="4DFED06A" w14:textId="77777777" w:rsidTr="00FD5D6F">
        <w:tc>
          <w:tcPr>
            <w:tcW w:w="4442" w:type="dxa"/>
          </w:tcPr>
          <w:p w14:paraId="2E6B6CCF" w14:textId="77777777" w:rsidR="00FD5D6F" w:rsidRPr="00CD5DC8" w:rsidRDefault="00FD5D6F" w:rsidP="00F83F06">
            <w:pPr>
              <w:rPr>
                <w:rFonts w:ascii="Times New Roman" w:hAnsi="Times New Roman"/>
                <w:sz w:val="24"/>
                <w:szCs w:val="24"/>
              </w:rPr>
            </w:pPr>
          </w:p>
        </w:tc>
        <w:tc>
          <w:tcPr>
            <w:tcW w:w="4458" w:type="dxa"/>
          </w:tcPr>
          <w:p w14:paraId="6A39FF2A" w14:textId="77777777" w:rsidR="00FD5D6F" w:rsidRPr="00CD5DC8" w:rsidRDefault="00FD5D6F" w:rsidP="00F83F06">
            <w:pPr>
              <w:numPr>
                <w:ilvl w:val="0"/>
                <w:numId w:val="2"/>
              </w:numPr>
              <w:ind w:left="0"/>
              <w:contextualSpacing/>
              <w:rPr>
                <w:rFonts w:ascii="Times New Roman" w:hAnsi="Times New Roman"/>
                <w:sz w:val="24"/>
                <w:szCs w:val="24"/>
              </w:rPr>
            </w:pPr>
          </w:p>
        </w:tc>
      </w:tr>
      <w:tr w:rsidR="00FD5D6F" w:rsidRPr="00CD5DC8" w14:paraId="6F2C7298" w14:textId="77777777" w:rsidTr="00FD5D6F">
        <w:tc>
          <w:tcPr>
            <w:tcW w:w="4442" w:type="dxa"/>
          </w:tcPr>
          <w:p w14:paraId="438E4A66" w14:textId="77777777" w:rsidR="00FD5D6F" w:rsidRPr="00CD5DC8" w:rsidRDefault="00FD5D6F" w:rsidP="00F83F06">
            <w:pPr>
              <w:rPr>
                <w:rFonts w:ascii="Times New Roman" w:hAnsi="Times New Roman"/>
                <w:sz w:val="24"/>
                <w:szCs w:val="24"/>
              </w:rPr>
            </w:pPr>
          </w:p>
        </w:tc>
        <w:tc>
          <w:tcPr>
            <w:tcW w:w="4458" w:type="dxa"/>
          </w:tcPr>
          <w:p w14:paraId="44C9075E" w14:textId="77777777" w:rsidR="00FD5D6F" w:rsidRPr="00CD5DC8" w:rsidRDefault="00FD5D6F" w:rsidP="00F83F06">
            <w:pPr>
              <w:numPr>
                <w:ilvl w:val="0"/>
                <w:numId w:val="2"/>
              </w:numPr>
              <w:ind w:left="0"/>
              <w:contextualSpacing/>
              <w:rPr>
                <w:rFonts w:ascii="Times New Roman" w:hAnsi="Times New Roman"/>
                <w:sz w:val="24"/>
                <w:szCs w:val="24"/>
              </w:rPr>
            </w:pPr>
          </w:p>
        </w:tc>
      </w:tr>
      <w:tr w:rsidR="00FD5D6F" w:rsidRPr="00CD5DC8" w14:paraId="0B4AF394" w14:textId="77777777" w:rsidTr="00FD5D6F">
        <w:tc>
          <w:tcPr>
            <w:tcW w:w="4442" w:type="dxa"/>
          </w:tcPr>
          <w:p w14:paraId="17351C12" w14:textId="77777777" w:rsidR="00FD5D6F" w:rsidRPr="00CD5DC8" w:rsidRDefault="00FD5D6F" w:rsidP="00F83F06">
            <w:pPr>
              <w:rPr>
                <w:rFonts w:ascii="Times New Roman" w:hAnsi="Times New Roman"/>
                <w:sz w:val="24"/>
                <w:szCs w:val="24"/>
              </w:rPr>
            </w:pPr>
          </w:p>
        </w:tc>
        <w:tc>
          <w:tcPr>
            <w:tcW w:w="4458" w:type="dxa"/>
          </w:tcPr>
          <w:p w14:paraId="6B8292E9" w14:textId="77777777" w:rsidR="00FD5D6F" w:rsidRPr="00CD5DC8" w:rsidRDefault="00FD5D6F" w:rsidP="00F83F06">
            <w:pPr>
              <w:numPr>
                <w:ilvl w:val="0"/>
                <w:numId w:val="2"/>
              </w:numPr>
              <w:ind w:left="0"/>
              <w:contextualSpacing/>
              <w:rPr>
                <w:rFonts w:ascii="Times New Roman" w:hAnsi="Times New Roman"/>
                <w:sz w:val="24"/>
                <w:szCs w:val="24"/>
              </w:rPr>
            </w:pPr>
          </w:p>
        </w:tc>
      </w:tr>
      <w:tr w:rsidR="00FD5D6F" w:rsidRPr="00CD5DC8" w14:paraId="3D440C2C" w14:textId="77777777" w:rsidTr="00FD5D6F">
        <w:tc>
          <w:tcPr>
            <w:tcW w:w="4442" w:type="dxa"/>
            <w:shd w:val="clear" w:color="auto" w:fill="D9D9D9"/>
          </w:tcPr>
          <w:p w14:paraId="556F1CDA" w14:textId="77777777" w:rsidR="00FD5D6F" w:rsidRPr="00CD5DC8" w:rsidRDefault="00FD5D6F" w:rsidP="00F83F06">
            <w:pPr>
              <w:rPr>
                <w:rFonts w:ascii="Times New Roman" w:hAnsi="Times New Roman"/>
                <w:b/>
                <w:sz w:val="24"/>
                <w:szCs w:val="24"/>
              </w:rPr>
            </w:pPr>
            <w:r w:rsidRPr="00CD5DC8">
              <w:rPr>
                <w:rFonts w:ascii="Times New Roman" w:hAnsi="Times New Roman"/>
                <w:b/>
                <w:sz w:val="24"/>
                <w:szCs w:val="24"/>
              </w:rPr>
              <w:t>Outcome Objectives</w:t>
            </w:r>
          </w:p>
        </w:tc>
        <w:tc>
          <w:tcPr>
            <w:tcW w:w="4458" w:type="dxa"/>
            <w:shd w:val="clear" w:color="auto" w:fill="D9D9D9"/>
          </w:tcPr>
          <w:p w14:paraId="22B2B7DB" w14:textId="77777777" w:rsidR="00FD5D6F" w:rsidRPr="00CD5DC8" w:rsidRDefault="00FD5D6F" w:rsidP="00F83F06">
            <w:pPr>
              <w:rPr>
                <w:rFonts w:ascii="Times New Roman" w:hAnsi="Times New Roman"/>
                <w:b/>
                <w:sz w:val="24"/>
                <w:szCs w:val="24"/>
              </w:rPr>
            </w:pPr>
            <w:r w:rsidRPr="00CD5DC8">
              <w:rPr>
                <w:rFonts w:ascii="Times New Roman" w:hAnsi="Times New Roman"/>
                <w:b/>
                <w:sz w:val="24"/>
                <w:szCs w:val="24"/>
              </w:rPr>
              <w:t>Performance Measures</w:t>
            </w:r>
          </w:p>
        </w:tc>
      </w:tr>
      <w:tr w:rsidR="00FD5D6F" w:rsidRPr="00CD5DC8" w14:paraId="323E04B3" w14:textId="77777777" w:rsidTr="00FD5D6F">
        <w:tc>
          <w:tcPr>
            <w:tcW w:w="4442" w:type="dxa"/>
          </w:tcPr>
          <w:p w14:paraId="7693D5FD" w14:textId="77777777" w:rsidR="00FD5D6F" w:rsidRPr="00CD5DC8" w:rsidRDefault="00FD5D6F" w:rsidP="00F83F06">
            <w:pPr>
              <w:rPr>
                <w:rFonts w:ascii="Times New Roman" w:hAnsi="Times New Roman"/>
                <w:sz w:val="24"/>
                <w:szCs w:val="24"/>
              </w:rPr>
            </w:pPr>
          </w:p>
        </w:tc>
        <w:tc>
          <w:tcPr>
            <w:tcW w:w="4458" w:type="dxa"/>
          </w:tcPr>
          <w:p w14:paraId="20853B3B" w14:textId="77777777" w:rsidR="00FD5D6F" w:rsidRPr="00CD5DC8" w:rsidRDefault="00FD5D6F" w:rsidP="00F83F06">
            <w:pPr>
              <w:numPr>
                <w:ilvl w:val="0"/>
                <w:numId w:val="3"/>
              </w:numPr>
              <w:ind w:left="0"/>
              <w:contextualSpacing/>
              <w:rPr>
                <w:rFonts w:ascii="Times New Roman" w:hAnsi="Times New Roman"/>
                <w:sz w:val="24"/>
                <w:szCs w:val="24"/>
              </w:rPr>
            </w:pPr>
          </w:p>
        </w:tc>
      </w:tr>
      <w:tr w:rsidR="00FD5D6F" w:rsidRPr="00CD5DC8" w14:paraId="7E994259" w14:textId="77777777" w:rsidTr="00FD5D6F">
        <w:tc>
          <w:tcPr>
            <w:tcW w:w="4442" w:type="dxa"/>
          </w:tcPr>
          <w:p w14:paraId="10471EB2" w14:textId="77777777" w:rsidR="00FD5D6F" w:rsidRPr="00CD5DC8" w:rsidRDefault="00FD5D6F" w:rsidP="00F83F06">
            <w:pPr>
              <w:rPr>
                <w:rFonts w:ascii="Times New Roman" w:hAnsi="Times New Roman"/>
                <w:sz w:val="24"/>
                <w:szCs w:val="24"/>
              </w:rPr>
            </w:pPr>
          </w:p>
        </w:tc>
        <w:tc>
          <w:tcPr>
            <w:tcW w:w="4458" w:type="dxa"/>
          </w:tcPr>
          <w:p w14:paraId="13715A13" w14:textId="77777777" w:rsidR="00FD5D6F" w:rsidRPr="00CD5DC8" w:rsidRDefault="00FD5D6F" w:rsidP="00F83F06">
            <w:pPr>
              <w:numPr>
                <w:ilvl w:val="0"/>
                <w:numId w:val="3"/>
              </w:numPr>
              <w:ind w:left="0"/>
              <w:contextualSpacing/>
              <w:rPr>
                <w:rFonts w:ascii="Times New Roman" w:hAnsi="Times New Roman"/>
                <w:sz w:val="24"/>
                <w:szCs w:val="24"/>
              </w:rPr>
            </w:pPr>
          </w:p>
        </w:tc>
      </w:tr>
      <w:tr w:rsidR="00FD5D6F" w:rsidRPr="00CD5DC8" w14:paraId="2CA9B61D" w14:textId="77777777" w:rsidTr="00FD5D6F">
        <w:tc>
          <w:tcPr>
            <w:tcW w:w="4442" w:type="dxa"/>
          </w:tcPr>
          <w:p w14:paraId="58933A0E" w14:textId="77777777" w:rsidR="00FD5D6F" w:rsidRPr="00CD5DC8" w:rsidRDefault="00FD5D6F" w:rsidP="00F83F06">
            <w:pPr>
              <w:rPr>
                <w:rFonts w:ascii="Times New Roman" w:hAnsi="Times New Roman"/>
                <w:sz w:val="24"/>
                <w:szCs w:val="24"/>
              </w:rPr>
            </w:pPr>
          </w:p>
        </w:tc>
        <w:tc>
          <w:tcPr>
            <w:tcW w:w="4458" w:type="dxa"/>
          </w:tcPr>
          <w:p w14:paraId="23271051" w14:textId="77777777" w:rsidR="00FD5D6F" w:rsidRPr="00CD5DC8" w:rsidRDefault="00FD5D6F" w:rsidP="00F83F06">
            <w:pPr>
              <w:numPr>
                <w:ilvl w:val="0"/>
                <w:numId w:val="3"/>
              </w:numPr>
              <w:ind w:left="0"/>
              <w:contextualSpacing/>
              <w:rPr>
                <w:rFonts w:ascii="Times New Roman" w:hAnsi="Times New Roman"/>
                <w:sz w:val="24"/>
                <w:szCs w:val="24"/>
              </w:rPr>
            </w:pPr>
          </w:p>
        </w:tc>
      </w:tr>
      <w:tr w:rsidR="00FD5D6F" w:rsidRPr="00CD5DC8" w14:paraId="0C71B5CC" w14:textId="77777777" w:rsidTr="00FD5D6F">
        <w:tc>
          <w:tcPr>
            <w:tcW w:w="8900" w:type="dxa"/>
            <w:gridSpan w:val="2"/>
            <w:shd w:val="clear" w:color="auto" w:fill="auto"/>
          </w:tcPr>
          <w:p w14:paraId="2A8D5E91" w14:textId="2A6B47A5" w:rsidR="00FD5D6F" w:rsidRPr="00CD5DC8" w:rsidRDefault="00FD5D6F" w:rsidP="00F83F06">
            <w:pPr>
              <w:rPr>
                <w:rFonts w:ascii="Times New Roman" w:eastAsia="Times New Roman" w:hAnsi="Times New Roman"/>
                <w:b/>
                <w:color w:val="000000"/>
                <w:sz w:val="24"/>
                <w:szCs w:val="24"/>
              </w:rPr>
            </w:pPr>
            <w:r w:rsidRPr="00CD5DC8">
              <w:rPr>
                <w:rFonts w:ascii="Times New Roman" w:hAnsi="Times New Roman"/>
                <w:b/>
                <w:sz w:val="24"/>
                <w:szCs w:val="24"/>
              </w:rPr>
              <w:t>Goal:</w:t>
            </w:r>
            <w:r w:rsidRPr="00CD5DC8">
              <w:rPr>
                <w:rFonts w:ascii="Times New Roman" w:hAnsi="Times New Roman"/>
                <w:sz w:val="24"/>
                <w:szCs w:val="24"/>
              </w:rPr>
              <w:t xml:space="preserve"> </w:t>
            </w:r>
            <w:r w:rsidR="008338E9" w:rsidRPr="00CD5DC8">
              <w:rPr>
                <w:rFonts w:ascii="Times New Roman" w:eastAsia="Times New Roman" w:hAnsi="Times New Roman"/>
                <w:b/>
                <w:color w:val="000000"/>
                <w:sz w:val="24"/>
                <w:szCs w:val="24"/>
              </w:rPr>
              <w:t>Promote practices that engage young persons who have experienced victimization and their family members in an array of services that are culturally specific and humble, accessible, and relevant by developing the professional workforce and enhancing service capacity and quality.</w:t>
            </w:r>
          </w:p>
        </w:tc>
      </w:tr>
      <w:tr w:rsidR="00FD5D6F" w:rsidRPr="00CD5DC8" w14:paraId="09214369" w14:textId="77777777" w:rsidTr="00FD5D6F">
        <w:tc>
          <w:tcPr>
            <w:tcW w:w="4442" w:type="dxa"/>
            <w:shd w:val="clear" w:color="auto" w:fill="D9D9D9"/>
          </w:tcPr>
          <w:p w14:paraId="015813C7" w14:textId="77777777" w:rsidR="00FD5D6F" w:rsidRPr="00CD5DC8" w:rsidRDefault="00FD5D6F" w:rsidP="00F83F06">
            <w:pPr>
              <w:rPr>
                <w:rFonts w:ascii="Times New Roman" w:hAnsi="Times New Roman"/>
                <w:b/>
                <w:sz w:val="24"/>
                <w:szCs w:val="24"/>
              </w:rPr>
            </w:pPr>
            <w:r w:rsidRPr="00CD5DC8">
              <w:rPr>
                <w:rFonts w:ascii="Times New Roman" w:hAnsi="Times New Roman"/>
                <w:b/>
                <w:sz w:val="24"/>
                <w:szCs w:val="24"/>
              </w:rPr>
              <w:t>Process Objectives</w:t>
            </w:r>
          </w:p>
        </w:tc>
        <w:tc>
          <w:tcPr>
            <w:tcW w:w="4458" w:type="dxa"/>
            <w:shd w:val="clear" w:color="auto" w:fill="D9D9D9"/>
          </w:tcPr>
          <w:p w14:paraId="2AFB6367" w14:textId="77777777" w:rsidR="00FD5D6F" w:rsidRPr="00CD5DC8" w:rsidRDefault="00FD5D6F" w:rsidP="00F83F06">
            <w:pPr>
              <w:rPr>
                <w:rFonts w:ascii="Times New Roman" w:hAnsi="Times New Roman"/>
                <w:b/>
                <w:sz w:val="24"/>
                <w:szCs w:val="24"/>
              </w:rPr>
            </w:pPr>
            <w:r w:rsidRPr="00CD5DC8">
              <w:rPr>
                <w:rFonts w:ascii="Times New Roman" w:hAnsi="Times New Roman"/>
                <w:b/>
                <w:sz w:val="24"/>
                <w:szCs w:val="24"/>
              </w:rPr>
              <w:t>Performance Measures</w:t>
            </w:r>
          </w:p>
        </w:tc>
      </w:tr>
      <w:tr w:rsidR="00FD5D6F" w:rsidRPr="00CD5DC8" w14:paraId="362AB3A9" w14:textId="77777777" w:rsidTr="00FD5D6F">
        <w:tc>
          <w:tcPr>
            <w:tcW w:w="4442" w:type="dxa"/>
          </w:tcPr>
          <w:p w14:paraId="12B6FABE" w14:textId="77777777" w:rsidR="00456C33" w:rsidRPr="00CD5DC8" w:rsidRDefault="00456C33" w:rsidP="00456C33">
            <w:pPr>
              <w:rPr>
                <w:rFonts w:ascii="Times New Roman" w:hAnsi="Times New Roman"/>
                <w:sz w:val="24"/>
                <w:szCs w:val="24"/>
              </w:rPr>
            </w:pPr>
            <w:r w:rsidRPr="00CD5DC8">
              <w:rPr>
                <w:rFonts w:ascii="Times New Roman" w:hAnsi="Times New Roman"/>
                <w:sz w:val="24"/>
                <w:szCs w:val="24"/>
              </w:rPr>
              <w:t>Provide direct services to _____% of victims requesting services in each setting.</w:t>
            </w:r>
          </w:p>
          <w:p w14:paraId="10BDF523" w14:textId="77777777" w:rsidR="00456C33" w:rsidRPr="00CD5DC8" w:rsidRDefault="00456C33" w:rsidP="00456C33">
            <w:pPr>
              <w:rPr>
                <w:rFonts w:ascii="Times New Roman" w:hAnsi="Times New Roman"/>
                <w:sz w:val="24"/>
                <w:szCs w:val="24"/>
              </w:rPr>
            </w:pPr>
          </w:p>
          <w:p w14:paraId="5C23BBB8" w14:textId="197706BC" w:rsidR="00FD5D6F" w:rsidRPr="00CD5DC8" w:rsidRDefault="00456C33" w:rsidP="00456C33">
            <w:pPr>
              <w:rPr>
                <w:rFonts w:ascii="Times New Roman" w:hAnsi="Times New Roman"/>
                <w:sz w:val="24"/>
                <w:szCs w:val="24"/>
              </w:rPr>
            </w:pPr>
            <w:r w:rsidRPr="00CD5DC8">
              <w:rPr>
                <w:rFonts w:ascii="Times New Roman" w:hAnsi="Times New Roman"/>
                <w:sz w:val="24"/>
                <w:szCs w:val="24"/>
              </w:rPr>
              <w:t>List types of services.</w:t>
            </w:r>
          </w:p>
        </w:tc>
        <w:tc>
          <w:tcPr>
            <w:tcW w:w="4458" w:type="dxa"/>
          </w:tcPr>
          <w:p w14:paraId="440B02E0" w14:textId="2FE0FF0A" w:rsidR="00456C33" w:rsidRPr="00CD5DC8" w:rsidRDefault="00456C33" w:rsidP="00456C33">
            <w:pPr>
              <w:contextualSpacing/>
              <w:rPr>
                <w:rFonts w:ascii="Times New Roman" w:hAnsi="Times New Roman"/>
                <w:sz w:val="24"/>
                <w:szCs w:val="24"/>
              </w:rPr>
            </w:pPr>
            <w:r w:rsidRPr="00CD5DC8">
              <w:rPr>
                <w:rFonts w:ascii="Times New Roman" w:hAnsi="Times New Roman"/>
                <w:sz w:val="24"/>
                <w:szCs w:val="24"/>
              </w:rPr>
              <w:t>For each type of service:</w:t>
            </w:r>
          </w:p>
          <w:p w14:paraId="757A122E" w14:textId="77777777" w:rsidR="00456C33" w:rsidRPr="00CD5DC8" w:rsidRDefault="00456C33" w:rsidP="00456C33">
            <w:pPr>
              <w:ind w:left="360"/>
              <w:contextualSpacing/>
              <w:rPr>
                <w:rFonts w:ascii="Times New Roman" w:hAnsi="Times New Roman"/>
                <w:sz w:val="24"/>
                <w:szCs w:val="24"/>
              </w:rPr>
            </w:pPr>
            <w:r w:rsidRPr="00CD5DC8">
              <w:rPr>
                <w:rFonts w:ascii="Times New Roman" w:hAnsi="Times New Roman"/>
                <w:sz w:val="24"/>
                <w:szCs w:val="24"/>
              </w:rPr>
              <w:t>•</w:t>
            </w:r>
            <w:r w:rsidRPr="00CD5DC8">
              <w:rPr>
                <w:rFonts w:ascii="Times New Roman" w:hAnsi="Times New Roman"/>
                <w:sz w:val="24"/>
                <w:szCs w:val="24"/>
              </w:rPr>
              <w:tab/>
              <w:t>Number of victims who requested direct services.</w:t>
            </w:r>
          </w:p>
          <w:p w14:paraId="67186180" w14:textId="77777777" w:rsidR="00456C33" w:rsidRPr="00CD5DC8" w:rsidRDefault="00456C33" w:rsidP="00456C33">
            <w:pPr>
              <w:ind w:left="360"/>
              <w:contextualSpacing/>
              <w:rPr>
                <w:rFonts w:ascii="Times New Roman" w:hAnsi="Times New Roman"/>
                <w:sz w:val="24"/>
                <w:szCs w:val="24"/>
              </w:rPr>
            </w:pPr>
            <w:r w:rsidRPr="00CD5DC8">
              <w:rPr>
                <w:rFonts w:ascii="Times New Roman" w:hAnsi="Times New Roman"/>
                <w:sz w:val="24"/>
                <w:szCs w:val="24"/>
              </w:rPr>
              <w:t>•</w:t>
            </w:r>
            <w:r w:rsidRPr="00CD5DC8">
              <w:rPr>
                <w:rFonts w:ascii="Times New Roman" w:hAnsi="Times New Roman"/>
                <w:sz w:val="24"/>
                <w:szCs w:val="24"/>
              </w:rPr>
              <w:tab/>
              <w:t>Number of victims who received direct services.</w:t>
            </w:r>
          </w:p>
          <w:p w14:paraId="61E55640" w14:textId="2D614FD5" w:rsidR="00FD5D6F" w:rsidRPr="00CD5DC8" w:rsidRDefault="00456C33" w:rsidP="00456C33">
            <w:pPr>
              <w:ind w:left="360"/>
              <w:contextualSpacing/>
              <w:rPr>
                <w:rFonts w:ascii="Times New Roman" w:hAnsi="Times New Roman"/>
                <w:sz w:val="24"/>
                <w:szCs w:val="24"/>
              </w:rPr>
            </w:pPr>
            <w:r w:rsidRPr="00CD5DC8">
              <w:rPr>
                <w:rFonts w:ascii="Times New Roman" w:hAnsi="Times New Roman"/>
                <w:sz w:val="24"/>
                <w:szCs w:val="24"/>
              </w:rPr>
              <w:t>•</w:t>
            </w:r>
            <w:r w:rsidRPr="00CD5DC8">
              <w:rPr>
                <w:rFonts w:ascii="Times New Roman" w:hAnsi="Times New Roman"/>
                <w:sz w:val="24"/>
                <w:szCs w:val="24"/>
              </w:rPr>
              <w:tab/>
              <w:t>Percentage of victims who received direct services based on total number of victims who requested services.</w:t>
            </w:r>
          </w:p>
        </w:tc>
      </w:tr>
      <w:tr w:rsidR="00FD5D6F" w:rsidRPr="00CD5DC8" w14:paraId="6AF0BB6A" w14:textId="77777777" w:rsidTr="00FD5D6F">
        <w:tc>
          <w:tcPr>
            <w:tcW w:w="4442" w:type="dxa"/>
          </w:tcPr>
          <w:p w14:paraId="1F3B2F24" w14:textId="77777777" w:rsidR="00FD5D6F" w:rsidRPr="00CD5DC8" w:rsidRDefault="00FD5D6F" w:rsidP="00F83F06">
            <w:pPr>
              <w:rPr>
                <w:rFonts w:ascii="Times New Roman" w:hAnsi="Times New Roman"/>
                <w:sz w:val="24"/>
                <w:szCs w:val="24"/>
              </w:rPr>
            </w:pPr>
          </w:p>
        </w:tc>
        <w:tc>
          <w:tcPr>
            <w:tcW w:w="4458" w:type="dxa"/>
          </w:tcPr>
          <w:p w14:paraId="3C8C3C43" w14:textId="77777777" w:rsidR="00FD5D6F" w:rsidRPr="00CD5DC8" w:rsidRDefault="00FD5D6F" w:rsidP="00F83F06">
            <w:pPr>
              <w:numPr>
                <w:ilvl w:val="0"/>
                <w:numId w:val="2"/>
              </w:numPr>
              <w:ind w:left="0"/>
              <w:contextualSpacing/>
              <w:rPr>
                <w:rFonts w:ascii="Times New Roman" w:hAnsi="Times New Roman"/>
                <w:sz w:val="24"/>
                <w:szCs w:val="24"/>
              </w:rPr>
            </w:pPr>
          </w:p>
        </w:tc>
      </w:tr>
      <w:tr w:rsidR="00FD5D6F" w:rsidRPr="00CD5DC8" w14:paraId="43259AEA" w14:textId="77777777" w:rsidTr="00FD5D6F">
        <w:tc>
          <w:tcPr>
            <w:tcW w:w="4442" w:type="dxa"/>
          </w:tcPr>
          <w:p w14:paraId="3052D2FC" w14:textId="77777777" w:rsidR="00FD5D6F" w:rsidRPr="00CD5DC8" w:rsidRDefault="00FD5D6F" w:rsidP="00F83F06">
            <w:pPr>
              <w:rPr>
                <w:rFonts w:ascii="Times New Roman" w:hAnsi="Times New Roman"/>
                <w:sz w:val="24"/>
                <w:szCs w:val="24"/>
              </w:rPr>
            </w:pPr>
          </w:p>
        </w:tc>
        <w:tc>
          <w:tcPr>
            <w:tcW w:w="4458" w:type="dxa"/>
          </w:tcPr>
          <w:p w14:paraId="7474E296" w14:textId="77777777" w:rsidR="00FD5D6F" w:rsidRPr="00CD5DC8" w:rsidRDefault="00FD5D6F" w:rsidP="00F83F06">
            <w:pPr>
              <w:numPr>
                <w:ilvl w:val="0"/>
                <w:numId w:val="2"/>
              </w:numPr>
              <w:ind w:left="0"/>
              <w:contextualSpacing/>
              <w:rPr>
                <w:rFonts w:ascii="Times New Roman" w:hAnsi="Times New Roman"/>
                <w:sz w:val="24"/>
                <w:szCs w:val="24"/>
              </w:rPr>
            </w:pPr>
          </w:p>
        </w:tc>
      </w:tr>
      <w:tr w:rsidR="00FD5D6F" w:rsidRPr="00CD5DC8" w14:paraId="571507B0" w14:textId="77777777" w:rsidTr="00FD5D6F">
        <w:tc>
          <w:tcPr>
            <w:tcW w:w="4442" w:type="dxa"/>
          </w:tcPr>
          <w:p w14:paraId="14B4D7C1" w14:textId="77777777" w:rsidR="00FD5D6F" w:rsidRPr="00CD5DC8" w:rsidRDefault="00FD5D6F" w:rsidP="00F83F06">
            <w:pPr>
              <w:rPr>
                <w:rFonts w:ascii="Times New Roman" w:hAnsi="Times New Roman"/>
                <w:sz w:val="24"/>
                <w:szCs w:val="24"/>
              </w:rPr>
            </w:pPr>
          </w:p>
        </w:tc>
        <w:tc>
          <w:tcPr>
            <w:tcW w:w="4458" w:type="dxa"/>
          </w:tcPr>
          <w:p w14:paraId="78C5CB4B" w14:textId="77777777" w:rsidR="00FD5D6F" w:rsidRPr="00CD5DC8" w:rsidRDefault="00FD5D6F" w:rsidP="00F83F06">
            <w:pPr>
              <w:numPr>
                <w:ilvl w:val="0"/>
                <w:numId w:val="2"/>
              </w:numPr>
              <w:ind w:left="0"/>
              <w:contextualSpacing/>
              <w:rPr>
                <w:rFonts w:ascii="Times New Roman" w:hAnsi="Times New Roman"/>
                <w:sz w:val="24"/>
                <w:szCs w:val="24"/>
              </w:rPr>
            </w:pPr>
          </w:p>
        </w:tc>
      </w:tr>
      <w:tr w:rsidR="00FD5D6F" w:rsidRPr="00CD5DC8" w14:paraId="42966A27" w14:textId="77777777" w:rsidTr="00FD5D6F">
        <w:tc>
          <w:tcPr>
            <w:tcW w:w="4442" w:type="dxa"/>
          </w:tcPr>
          <w:p w14:paraId="5CD4C620" w14:textId="77777777" w:rsidR="00FD5D6F" w:rsidRPr="00CD5DC8" w:rsidRDefault="00FD5D6F" w:rsidP="00F83F06">
            <w:pPr>
              <w:rPr>
                <w:rFonts w:ascii="Times New Roman" w:hAnsi="Times New Roman"/>
                <w:sz w:val="24"/>
                <w:szCs w:val="24"/>
              </w:rPr>
            </w:pPr>
          </w:p>
        </w:tc>
        <w:tc>
          <w:tcPr>
            <w:tcW w:w="4458" w:type="dxa"/>
          </w:tcPr>
          <w:p w14:paraId="69C195A2" w14:textId="77777777" w:rsidR="00FD5D6F" w:rsidRPr="00CD5DC8" w:rsidRDefault="00FD5D6F" w:rsidP="00F83F06">
            <w:pPr>
              <w:numPr>
                <w:ilvl w:val="0"/>
                <w:numId w:val="2"/>
              </w:numPr>
              <w:ind w:left="0"/>
              <w:contextualSpacing/>
              <w:rPr>
                <w:rFonts w:ascii="Times New Roman" w:hAnsi="Times New Roman"/>
                <w:sz w:val="24"/>
                <w:szCs w:val="24"/>
              </w:rPr>
            </w:pPr>
          </w:p>
        </w:tc>
      </w:tr>
      <w:tr w:rsidR="00FD5D6F" w:rsidRPr="00CD5DC8" w14:paraId="6C4AF98C" w14:textId="77777777" w:rsidTr="00FD5D6F">
        <w:tc>
          <w:tcPr>
            <w:tcW w:w="4442" w:type="dxa"/>
          </w:tcPr>
          <w:p w14:paraId="1F732F24" w14:textId="77777777" w:rsidR="00FD5D6F" w:rsidRPr="00CD5DC8" w:rsidRDefault="00FD5D6F" w:rsidP="00F83F06">
            <w:pPr>
              <w:rPr>
                <w:rFonts w:ascii="Times New Roman" w:hAnsi="Times New Roman"/>
                <w:sz w:val="24"/>
                <w:szCs w:val="24"/>
              </w:rPr>
            </w:pPr>
          </w:p>
        </w:tc>
        <w:tc>
          <w:tcPr>
            <w:tcW w:w="4458" w:type="dxa"/>
          </w:tcPr>
          <w:p w14:paraId="20E42ACF" w14:textId="77777777" w:rsidR="00FD5D6F" w:rsidRPr="00CD5DC8" w:rsidRDefault="00FD5D6F" w:rsidP="00F83F06">
            <w:pPr>
              <w:numPr>
                <w:ilvl w:val="0"/>
                <w:numId w:val="2"/>
              </w:numPr>
              <w:ind w:left="0"/>
              <w:contextualSpacing/>
              <w:rPr>
                <w:rFonts w:ascii="Times New Roman" w:hAnsi="Times New Roman"/>
                <w:sz w:val="24"/>
                <w:szCs w:val="24"/>
              </w:rPr>
            </w:pPr>
          </w:p>
        </w:tc>
      </w:tr>
      <w:tr w:rsidR="00FD5D6F" w:rsidRPr="00CD5DC8" w14:paraId="0E9C75D0" w14:textId="77777777" w:rsidTr="00FD5D6F">
        <w:tc>
          <w:tcPr>
            <w:tcW w:w="4442" w:type="dxa"/>
            <w:shd w:val="clear" w:color="auto" w:fill="D9D9D9"/>
          </w:tcPr>
          <w:p w14:paraId="13547276" w14:textId="77777777" w:rsidR="00FD5D6F" w:rsidRPr="00CD5DC8" w:rsidRDefault="00FD5D6F" w:rsidP="00F83F06">
            <w:pPr>
              <w:rPr>
                <w:rFonts w:ascii="Times New Roman" w:hAnsi="Times New Roman"/>
                <w:b/>
                <w:sz w:val="24"/>
                <w:szCs w:val="24"/>
              </w:rPr>
            </w:pPr>
            <w:r w:rsidRPr="00CD5DC8">
              <w:rPr>
                <w:rFonts w:ascii="Times New Roman" w:hAnsi="Times New Roman"/>
                <w:b/>
                <w:sz w:val="24"/>
                <w:szCs w:val="24"/>
              </w:rPr>
              <w:t>Outcome Objectives</w:t>
            </w:r>
          </w:p>
        </w:tc>
        <w:tc>
          <w:tcPr>
            <w:tcW w:w="4458" w:type="dxa"/>
            <w:shd w:val="clear" w:color="auto" w:fill="D9D9D9"/>
          </w:tcPr>
          <w:p w14:paraId="29B7E36C" w14:textId="77777777" w:rsidR="00FD5D6F" w:rsidRPr="00CD5DC8" w:rsidRDefault="00FD5D6F" w:rsidP="00F83F06">
            <w:pPr>
              <w:rPr>
                <w:rFonts w:ascii="Times New Roman" w:hAnsi="Times New Roman"/>
                <w:b/>
                <w:sz w:val="24"/>
                <w:szCs w:val="24"/>
              </w:rPr>
            </w:pPr>
            <w:r w:rsidRPr="00CD5DC8">
              <w:rPr>
                <w:rFonts w:ascii="Times New Roman" w:hAnsi="Times New Roman"/>
                <w:b/>
                <w:sz w:val="24"/>
                <w:szCs w:val="24"/>
              </w:rPr>
              <w:t>Performance Measures</w:t>
            </w:r>
          </w:p>
        </w:tc>
      </w:tr>
      <w:tr w:rsidR="00FD5D6F" w:rsidRPr="00CD5DC8" w14:paraId="131CA832" w14:textId="77777777" w:rsidTr="00FD5D6F">
        <w:tc>
          <w:tcPr>
            <w:tcW w:w="4442" w:type="dxa"/>
          </w:tcPr>
          <w:p w14:paraId="23605C4B" w14:textId="77777777" w:rsidR="00FD5D6F" w:rsidRPr="00CD5DC8" w:rsidRDefault="00FD5D6F" w:rsidP="00F83F06">
            <w:pPr>
              <w:rPr>
                <w:rFonts w:ascii="Times New Roman" w:hAnsi="Times New Roman"/>
                <w:sz w:val="24"/>
                <w:szCs w:val="24"/>
              </w:rPr>
            </w:pPr>
          </w:p>
        </w:tc>
        <w:tc>
          <w:tcPr>
            <w:tcW w:w="4458" w:type="dxa"/>
          </w:tcPr>
          <w:p w14:paraId="42C177C5" w14:textId="77777777" w:rsidR="00FD5D6F" w:rsidRPr="00CD5DC8" w:rsidRDefault="00FD5D6F" w:rsidP="00F83F06">
            <w:pPr>
              <w:numPr>
                <w:ilvl w:val="0"/>
                <w:numId w:val="3"/>
              </w:numPr>
              <w:ind w:left="0"/>
              <w:contextualSpacing/>
              <w:rPr>
                <w:rFonts w:ascii="Times New Roman" w:hAnsi="Times New Roman"/>
                <w:sz w:val="24"/>
                <w:szCs w:val="24"/>
              </w:rPr>
            </w:pPr>
          </w:p>
        </w:tc>
      </w:tr>
      <w:tr w:rsidR="00FD5D6F" w:rsidRPr="00CD5DC8" w14:paraId="10EF24F2" w14:textId="77777777" w:rsidTr="00FD5D6F">
        <w:tc>
          <w:tcPr>
            <w:tcW w:w="4442" w:type="dxa"/>
          </w:tcPr>
          <w:p w14:paraId="4D6D41A8" w14:textId="77777777" w:rsidR="00FD5D6F" w:rsidRPr="00CD5DC8" w:rsidRDefault="00FD5D6F" w:rsidP="00F83F06">
            <w:pPr>
              <w:rPr>
                <w:rFonts w:ascii="Times New Roman" w:hAnsi="Times New Roman"/>
                <w:sz w:val="24"/>
                <w:szCs w:val="24"/>
              </w:rPr>
            </w:pPr>
          </w:p>
        </w:tc>
        <w:tc>
          <w:tcPr>
            <w:tcW w:w="4458" w:type="dxa"/>
          </w:tcPr>
          <w:p w14:paraId="737CAC69" w14:textId="77777777" w:rsidR="00FD5D6F" w:rsidRPr="00CD5DC8" w:rsidRDefault="00FD5D6F" w:rsidP="00F83F06">
            <w:pPr>
              <w:numPr>
                <w:ilvl w:val="0"/>
                <w:numId w:val="3"/>
              </w:numPr>
              <w:ind w:left="0"/>
              <w:contextualSpacing/>
              <w:rPr>
                <w:rFonts w:ascii="Times New Roman" w:hAnsi="Times New Roman"/>
                <w:sz w:val="24"/>
                <w:szCs w:val="24"/>
              </w:rPr>
            </w:pPr>
          </w:p>
        </w:tc>
      </w:tr>
      <w:tr w:rsidR="00FD5D6F" w:rsidRPr="00CD5DC8" w14:paraId="5604B8D2" w14:textId="77777777" w:rsidTr="00FD5D6F">
        <w:tc>
          <w:tcPr>
            <w:tcW w:w="4442" w:type="dxa"/>
          </w:tcPr>
          <w:p w14:paraId="41690180" w14:textId="77777777" w:rsidR="00FD5D6F" w:rsidRPr="00CD5DC8" w:rsidRDefault="00FD5D6F" w:rsidP="00F83F06">
            <w:pPr>
              <w:rPr>
                <w:rFonts w:ascii="Times New Roman" w:hAnsi="Times New Roman"/>
                <w:sz w:val="24"/>
                <w:szCs w:val="24"/>
              </w:rPr>
            </w:pPr>
          </w:p>
        </w:tc>
        <w:tc>
          <w:tcPr>
            <w:tcW w:w="4458" w:type="dxa"/>
          </w:tcPr>
          <w:p w14:paraId="746B5E11" w14:textId="77777777" w:rsidR="00FD5D6F" w:rsidRPr="00CD5DC8" w:rsidRDefault="00FD5D6F" w:rsidP="00F83F06">
            <w:pPr>
              <w:numPr>
                <w:ilvl w:val="0"/>
                <w:numId w:val="3"/>
              </w:numPr>
              <w:ind w:left="0"/>
              <w:contextualSpacing/>
              <w:rPr>
                <w:rFonts w:ascii="Times New Roman" w:hAnsi="Times New Roman"/>
                <w:sz w:val="24"/>
                <w:szCs w:val="24"/>
              </w:rPr>
            </w:pPr>
          </w:p>
        </w:tc>
      </w:tr>
    </w:tbl>
    <w:p w14:paraId="6B1C9007" w14:textId="7EA0B1F1" w:rsidR="00F501B0" w:rsidRPr="00CD5DC8" w:rsidRDefault="00F501B0" w:rsidP="00630E41">
      <w:pPr>
        <w:ind w:left="360"/>
      </w:pPr>
    </w:p>
    <w:p w14:paraId="03868432" w14:textId="18FAFE79" w:rsidR="00A519BE" w:rsidRPr="00CD5DC8" w:rsidRDefault="000D78B3" w:rsidP="00BA51F0">
      <w:pPr>
        <w:ind w:left="360"/>
      </w:pPr>
      <w:r w:rsidRPr="00CD5DC8">
        <w:rPr>
          <w:b/>
        </w:rPr>
        <w:t xml:space="preserve">6. </w:t>
      </w:r>
      <w:r w:rsidRPr="00CD5DC8">
        <w:rPr>
          <w:b/>
          <w:i/>
          <w:u w:val="single"/>
        </w:rPr>
        <w:t>Priorities</w:t>
      </w:r>
      <w:r w:rsidRPr="00CD5DC8">
        <w:t xml:space="preserve"> </w:t>
      </w:r>
    </w:p>
    <w:p w14:paraId="161F8F65" w14:textId="74527993" w:rsidR="000D78B3" w:rsidRPr="00CD5DC8" w:rsidRDefault="000D78B3" w:rsidP="00BA51F0">
      <w:pPr>
        <w:ind w:left="360"/>
        <w:rPr>
          <w:rFonts w:eastAsia="Calibri"/>
        </w:rPr>
      </w:pPr>
      <w:bookmarkStart w:id="10" w:name="_Hlk535421480"/>
    </w:p>
    <w:bookmarkEnd w:id="10"/>
    <w:p w14:paraId="18D09441" w14:textId="7C24FFEE" w:rsidR="008C6B7D" w:rsidRPr="00CD5DC8" w:rsidRDefault="008C6B7D" w:rsidP="00E449BC">
      <w:pPr>
        <w:ind w:left="0"/>
        <w:rPr>
          <w:b/>
          <w:sz w:val="28"/>
          <w:szCs w:val="28"/>
        </w:rPr>
      </w:pPr>
      <w:r w:rsidRPr="00CD5DC8">
        <w:rPr>
          <w:b/>
          <w:sz w:val="28"/>
          <w:szCs w:val="28"/>
        </w:rPr>
        <w:t>B. Funding Information</w:t>
      </w:r>
    </w:p>
    <w:p w14:paraId="1F99C909" w14:textId="2EBE71B2" w:rsidR="00245C12" w:rsidRPr="00CD5DC8" w:rsidRDefault="008C6B7D" w:rsidP="00E449BC">
      <w:pPr>
        <w:ind w:left="0"/>
        <w:rPr>
          <w:color w:val="auto"/>
        </w:rPr>
      </w:pPr>
      <w:r w:rsidRPr="00CD5DC8">
        <w:rPr>
          <w:color w:val="auto"/>
        </w:rPr>
        <w:t>T</w:t>
      </w:r>
      <w:r w:rsidR="008150CE" w:rsidRPr="00CD5DC8">
        <w:rPr>
          <w:color w:val="auto"/>
        </w:rPr>
        <w:t xml:space="preserve">his </w:t>
      </w:r>
      <w:r w:rsidR="00111ED7" w:rsidRPr="00CD5DC8">
        <w:rPr>
          <w:color w:val="auto"/>
        </w:rPr>
        <w:t xml:space="preserve">solicitation is supported by Victim of Crime Act Fund, awarded to ICJIA by </w:t>
      </w:r>
      <w:r w:rsidR="00AC7018" w:rsidRPr="00CD5DC8">
        <w:rPr>
          <w:color w:val="auto"/>
        </w:rPr>
        <w:t>the Department of Justice. The g</w:t>
      </w:r>
      <w:r w:rsidR="00562A5E" w:rsidRPr="00CD5DC8">
        <w:rPr>
          <w:color w:val="auto"/>
        </w:rPr>
        <w:t>rant</w:t>
      </w:r>
      <w:r w:rsidR="00B4633D" w:rsidRPr="00CD5DC8">
        <w:rPr>
          <w:color w:val="auto"/>
        </w:rPr>
        <w:t xml:space="preserve"> made </w:t>
      </w:r>
      <w:r w:rsidR="00AC7018" w:rsidRPr="00CD5DC8">
        <w:rPr>
          <w:color w:val="auto"/>
        </w:rPr>
        <w:t xml:space="preserve">through this </w:t>
      </w:r>
      <w:r w:rsidR="00D91B1B" w:rsidRPr="00CD5DC8">
        <w:rPr>
          <w:color w:val="auto"/>
        </w:rPr>
        <w:t>solicitation</w:t>
      </w:r>
      <w:r w:rsidR="00B4633D" w:rsidRPr="00CD5DC8">
        <w:rPr>
          <w:color w:val="auto"/>
        </w:rPr>
        <w:t xml:space="preserve"> may be spent for a period of</w:t>
      </w:r>
      <w:r w:rsidR="008235E4" w:rsidRPr="00CD5DC8">
        <w:rPr>
          <w:color w:val="auto"/>
        </w:rPr>
        <w:t xml:space="preserve"> 12 months</w:t>
      </w:r>
      <w:r w:rsidR="00B4633D" w:rsidRPr="00CD5DC8">
        <w:rPr>
          <w:color w:val="auto"/>
        </w:rPr>
        <w:t xml:space="preserve">. An </w:t>
      </w:r>
      <w:r w:rsidR="008235E4" w:rsidRPr="00CD5DC8">
        <w:rPr>
          <w:color w:val="auto"/>
        </w:rPr>
        <w:t xml:space="preserve">additional </w:t>
      </w:r>
      <w:r w:rsidR="00B4633D" w:rsidRPr="00CD5DC8">
        <w:rPr>
          <w:color w:val="auto"/>
        </w:rPr>
        <w:t xml:space="preserve">24 </w:t>
      </w:r>
      <w:r w:rsidR="008235E4" w:rsidRPr="00CD5DC8">
        <w:rPr>
          <w:color w:val="auto"/>
        </w:rPr>
        <w:t xml:space="preserve">months </w:t>
      </w:r>
      <w:r w:rsidR="00B4633D" w:rsidRPr="00CD5DC8">
        <w:rPr>
          <w:color w:val="auto"/>
        </w:rPr>
        <w:t xml:space="preserve">of </w:t>
      </w:r>
      <w:r w:rsidR="005620CB" w:rsidRPr="00CD5DC8">
        <w:rPr>
          <w:color w:val="auto"/>
        </w:rPr>
        <w:t xml:space="preserve">renewal </w:t>
      </w:r>
      <w:r w:rsidR="00B4633D" w:rsidRPr="00CD5DC8">
        <w:rPr>
          <w:color w:val="auto"/>
        </w:rPr>
        <w:t xml:space="preserve">funding may be provided </w:t>
      </w:r>
      <w:r w:rsidR="008235E4" w:rsidRPr="00CD5DC8">
        <w:rPr>
          <w:color w:val="auto"/>
        </w:rPr>
        <w:t xml:space="preserve">based on program performance. </w:t>
      </w:r>
      <w:bookmarkStart w:id="11" w:name="_Hlk8985709"/>
      <w:r w:rsidR="005620CB" w:rsidRPr="00CD5DC8">
        <w:rPr>
          <w:color w:val="auto"/>
        </w:rPr>
        <w:t>Renewal grant amounts</w:t>
      </w:r>
      <w:r w:rsidR="00A26C41" w:rsidRPr="00CD5DC8">
        <w:rPr>
          <w:color w:val="auto"/>
        </w:rPr>
        <w:t xml:space="preserve"> may </w:t>
      </w:r>
      <w:r w:rsidR="005620CB" w:rsidRPr="00CD5DC8">
        <w:rPr>
          <w:color w:val="auto"/>
        </w:rPr>
        <w:t xml:space="preserve">fluctuate </w:t>
      </w:r>
      <w:r w:rsidR="00A26C41" w:rsidRPr="00CD5DC8">
        <w:rPr>
          <w:color w:val="auto"/>
        </w:rPr>
        <w:t>based on need and program performance.</w:t>
      </w:r>
      <w:bookmarkEnd w:id="11"/>
    </w:p>
    <w:p w14:paraId="35398D92" w14:textId="77777777" w:rsidR="00245C12" w:rsidRPr="00CD5DC8" w:rsidRDefault="00245C12" w:rsidP="00E449BC">
      <w:pPr>
        <w:ind w:left="0"/>
        <w:rPr>
          <w:b/>
          <w:i/>
          <w:iCs/>
        </w:rPr>
      </w:pPr>
    </w:p>
    <w:p w14:paraId="3FF66A9F" w14:textId="2E9A928C" w:rsidR="00630E41" w:rsidRPr="00CD5DC8" w:rsidRDefault="00245C12" w:rsidP="00E449BC">
      <w:pPr>
        <w:ind w:left="360"/>
        <w:rPr>
          <w:b/>
          <w:i/>
          <w:iCs/>
        </w:rPr>
      </w:pPr>
      <w:r w:rsidRPr="00CD5DC8">
        <w:rPr>
          <w:b/>
          <w:i/>
          <w:iCs/>
        </w:rPr>
        <w:t xml:space="preserve">1. </w:t>
      </w:r>
      <w:r w:rsidR="00630E41" w:rsidRPr="00CD5DC8">
        <w:rPr>
          <w:b/>
          <w:i/>
          <w:iCs/>
        </w:rPr>
        <w:t>Award period</w:t>
      </w:r>
    </w:p>
    <w:p w14:paraId="401470EE" w14:textId="77777777" w:rsidR="00E3439F" w:rsidRPr="00CD5DC8" w:rsidRDefault="00E3439F" w:rsidP="00E449BC">
      <w:pPr>
        <w:pStyle w:val="ListParagraph"/>
        <w:ind w:left="360"/>
        <w:rPr>
          <w:b/>
          <w:i/>
          <w:iCs/>
        </w:rPr>
      </w:pPr>
    </w:p>
    <w:p w14:paraId="3F2737A6" w14:textId="69BC0C9B" w:rsidR="00245C12" w:rsidRPr="00CD5DC8" w:rsidRDefault="00630E41" w:rsidP="00E449BC">
      <w:pPr>
        <w:pStyle w:val="ListParagraph"/>
        <w:ind w:left="360"/>
      </w:pPr>
      <w:r w:rsidRPr="00CD5DC8">
        <w:t xml:space="preserve">Grant awards resulting from this opportunity will have a target period of performance of </w:t>
      </w:r>
      <w:r w:rsidR="005620CB" w:rsidRPr="00CD5DC8">
        <w:rPr>
          <w:color w:val="auto"/>
        </w:rPr>
        <w:t>September 1, 2019, to August 31, 2020</w:t>
      </w:r>
      <w:r w:rsidRPr="00CD5DC8">
        <w:rPr>
          <w:color w:val="auto"/>
        </w:rPr>
        <w:t xml:space="preserve">. </w:t>
      </w:r>
      <w:r w:rsidRPr="00CD5DC8">
        <w:t xml:space="preserve">Additional funding </w:t>
      </w:r>
      <w:r w:rsidR="005620CB" w:rsidRPr="00CD5DC8">
        <w:t xml:space="preserve">to support programming for up to </w:t>
      </w:r>
      <w:r w:rsidR="005620CB" w:rsidRPr="00CD5DC8">
        <w:rPr>
          <w:color w:val="auto"/>
        </w:rPr>
        <w:t>24 months</w:t>
      </w:r>
      <w:r w:rsidRPr="00CD5DC8">
        <w:rPr>
          <w:color w:val="auto"/>
        </w:rPr>
        <w:t xml:space="preserve"> </w:t>
      </w:r>
      <w:r w:rsidRPr="00CD5DC8">
        <w:t>may be awarded after the initial funding period, contingent upon a satisfactory performance and availability of funds.</w:t>
      </w:r>
      <w:r w:rsidR="00A5539B" w:rsidRPr="00CD5DC8">
        <w:t xml:space="preserve"> Total funding for the grant program will not exceed 36 months.</w:t>
      </w:r>
    </w:p>
    <w:p w14:paraId="2A5EF420" w14:textId="77777777" w:rsidR="00245C12" w:rsidRPr="00CD5DC8" w:rsidRDefault="00245C12" w:rsidP="00E449BC">
      <w:pPr>
        <w:pStyle w:val="ListParagraph"/>
        <w:ind w:left="0"/>
      </w:pPr>
    </w:p>
    <w:p w14:paraId="417BBEBB" w14:textId="2AE83C53" w:rsidR="00630E41" w:rsidRPr="00CD5DC8" w:rsidRDefault="00245C12" w:rsidP="00E449BC">
      <w:pPr>
        <w:pStyle w:val="ListParagraph"/>
        <w:ind w:left="360"/>
        <w:rPr>
          <w:b/>
          <w:i/>
          <w:iCs/>
        </w:rPr>
      </w:pPr>
      <w:r w:rsidRPr="00CD5DC8">
        <w:rPr>
          <w:b/>
          <w:i/>
          <w:iCs/>
        </w:rPr>
        <w:t xml:space="preserve">2. </w:t>
      </w:r>
      <w:r w:rsidR="00630E41" w:rsidRPr="00CD5DC8">
        <w:rPr>
          <w:b/>
          <w:i/>
          <w:iCs/>
        </w:rPr>
        <w:t>Available Funds</w:t>
      </w:r>
    </w:p>
    <w:p w14:paraId="6222B2D5" w14:textId="77777777" w:rsidR="00630E41" w:rsidRPr="00CD5DC8" w:rsidRDefault="00630E41" w:rsidP="00E449BC">
      <w:pPr>
        <w:pStyle w:val="ListParagraph"/>
        <w:ind w:left="0"/>
      </w:pPr>
    </w:p>
    <w:p w14:paraId="15447105" w14:textId="65731D3F" w:rsidR="00341332" w:rsidRPr="00CD5DC8" w:rsidRDefault="00630E41" w:rsidP="00D1146C">
      <w:pPr>
        <w:ind w:left="360"/>
        <w:rPr>
          <w:color w:val="auto"/>
        </w:rPr>
      </w:pPr>
      <w:r w:rsidRPr="00CD5DC8">
        <w:t xml:space="preserve">A total of </w:t>
      </w:r>
      <w:r w:rsidR="0082268A" w:rsidRPr="00CD5DC8">
        <w:rPr>
          <w:color w:val="auto"/>
        </w:rPr>
        <w:t>$800,000</w:t>
      </w:r>
      <w:r w:rsidRPr="00CD5DC8">
        <w:rPr>
          <w:color w:val="auto"/>
        </w:rPr>
        <w:t xml:space="preserve"> </w:t>
      </w:r>
      <w:r w:rsidRPr="00CD5DC8">
        <w:t>in funding is available through this solicitatio</w:t>
      </w:r>
      <w:r w:rsidR="00A5539B" w:rsidRPr="00CD5DC8">
        <w:t xml:space="preserve">n. </w:t>
      </w:r>
      <w:r w:rsidR="005620CB" w:rsidRPr="00CD5DC8">
        <w:rPr>
          <w:color w:val="auto"/>
        </w:rPr>
        <w:t>Renewal grant amounts may fluctuate based on need and program performance.</w:t>
      </w:r>
    </w:p>
    <w:p w14:paraId="000F05D5" w14:textId="45B043FF" w:rsidR="001E539D" w:rsidRPr="00CD5DC8" w:rsidRDefault="001E539D" w:rsidP="00D1146C">
      <w:pPr>
        <w:ind w:left="0"/>
      </w:pPr>
    </w:p>
    <w:p w14:paraId="1B55A1B5" w14:textId="4A9F420D" w:rsidR="009E775F" w:rsidRPr="00CD5DC8" w:rsidRDefault="004A4DFD" w:rsidP="00790368">
      <w:pPr>
        <w:pStyle w:val="ListParagraph"/>
        <w:ind w:left="360"/>
      </w:pPr>
      <w:r w:rsidRPr="00CD5DC8">
        <w:t>Agreements that result from this funding opportunity are contingent upon and subject to the availability of funds of sufficient funds. ICJIA, may terminate or suspend this agreement, in whole or in part, without penalty or further payment being required, if (i) sufficient funds for the agreement have not been appropriated or otherwise made available to the grantor by the state or the federal funding source, (ii) the governor or grantor reserves funds, or (iii) the governor or ICJIA determines that funds will not or may not be available for payment. ICJIA will provide notice, in writing, to the grantee of any such funding failure and its election to terminate or suspend the agreement as soon as practicable. Any suspension or termination pursuant to this Section will be effective upon the date of the written notice unless otherwise indicated.</w:t>
      </w:r>
    </w:p>
    <w:p w14:paraId="5AB5DB51" w14:textId="77777777" w:rsidR="004A4DFD" w:rsidRPr="00CD5DC8" w:rsidRDefault="004A4DFD" w:rsidP="00790368">
      <w:pPr>
        <w:pStyle w:val="ListParagraph"/>
        <w:ind w:left="360"/>
      </w:pPr>
    </w:p>
    <w:p w14:paraId="1A765A9A" w14:textId="57CE2B07" w:rsidR="00630E41" w:rsidRPr="00CD5DC8" w:rsidRDefault="00630E41" w:rsidP="00790368">
      <w:pPr>
        <w:pStyle w:val="ListParagraph"/>
        <w:ind w:left="360"/>
      </w:pPr>
      <w:r w:rsidRPr="00CD5DC8">
        <w:t xml:space="preserve">Applications must include an Implementation Schedule that describes how the program activities will be carried out. The Implementation Schedule must include information that will allow ICJIA to assess grant activity relative to planned project performance. </w:t>
      </w:r>
    </w:p>
    <w:p w14:paraId="0115755C" w14:textId="77777777" w:rsidR="00630E41" w:rsidRPr="00CD5DC8" w:rsidRDefault="00630E41" w:rsidP="00E449BC">
      <w:pPr>
        <w:ind w:left="0"/>
      </w:pPr>
    </w:p>
    <w:p w14:paraId="745945AA" w14:textId="2B5BADF4" w:rsidR="008C6B7D" w:rsidRPr="00CD5DC8" w:rsidRDefault="008C6B7D" w:rsidP="00E449BC">
      <w:pPr>
        <w:autoSpaceDE w:val="0"/>
        <w:autoSpaceDN w:val="0"/>
        <w:adjustRightInd w:val="0"/>
        <w:ind w:left="0"/>
        <w:rPr>
          <w:b/>
          <w:sz w:val="28"/>
          <w:szCs w:val="28"/>
        </w:rPr>
      </w:pPr>
      <w:r w:rsidRPr="00CD5DC8">
        <w:rPr>
          <w:b/>
          <w:sz w:val="28"/>
          <w:szCs w:val="28"/>
        </w:rPr>
        <w:t>C. Eligibility Information</w:t>
      </w:r>
    </w:p>
    <w:p w14:paraId="772D20C9" w14:textId="77777777" w:rsidR="008C6B7D" w:rsidRPr="00CD5DC8" w:rsidRDefault="008C6B7D" w:rsidP="00E449BC">
      <w:pPr>
        <w:autoSpaceDE w:val="0"/>
        <w:autoSpaceDN w:val="0"/>
        <w:adjustRightInd w:val="0"/>
        <w:ind w:left="0"/>
        <w:rPr>
          <w:b/>
          <w:sz w:val="28"/>
          <w:szCs w:val="28"/>
        </w:rPr>
      </w:pPr>
    </w:p>
    <w:p w14:paraId="2D37299B" w14:textId="5CBBBA99" w:rsidR="004D4FB8" w:rsidRPr="00CD5DC8" w:rsidRDefault="008C6B7D" w:rsidP="00E449BC">
      <w:pPr>
        <w:autoSpaceDE w:val="0"/>
        <w:autoSpaceDN w:val="0"/>
        <w:adjustRightInd w:val="0"/>
        <w:ind w:left="0"/>
      </w:pPr>
      <w:bookmarkStart w:id="12" w:name="_Hlk534484988"/>
      <w:r w:rsidRPr="00CD5DC8">
        <w:t xml:space="preserve">An entity may not apply for a grant until the entity has registered and pre-qualified through the Grant Accountability and Transparency Act (GATA) Grantee Portal, </w:t>
      </w:r>
      <w:hyperlink r:id="rId8" w:history="1">
        <w:r w:rsidRPr="00CD5DC8">
          <w:rPr>
            <w:rStyle w:val="Hyperlink"/>
          </w:rPr>
          <w:t>www.grants.illinois.gov/portal</w:t>
        </w:r>
      </w:hyperlink>
      <w:r w:rsidRPr="00CD5DC8">
        <w:t xml:space="preserve">. Registration and pre-qualification are required </w:t>
      </w:r>
      <w:r w:rsidR="009C1C06" w:rsidRPr="00CD5DC8">
        <w:t xml:space="preserve">each </w:t>
      </w:r>
      <w:r w:rsidR="004A4DFD" w:rsidRPr="00CD5DC8">
        <w:t>state fiscal year</w:t>
      </w:r>
      <w:r w:rsidRPr="00CD5DC8">
        <w:t xml:space="preserve">. During pre-qualification, verifications are performed including a check of federal SAM.gov Exclusion List and status on the Illinois Stop Payment List. The Grantee Portal alerts the entity </w:t>
      </w:r>
      <w:r w:rsidR="004D4FB8" w:rsidRPr="00CD5DC8">
        <w:t xml:space="preserve">of </w:t>
      </w:r>
      <w:r w:rsidRPr="00CD5DC8">
        <w:t>“qualified” status or informs how to remediate a negative verification (e.g., inactive DUNS, not in good standing with the Secretary of State). Inclusion on the SAM.gov Exclusion List cannot be remediated.</w:t>
      </w:r>
    </w:p>
    <w:p w14:paraId="1D94F7C8" w14:textId="76617B99" w:rsidR="002977C6" w:rsidRPr="00CD5DC8" w:rsidRDefault="002977C6" w:rsidP="00E449BC">
      <w:pPr>
        <w:autoSpaceDE w:val="0"/>
        <w:autoSpaceDN w:val="0"/>
        <w:adjustRightInd w:val="0"/>
        <w:ind w:left="0"/>
      </w:pPr>
    </w:p>
    <w:p w14:paraId="14CF972B" w14:textId="62A0D827" w:rsidR="002977C6" w:rsidRDefault="002977C6" w:rsidP="00E449BC">
      <w:pPr>
        <w:autoSpaceDE w:val="0"/>
        <w:autoSpaceDN w:val="0"/>
        <w:adjustRightInd w:val="0"/>
        <w:ind w:left="0"/>
      </w:pPr>
      <w:r w:rsidRPr="00CD5DC8">
        <w:t xml:space="preserve">Applicants are also required to submit a financial and administrative risk assessment utilizing an Internal Controls Questionnaire (ICQ) for </w:t>
      </w:r>
      <w:r w:rsidR="004A4DFD" w:rsidRPr="00CD5DC8">
        <w:t>state fiscal year</w:t>
      </w:r>
      <w:r w:rsidR="008706E9" w:rsidRPr="00CD5DC8">
        <w:t xml:space="preserve"> </w:t>
      </w:r>
      <w:r w:rsidR="00355A44" w:rsidRPr="00CD5DC8">
        <w:rPr>
          <w:color w:val="auto"/>
        </w:rPr>
        <w:t>2020</w:t>
      </w:r>
      <w:r w:rsidR="00355A44" w:rsidRPr="00CD5DC8">
        <w:rPr>
          <w:color w:val="FF0000"/>
        </w:rPr>
        <w:t xml:space="preserve"> </w:t>
      </w:r>
      <w:r w:rsidRPr="00CD5DC8">
        <w:t>and obtain approval from their cognizant agencies before execution of the</w:t>
      </w:r>
      <w:r w:rsidRPr="006D55DE">
        <w:t xml:space="preserve"> grant agreement. Delay in obtaining </w:t>
      </w:r>
      <w:r w:rsidRPr="00355A44">
        <w:rPr>
          <w:color w:val="auto"/>
        </w:rPr>
        <w:t>SFY</w:t>
      </w:r>
      <w:r w:rsidR="00355A44" w:rsidRPr="00355A44">
        <w:rPr>
          <w:color w:val="auto"/>
        </w:rPr>
        <w:t>20</w:t>
      </w:r>
      <w:r w:rsidRPr="001E539D">
        <w:rPr>
          <w:color w:val="FF0000"/>
        </w:rPr>
        <w:t xml:space="preserve"> </w:t>
      </w:r>
      <w:r w:rsidRPr="006D55DE">
        <w:t>ICQ approval will result in a delay in grant execution.</w:t>
      </w:r>
    </w:p>
    <w:bookmarkEnd w:id="12"/>
    <w:p w14:paraId="3F003384" w14:textId="233C7CC6" w:rsidR="000179F2" w:rsidRDefault="000179F2" w:rsidP="00FA5D62">
      <w:pPr>
        <w:autoSpaceDE w:val="0"/>
        <w:autoSpaceDN w:val="0"/>
        <w:adjustRightInd w:val="0"/>
        <w:ind w:left="0"/>
        <w:rPr>
          <w:b/>
          <w:color w:val="2F5496" w:themeColor="accent5" w:themeShade="BF"/>
        </w:rPr>
      </w:pPr>
    </w:p>
    <w:p w14:paraId="2D867BA9" w14:textId="541AE901" w:rsidR="000179F2" w:rsidRDefault="0095122A" w:rsidP="00E449BC">
      <w:pPr>
        <w:autoSpaceDE w:val="0"/>
        <w:autoSpaceDN w:val="0"/>
        <w:adjustRightInd w:val="0"/>
        <w:ind w:left="360"/>
        <w:rPr>
          <w:b/>
          <w:i/>
        </w:rPr>
      </w:pPr>
      <w:r w:rsidRPr="002118AF">
        <w:rPr>
          <w:b/>
          <w:i/>
        </w:rPr>
        <w:t>1.</w:t>
      </w:r>
      <w:r w:rsidRPr="008706E9">
        <w:rPr>
          <w:b/>
          <w:i/>
        </w:rPr>
        <w:t xml:space="preserve"> Eligible Applicants</w:t>
      </w:r>
    </w:p>
    <w:p w14:paraId="2769BCF5" w14:textId="357A2D5C" w:rsidR="0095122A" w:rsidRDefault="0095122A" w:rsidP="00E449BC">
      <w:pPr>
        <w:autoSpaceDE w:val="0"/>
        <w:autoSpaceDN w:val="0"/>
        <w:adjustRightInd w:val="0"/>
        <w:ind w:left="360"/>
        <w:rPr>
          <w:b/>
          <w:color w:val="2F5496" w:themeColor="accent5" w:themeShade="BF"/>
        </w:rPr>
      </w:pPr>
    </w:p>
    <w:p w14:paraId="1DC71519" w14:textId="2E26753F" w:rsidR="0093193B" w:rsidRPr="00CD5DC8" w:rsidRDefault="0093193B" w:rsidP="005620CB">
      <w:pPr>
        <w:autoSpaceDE w:val="0"/>
        <w:autoSpaceDN w:val="0"/>
        <w:adjustRightInd w:val="0"/>
        <w:ind w:left="360"/>
        <w:rPr>
          <w:color w:val="auto"/>
        </w:rPr>
      </w:pPr>
      <w:bookmarkStart w:id="13" w:name="_Hlk10034337"/>
      <w:r w:rsidRPr="00CD5DC8">
        <w:rPr>
          <w:color w:val="auto"/>
        </w:rPr>
        <w:t xml:space="preserve">The purpose of this pilot project is to test and document implementation of the Illinois HEALS Action Plan. </w:t>
      </w:r>
      <w:r w:rsidR="005620CB" w:rsidRPr="00CD5DC8">
        <w:rPr>
          <w:color w:val="auto"/>
        </w:rPr>
        <w:t xml:space="preserve">The </w:t>
      </w:r>
      <w:r w:rsidRPr="00CD5DC8">
        <w:rPr>
          <w:color w:val="auto"/>
        </w:rPr>
        <w:t>eligible applicant’s capacity is of the u</w:t>
      </w:r>
      <w:r w:rsidR="005620CB" w:rsidRPr="00CD5DC8">
        <w:rPr>
          <w:color w:val="auto"/>
        </w:rPr>
        <w:t>t</w:t>
      </w:r>
      <w:r w:rsidRPr="00CD5DC8">
        <w:rPr>
          <w:color w:val="auto"/>
        </w:rPr>
        <w:t>most importance. The Illinois HEAL</w:t>
      </w:r>
      <w:r w:rsidR="00916DDD" w:rsidRPr="00CD5DC8">
        <w:rPr>
          <w:color w:val="auto"/>
        </w:rPr>
        <w:t xml:space="preserve">S team </w:t>
      </w:r>
      <w:r w:rsidR="005620CB" w:rsidRPr="00CD5DC8">
        <w:rPr>
          <w:color w:val="auto"/>
        </w:rPr>
        <w:t>completed</w:t>
      </w:r>
      <w:r w:rsidR="00916DDD" w:rsidRPr="00CD5DC8">
        <w:rPr>
          <w:color w:val="auto"/>
        </w:rPr>
        <w:t xml:space="preserve"> a methodical</w:t>
      </w:r>
      <w:r w:rsidR="001844A0" w:rsidRPr="00CD5DC8">
        <w:rPr>
          <w:color w:val="auto"/>
        </w:rPr>
        <w:t xml:space="preserve"> process to identify</w:t>
      </w:r>
      <w:r w:rsidRPr="00CD5DC8">
        <w:rPr>
          <w:color w:val="auto"/>
        </w:rPr>
        <w:t xml:space="preserve"> the eligible applicant</w:t>
      </w:r>
      <w:r w:rsidR="00075ABC" w:rsidRPr="00CD5DC8">
        <w:rPr>
          <w:color w:val="auto"/>
        </w:rPr>
        <w:t xml:space="preserve"> from a pool </w:t>
      </w:r>
      <w:r w:rsidR="005620CB" w:rsidRPr="00CD5DC8">
        <w:rPr>
          <w:color w:val="auto"/>
        </w:rPr>
        <w:t xml:space="preserve">of </w:t>
      </w:r>
      <w:r w:rsidR="00075ABC" w:rsidRPr="00CD5DC8">
        <w:rPr>
          <w:color w:val="auto"/>
        </w:rPr>
        <w:t>potential organizations. The eligible applicant was assessed on several criteria</w:t>
      </w:r>
      <w:r w:rsidR="005620CB" w:rsidRPr="00CD5DC8">
        <w:rPr>
          <w:color w:val="auto"/>
        </w:rPr>
        <w:t>,</w:t>
      </w:r>
      <w:r w:rsidRPr="00CD5DC8">
        <w:rPr>
          <w:color w:val="auto"/>
        </w:rPr>
        <w:t xml:space="preserve"> includi</w:t>
      </w:r>
      <w:r w:rsidR="001844A0" w:rsidRPr="00CD5DC8">
        <w:rPr>
          <w:color w:val="auto"/>
        </w:rPr>
        <w:t>ng</w:t>
      </w:r>
      <w:r w:rsidR="005620CB" w:rsidRPr="00CD5DC8">
        <w:rPr>
          <w:color w:val="auto"/>
        </w:rPr>
        <w:t>,</w:t>
      </w:r>
      <w:r w:rsidR="001844A0" w:rsidRPr="00CD5DC8">
        <w:rPr>
          <w:color w:val="auto"/>
        </w:rPr>
        <w:t xml:space="preserve"> but not limited t</w:t>
      </w:r>
      <w:r w:rsidRPr="00CD5DC8">
        <w:rPr>
          <w:color w:val="auto"/>
        </w:rPr>
        <w:t>o</w:t>
      </w:r>
      <w:bookmarkStart w:id="14" w:name="_Hlk5201161"/>
      <w:r w:rsidR="005620CB" w:rsidRPr="00CD5DC8">
        <w:rPr>
          <w:color w:val="auto"/>
        </w:rPr>
        <w:t xml:space="preserve">, </w:t>
      </w:r>
      <w:r w:rsidRPr="00CD5DC8">
        <w:rPr>
          <w:color w:val="auto"/>
        </w:rPr>
        <w:t>ability to convene and maintain engagement of a broad array of community stakeholders, practi</w:t>
      </w:r>
      <w:r w:rsidR="001844A0" w:rsidRPr="00CD5DC8">
        <w:rPr>
          <w:color w:val="auto"/>
        </w:rPr>
        <w:t>ti</w:t>
      </w:r>
      <w:r w:rsidRPr="00CD5DC8">
        <w:rPr>
          <w:color w:val="auto"/>
        </w:rPr>
        <w:t>oners</w:t>
      </w:r>
      <w:r w:rsidR="005620CB" w:rsidRPr="00CD5DC8">
        <w:rPr>
          <w:color w:val="auto"/>
        </w:rPr>
        <w:t>,</w:t>
      </w:r>
      <w:r w:rsidRPr="00CD5DC8">
        <w:rPr>
          <w:color w:val="auto"/>
        </w:rPr>
        <w:t xml:space="preserve"> and survivors</w:t>
      </w:r>
      <w:r w:rsidR="005620CB" w:rsidRPr="00CD5DC8">
        <w:rPr>
          <w:color w:val="auto"/>
        </w:rPr>
        <w:t>,</w:t>
      </w:r>
      <w:r w:rsidRPr="00CD5DC8">
        <w:rPr>
          <w:color w:val="auto"/>
        </w:rPr>
        <w:t xml:space="preserve"> experience implementing </w:t>
      </w:r>
      <w:r w:rsidR="005620CB" w:rsidRPr="00CD5DC8">
        <w:rPr>
          <w:color w:val="auto"/>
        </w:rPr>
        <w:t xml:space="preserve">a </w:t>
      </w:r>
      <w:r w:rsidRPr="00CD5DC8">
        <w:rPr>
          <w:color w:val="auto"/>
        </w:rPr>
        <w:t>large community-wide planning processes</w:t>
      </w:r>
      <w:r w:rsidR="005620CB" w:rsidRPr="00CD5DC8">
        <w:rPr>
          <w:color w:val="auto"/>
        </w:rPr>
        <w:t>,</w:t>
      </w:r>
      <w:r w:rsidRPr="00CD5DC8">
        <w:rPr>
          <w:color w:val="auto"/>
        </w:rPr>
        <w:t xml:space="preserve"> and experience managing grant funds. </w:t>
      </w:r>
      <w:bookmarkEnd w:id="14"/>
      <w:r w:rsidRPr="00CD5DC8">
        <w:rPr>
          <w:color w:val="auto"/>
        </w:rPr>
        <w:t>Based on this, the following eligible applicant was selected:</w:t>
      </w:r>
      <w:r w:rsidR="00681065" w:rsidRPr="00CD5DC8">
        <w:rPr>
          <w:color w:val="auto"/>
        </w:rPr>
        <w:t xml:space="preserve"> </w:t>
      </w:r>
    </w:p>
    <w:p w14:paraId="1271EE4E" w14:textId="1F9542ED" w:rsidR="0093193B" w:rsidRPr="00CD5DC8" w:rsidRDefault="0093193B" w:rsidP="005620CB">
      <w:pPr>
        <w:autoSpaceDE w:val="0"/>
        <w:autoSpaceDN w:val="0"/>
        <w:adjustRightInd w:val="0"/>
        <w:ind w:left="360"/>
        <w:rPr>
          <w:b/>
          <w:color w:val="auto"/>
        </w:rPr>
      </w:pPr>
    </w:p>
    <w:p w14:paraId="01F5257F" w14:textId="3C354E59" w:rsidR="003E592B" w:rsidRPr="00CD5DC8" w:rsidRDefault="003E592B" w:rsidP="00C65C8A">
      <w:pPr>
        <w:autoSpaceDE w:val="0"/>
        <w:autoSpaceDN w:val="0"/>
        <w:adjustRightInd w:val="0"/>
        <w:ind w:left="360"/>
        <w:jc w:val="center"/>
        <w:rPr>
          <w:b/>
          <w:color w:val="auto"/>
        </w:rPr>
      </w:pPr>
      <w:r w:rsidRPr="00CD5DC8">
        <w:rPr>
          <w:b/>
          <w:color w:val="auto"/>
        </w:rPr>
        <w:lastRenderedPageBreak/>
        <w:t>Egyptian Public and Mental Health Department</w:t>
      </w:r>
    </w:p>
    <w:bookmarkEnd w:id="13"/>
    <w:p w14:paraId="7A8D83C6" w14:textId="77777777" w:rsidR="00FA66A6" w:rsidRPr="00CD5DC8" w:rsidRDefault="00FA66A6" w:rsidP="00506BD6">
      <w:pPr>
        <w:autoSpaceDE w:val="0"/>
        <w:autoSpaceDN w:val="0"/>
        <w:adjustRightInd w:val="0"/>
        <w:ind w:left="360"/>
        <w:rPr>
          <w:b/>
          <w:color w:val="auto"/>
        </w:rPr>
      </w:pPr>
    </w:p>
    <w:p w14:paraId="36DB7C1F" w14:textId="71E1B299" w:rsidR="00506BD6" w:rsidRPr="00CD5DC8" w:rsidRDefault="0093193B" w:rsidP="00506BD6">
      <w:pPr>
        <w:autoSpaceDE w:val="0"/>
        <w:autoSpaceDN w:val="0"/>
        <w:adjustRightInd w:val="0"/>
        <w:ind w:left="360"/>
        <w:rPr>
          <w:color w:val="auto"/>
        </w:rPr>
      </w:pPr>
      <w:r w:rsidRPr="00CD5DC8">
        <w:rPr>
          <w:color w:val="auto"/>
        </w:rPr>
        <w:t>Additionally, the eligible applicant</w:t>
      </w:r>
      <w:r w:rsidR="00506BD6" w:rsidRPr="00CD5DC8">
        <w:rPr>
          <w:color w:val="auto"/>
        </w:rPr>
        <w:t xml:space="preserve"> must meet the following requirements: </w:t>
      </w:r>
    </w:p>
    <w:p w14:paraId="1D357B12" w14:textId="77777777" w:rsidR="00506BD6" w:rsidRPr="00CD5DC8" w:rsidRDefault="00506BD6" w:rsidP="00506BD6">
      <w:pPr>
        <w:autoSpaceDE w:val="0"/>
        <w:autoSpaceDN w:val="0"/>
        <w:adjustRightInd w:val="0"/>
        <w:ind w:left="360"/>
        <w:rPr>
          <w:b/>
          <w:color w:val="auto"/>
        </w:rPr>
      </w:pPr>
    </w:p>
    <w:p w14:paraId="27BF11CB" w14:textId="644DBBD2" w:rsidR="00506BD6" w:rsidRPr="00CD5DC8" w:rsidRDefault="00506BD6" w:rsidP="00506BD6">
      <w:pPr>
        <w:autoSpaceDE w:val="0"/>
        <w:autoSpaceDN w:val="0"/>
        <w:adjustRightInd w:val="0"/>
        <w:ind w:left="360"/>
        <w:rPr>
          <w:color w:val="auto"/>
        </w:rPr>
      </w:pPr>
      <w:r w:rsidRPr="00CD5DC8">
        <w:rPr>
          <w:color w:val="auto"/>
        </w:rPr>
        <w:t xml:space="preserve">Public Agency and Nonprofit Organization. Operated by a public </w:t>
      </w:r>
      <w:r w:rsidR="002F6906">
        <w:rPr>
          <w:color w:val="auto"/>
        </w:rPr>
        <w:t>e</w:t>
      </w:r>
      <w:r w:rsidR="006F0FA5">
        <w:rPr>
          <w:color w:val="auto"/>
        </w:rPr>
        <w:t>ntity</w:t>
      </w:r>
      <w:r w:rsidRPr="00CD5DC8">
        <w:rPr>
          <w:color w:val="auto"/>
        </w:rPr>
        <w:t xml:space="preserve"> or nonprofit organization, or a combination of such organizations, and provides direct services to crime victims. Nonprofit organizations must submit proof of 501(c)(3) status as determined by the Internal Revenue Service. </w:t>
      </w:r>
    </w:p>
    <w:p w14:paraId="681A71AF" w14:textId="77777777" w:rsidR="00506BD6" w:rsidRPr="00CD5DC8" w:rsidRDefault="00506BD6" w:rsidP="00506BD6">
      <w:pPr>
        <w:autoSpaceDE w:val="0"/>
        <w:autoSpaceDN w:val="0"/>
        <w:adjustRightInd w:val="0"/>
        <w:ind w:left="360"/>
        <w:rPr>
          <w:color w:val="auto"/>
        </w:rPr>
      </w:pPr>
    </w:p>
    <w:p w14:paraId="598837B7" w14:textId="77777777" w:rsidR="00506BD6" w:rsidRPr="00CD5DC8" w:rsidRDefault="00506BD6" w:rsidP="00506BD6">
      <w:pPr>
        <w:autoSpaceDE w:val="0"/>
        <w:autoSpaceDN w:val="0"/>
        <w:adjustRightInd w:val="0"/>
        <w:ind w:left="360"/>
        <w:rPr>
          <w:color w:val="auto"/>
        </w:rPr>
      </w:pPr>
      <w:r w:rsidRPr="00CD5DC8">
        <w:rPr>
          <w:color w:val="auto"/>
        </w:rPr>
        <w:t xml:space="preserve">Record of Effective Services. Demonstrate a record of providing effective direct services to crime victims and financial support from sources other than the Crime Victims Fund. This includes having the support and approval of its services by the community and a history of providing direct services in a cost-effective manner. New programs that have not yet demonstrated a record of providing services may be eligible for VOCA funds if they can demonstrate that a minimum of 25 percent of their financial support comes from sources other than the Crime Victims Fund in the year of, or the year preceding, the award. </w:t>
      </w:r>
    </w:p>
    <w:p w14:paraId="59CE4BF5" w14:textId="77777777" w:rsidR="00506BD6" w:rsidRPr="00CD5DC8" w:rsidRDefault="00506BD6" w:rsidP="00506BD6">
      <w:pPr>
        <w:autoSpaceDE w:val="0"/>
        <w:autoSpaceDN w:val="0"/>
        <w:adjustRightInd w:val="0"/>
        <w:ind w:left="360"/>
        <w:rPr>
          <w:color w:val="auto"/>
        </w:rPr>
      </w:pPr>
    </w:p>
    <w:p w14:paraId="5A44E618" w14:textId="77777777" w:rsidR="00506BD6" w:rsidRPr="00CD5DC8" w:rsidRDefault="00506BD6" w:rsidP="00506BD6">
      <w:pPr>
        <w:autoSpaceDE w:val="0"/>
        <w:autoSpaceDN w:val="0"/>
        <w:adjustRightInd w:val="0"/>
        <w:ind w:left="360"/>
        <w:rPr>
          <w:color w:val="auto"/>
        </w:rPr>
      </w:pPr>
      <w:r w:rsidRPr="00CD5DC8">
        <w:rPr>
          <w:color w:val="auto"/>
        </w:rPr>
        <w:t xml:space="preserve">Meet Program Match Requirements. Matching contributions of 20 percent (cash or in-kind) of the total costs of the VOCA project. Match must be committed for each VOCA-funded project and derived from sources other than federal funds. </w:t>
      </w:r>
    </w:p>
    <w:p w14:paraId="203C1CBC" w14:textId="77777777" w:rsidR="00506BD6" w:rsidRPr="00CD5DC8" w:rsidRDefault="00506BD6" w:rsidP="00506BD6">
      <w:pPr>
        <w:autoSpaceDE w:val="0"/>
        <w:autoSpaceDN w:val="0"/>
        <w:adjustRightInd w:val="0"/>
        <w:ind w:left="360"/>
        <w:rPr>
          <w:color w:val="auto"/>
        </w:rPr>
      </w:pPr>
    </w:p>
    <w:p w14:paraId="3D270EFF" w14:textId="77777777" w:rsidR="00506BD6" w:rsidRPr="00CD5DC8" w:rsidRDefault="00506BD6" w:rsidP="00506BD6">
      <w:pPr>
        <w:autoSpaceDE w:val="0"/>
        <w:autoSpaceDN w:val="0"/>
        <w:adjustRightInd w:val="0"/>
        <w:ind w:left="360"/>
        <w:rPr>
          <w:color w:val="auto"/>
        </w:rPr>
      </w:pPr>
      <w:r w:rsidRPr="00CD5DC8">
        <w:rPr>
          <w:color w:val="auto"/>
        </w:rPr>
        <w:t xml:space="preserve">Volunteers. Utilize volunteers unless ICJIA determines there is a compelling reason to waive this requirement. </w:t>
      </w:r>
    </w:p>
    <w:p w14:paraId="1E77170B" w14:textId="77777777" w:rsidR="00506BD6" w:rsidRPr="00CD5DC8" w:rsidRDefault="00506BD6" w:rsidP="00506BD6">
      <w:pPr>
        <w:autoSpaceDE w:val="0"/>
        <w:autoSpaceDN w:val="0"/>
        <w:adjustRightInd w:val="0"/>
        <w:ind w:left="360"/>
        <w:rPr>
          <w:color w:val="auto"/>
        </w:rPr>
      </w:pPr>
    </w:p>
    <w:p w14:paraId="59BBC2A2" w14:textId="77777777" w:rsidR="00506BD6" w:rsidRPr="00CD5DC8" w:rsidRDefault="00506BD6" w:rsidP="00506BD6">
      <w:pPr>
        <w:autoSpaceDE w:val="0"/>
        <w:autoSpaceDN w:val="0"/>
        <w:adjustRightInd w:val="0"/>
        <w:ind w:left="360"/>
        <w:rPr>
          <w:color w:val="auto"/>
        </w:rPr>
      </w:pPr>
      <w:r w:rsidRPr="00CD5DC8">
        <w:rPr>
          <w:color w:val="auto"/>
        </w:rPr>
        <w:t xml:space="preserve">Promote Community Efforts to Aid Crime Victims. Promote, within the community, coordinated public and private efforts to aid crime victims. </w:t>
      </w:r>
    </w:p>
    <w:p w14:paraId="13269F30" w14:textId="77777777" w:rsidR="00506BD6" w:rsidRPr="00CD5DC8" w:rsidRDefault="00506BD6" w:rsidP="00506BD6">
      <w:pPr>
        <w:autoSpaceDE w:val="0"/>
        <w:autoSpaceDN w:val="0"/>
        <w:adjustRightInd w:val="0"/>
        <w:ind w:left="360"/>
        <w:rPr>
          <w:color w:val="auto"/>
        </w:rPr>
      </w:pPr>
    </w:p>
    <w:p w14:paraId="4BB5C236" w14:textId="77777777" w:rsidR="00506BD6" w:rsidRPr="00CD5DC8" w:rsidRDefault="00506BD6" w:rsidP="00506BD6">
      <w:pPr>
        <w:autoSpaceDE w:val="0"/>
        <w:autoSpaceDN w:val="0"/>
        <w:adjustRightInd w:val="0"/>
        <w:ind w:left="360"/>
        <w:rPr>
          <w:color w:val="auto"/>
        </w:rPr>
      </w:pPr>
      <w:r w:rsidRPr="00CD5DC8">
        <w:rPr>
          <w:color w:val="auto"/>
        </w:rPr>
        <w:t xml:space="preserve">Help Crime Victims Apply for Compensation. Assist victims by identifying and notifying crime victims of the availability of compensation, referring victims to organizations that can assist them in applying, assisting victims with application forms and procedures, obtaining necessary documentation, monitoring claim status and intervening on behalf of victims with the compensation program. </w:t>
      </w:r>
    </w:p>
    <w:p w14:paraId="16E8804A" w14:textId="77777777" w:rsidR="00506BD6" w:rsidRPr="00CD5DC8" w:rsidRDefault="00506BD6" w:rsidP="00506BD6">
      <w:pPr>
        <w:autoSpaceDE w:val="0"/>
        <w:autoSpaceDN w:val="0"/>
        <w:adjustRightInd w:val="0"/>
        <w:ind w:left="360"/>
        <w:rPr>
          <w:color w:val="auto"/>
        </w:rPr>
      </w:pPr>
    </w:p>
    <w:p w14:paraId="708E5538" w14:textId="77777777" w:rsidR="00506BD6" w:rsidRPr="00CD5DC8" w:rsidRDefault="00506BD6" w:rsidP="00506BD6">
      <w:pPr>
        <w:autoSpaceDE w:val="0"/>
        <w:autoSpaceDN w:val="0"/>
        <w:adjustRightInd w:val="0"/>
        <w:ind w:left="360"/>
        <w:rPr>
          <w:color w:val="auto"/>
        </w:rPr>
      </w:pPr>
      <w:r w:rsidRPr="00CD5DC8">
        <w:rPr>
          <w:color w:val="auto"/>
        </w:rPr>
        <w:t>Comply with Federal Rules Regulating Grants. Comply with the applicable provisions of VOCA, the VOCA Victim Assistance Program Final Rule, Office of Victims of Crime guidelines, and the requirements of the Department of Justice Grants Financial Guide and government-wide grant rules, which includes maintaining appropriate programmatic and financial records that fully disclose the amount and disposition of VOCA funds received.</w:t>
      </w:r>
    </w:p>
    <w:p w14:paraId="1F684A58" w14:textId="77777777" w:rsidR="00506BD6" w:rsidRPr="00CD5DC8" w:rsidRDefault="00506BD6" w:rsidP="00506BD6">
      <w:pPr>
        <w:autoSpaceDE w:val="0"/>
        <w:autoSpaceDN w:val="0"/>
        <w:adjustRightInd w:val="0"/>
        <w:ind w:left="360"/>
        <w:rPr>
          <w:color w:val="auto"/>
        </w:rPr>
      </w:pPr>
    </w:p>
    <w:p w14:paraId="7EF8D553" w14:textId="77777777" w:rsidR="00506BD6" w:rsidRPr="00CD5DC8" w:rsidRDefault="00506BD6" w:rsidP="00506BD6">
      <w:pPr>
        <w:autoSpaceDE w:val="0"/>
        <w:autoSpaceDN w:val="0"/>
        <w:adjustRightInd w:val="0"/>
        <w:ind w:left="360"/>
        <w:rPr>
          <w:color w:val="auto"/>
        </w:rPr>
      </w:pPr>
      <w:r w:rsidRPr="00CD5DC8">
        <w:rPr>
          <w:color w:val="auto"/>
        </w:rPr>
        <w:t xml:space="preserve">Civil Rights. No person shall, on the grounds of race, color, religion, national origin, sex, age, or disability, be excluded from participation in, be denied the benefits of, be subjected to discrimination under, or denied employment in connection with any VOCA-funded program or activity. </w:t>
      </w:r>
    </w:p>
    <w:p w14:paraId="2B1CDCAC" w14:textId="77777777" w:rsidR="00506BD6" w:rsidRPr="00CD5DC8" w:rsidRDefault="00506BD6" w:rsidP="00506BD6">
      <w:pPr>
        <w:autoSpaceDE w:val="0"/>
        <w:autoSpaceDN w:val="0"/>
        <w:adjustRightInd w:val="0"/>
        <w:ind w:left="360"/>
        <w:rPr>
          <w:color w:val="auto"/>
        </w:rPr>
      </w:pPr>
    </w:p>
    <w:p w14:paraId="0D4A6E5B" w14:textId="77777777" w:rsidR="00506BD6" w:rsidRPr="00CD5DC8" w:rsidRDefault="00506BD6" w:rsidP="00506BD6">
      <w:pPr>
        <w:autoSpaceDE w:val="0"/>
        <w:autoSpaceDN w:val="0"/>
        <w:adjustRightInd w:val="0"/>
        <w:ind w:left="360"/>
        <w:rPr>
          <w:color w:val="auto"/>
        </w:rPr>
      </w:pPr>
      <w:r w:rsidRPr="00CD5DC8">
        <w:rPr>
          <w:color w:val="auto"/>
        </w:rPr>
        <w:lastRenderedPageBreak/>
        <w:t xml:space="preserve">Comply with State Criteria. Abide by any additional eligibility or service criteria as established by ICJIA including submitting statistical and programmatic information on the use and impact of VOCA funds, as requested by ICJIA. </w:t>
      </w:r>
    </w:p>
    <w:p w14:paraId="7B78518D" w14:textId="77777777" w:rsidR="00506BD6" w:rsidRPr="00CD5DC8" w:rsidRDefault="00506BD6" w:rsidP="00506BD6">
      <w:pPr>
        <w:autoSpaceDE w:val="0"/>
        <w:autoSpaceDN w:val="0"/>
        <w:adjustRightInd w:val="0"/>
        <w:ind w:left="360"/>
        <w:rPr>
          <w:color w:val="auto"/>
        </w:rPr>
      </w:pPr>
    </w:p>
    <w:p w14:paraId="51DD8CC7" w14:textId="77777777" w:rsidR="00506BD6" w:rsidRPr="00CD5DC8" w:rsidRDefault="00506BD6" w:rsidP="00506BD6">
      <w:pPr>
        <w:autoSpaceDE w:val="0"/>
        <w:autoSpaceDN w:val="0"/>
        <w:adjustRightInd w:val="0"/>
        <w:ind w:left="360"/>
        <w:rPr>
          <w:color w:val="auto"/>
        </w:rPr>
      </w:pPr>
      <w:r w:rsidRPr="00CD5DC8">
        <w:rPr>
          <w:color w:val="auto"/>
        </w:rPr>
        <w:t xml:space="preserve">Services to Victims of Federal Crime. Provide services to victims of federal crimes on the same basis as victims of state/local crimes. </w:t>
      </w:r>
    </w:p>
    <w:p w14:paraId="3B6E8031" w14:textId="77777777" w:rsidR="00506BD6" w:rsidRPr="00CD5DC8" w:rsidRDefault="00506BD6" w:rsidP="00506BD6">
      <w:pPr>
        <w:autoSpaceDE w:val="0"/>
        <w:autoSpaceDN w:val="0"/>
        <w:adjustRightInd w:val="0"/>
        <w:ind w:left="360"/>
        <w:rPr>
          <w:color w:val="auto"/>
        </w:rPr>
      </w:pPr>
    </w:p>
    <w:p w14:paraId="19389FBC" w14:textId="77777777" w:rsidR="00506BD6" w:rsidRPr="00CD5DC8" w:rsidRDefault="00506BD6" w:rsidP="00506BD6">
      <w:pPr>
        <w:autoSpaceDE w:val="0"/>
        <w:autoSpaceDN w:val="0"/>
        <w:adjustRightInd w:val="0"/>
        <w:ind w:left="360"/>
        <w:rPr>
          <w:color w:val="auto"/>
        </w:rPr>
      </w:pPr>
      <w:r w:rsidRPr="00CD5DC8">
        <w:rPr>
          <w:color w:val="auto"/>
        </w:rPr>
        <w:t xml:space="preserve">Criminal Case. Do not discriminate against victims because they disagree with the way the state is prosecuting the criminal case. </w:t>
      </w:r>
    </w:p>
    <w:p w14:paraId="2C54B129" w14:textId="77777777" w:rsidR="00506BD6" w:rsidRPr="00CD5DC8" w:rsidRDefault="00506BD6" w:rsidP="00506BD6">
      <w:pPr>
        <w:autoSpaceDE w:val="0"/>
        <w:autoSpaceDN w:val="0"/>
        <w:adjustRightInd w:val="0"/>
        <w:ind w:left="360"/>
        <w:rPr>
          <w:color w:val="auto"/>
        </w:rPr>
      </w:pPr>
    </w:p>
    <w:p w14:paraId="481D3EC5" w14:textId="77777777" w:rsidR="00506BD6" w:rsidRPr="00CD5DC8" w:rsidRDefault="00506BD6" w:rsidP="00506BD6">
      <w:pPr>
        <w:autoSpaceDE w:val="0"/>
        <w:autoSpaceDN w:val="0"/>
        <w:adjustRightInd w:val="0"/>
        <w:ind w:left="360"/>
        <w:rPr>
          <w:color w:val="auto"/>
        </w:rPr>
      </w:pPr>
      <w:r w:rsidRPr="00CD5DC8">
        <w:rPr>
          <w:color w:val="auto"/>
        </w:rPr>
        <w:t xml:space="preserve">No Charge to Victims for VOCA-Funded Services. Provide services to crime victims at no charge through the VOCA-funded program. </w:t>
      </w:r>
    </w:p>
    <w:p w14:paraId="24FDF358" w14:textId="77777777" w:rsidR="00506BD6" w:rsidRPr="00CD5DC8" w:rsidRDefault="00506BD6" w:rsidP="00506BD6">
      <w:pPr>
        <w:autoSpaceDE w:val="0"/>
        <w:autoSpaceDN w:val="0"/>
        <w:adjustRightInd w:val="0"/>
        <w:ind w:left="360"/>
        <w:rPr>
          <w:color w:val="auto"/>
        </w:rPr>
      </w:pPr>
    </w:p>
    <w:p w14:paraId="2B2AE230" w14:textId="3D6D4066" w:rsidR="00506BD6" w:rsidRPr="00CD5DC8" w:rsidRDefault="00506BD6" w:rsidP="00506BD6">
      <w:pPr>
        <w:autoSpaceDE w:val="0"/>
        <w:autoSpaceDN w:val="0"/>
        <w:adjustRightInd w:val="0"/>
        <w:ind w:left="360"/>
        <w:rPr>
          <w:color w:val="auto"/>
        </w:rPr>
      </w:pPr>
      <w:r w:rsidRPr="00CD5DC8">
        <w:rPr>
          <w:color w:val="auto"/>
        </w:rPr>
        <w:t>Confidentiality of Information. Reasonably protect the confidentiality and privacy of persons receiving services under the VOCA-funded program to the extent permitted by law, as set forth in 28 CFR 94.115.</w:t>
      </w:r>
    </w:p>
    <w:p w14:paraId="10B97BAE" w14:textId="77F5E1AB" w:rsidR="00245C12" w:rsidRPr="00CD5DC8" w:rsidRDefault="00245C12" w:rsidP="001800C6">
      <w:pPr>
        <w:autoSpaceDE w:val="0"/>
        <w:autoSpaceDN w:val="0"/>
        <w:adjustRightInd w:val="0"/>
        <w:ind w:left="0"/>
        <w:rPr>
          <w:b/>
        </w:rPr>
      </w:pPr>
    </w:p>
    <w:p w14:paraId="7CA3C2F3" w14:textId="53A4C845" w:rsidR="008C6B7D" w:rsidRPr="00CD5DC8" w:rsidRDefault="008C6B7D" w:rsidP="00E449BC">
      <w:pPr>
        <w:autoSpaceDE w:val="0"/>
        <w:autoSpaceDN w:val="0"/>
        <w:adjustRightInd w:val="0"/>
        <w:ind w:left="360"/>
        <w:rPr>
          <w:color w:val="2F5496" w:themeColor="accent5" w:themeShade="BF"/>
        </w:rPr>
      </w:pPr>
      <w:r w:rsidRPr="00CD5DC8">
        <w:rPr>
          <w:b/>
          <w:i/>
        </w:rPr>
        <w:t>2.</w:t>
      </w:r>
      <w:r w:rsidRPr="00CD5DC8">
        <w:t xml:space="preserve"> </w:t>
      </w:r>
      <w:r w:rsidRPr="00CD5DC8">
        <w:rPr>
          <w:b/>
          <w:i/>
        </w:rPr>
        <w:t>Cost Sharing or Matching</w:t>
      </w:r>
      <w:r w:rsidRPr="00CD5DC8">
        <w:t xml:space="preserve"> </w:t>
      </w:r>
    </w:p>
    <w:p w14:paraId="046E4EE6" w14:textId="77777777" w:rsidR="00506BD6" w:rsidRPr="00CD5DC8" w:rsidRDefault="00506BD6" w:rsidP="00506BD6">
      <w:pPr>
        <w:autoSpaceDE w:val="0"/>
        <w:autoSpaceDN w:val="0"/>
        <w:adjustRightInd w:val="0"/>
        <w:ind w:left="360"/>
      </w:pPr>
      <w:r w:rsidRPr="00CD5DC8">
        <w:t xml:space="preserve">A 20-percent match requirement will be imposed on grant funds under this program. A grant made under this program may not cover more than 80 percent of the total cost of the project funded. Match can be made in both cash and/or in-kind contributions. Funds, cash, or in-kind resources used as match must be spent in support of the program’s goals and objectives. </w:t>
      </w:r>
    </w:p>
    <w:p w14:paraId="16D57A97" w14:textId="77777777" w:rsidR="00506BD6" w:rsidRPr="00CD5DC8" w:rsidRDefault="00506BD6" w:rsidP="00506BD6">
      <w:pPr>
        <w:autoSpaceDE w:val="0"/>
        <w:autoSpaceDN w:val="0"/>
        <w:adjustRightInd w:val="0"/>
        <w:ind w:left="360"/>
      </w:pPr>
    </w:p>
    <w:p w14:paraId="16CCACB4" w14:textId="77777777" w:rsidR="00506BD6" w:rsidRPr="00CD5DC8" w:rsidRDefault="00506BD6" w:rsidP="00506BD6">
      <w:pPr>
        <w:autoSpaceDE w:val="0"/>
        <w:autoSpaceDN w:val="0"/>
        <w:adjustRightInd w:val="0"/>
        <w:ind w:left="360"/>
      </w:pPr>
      <w:r w:rsidRPr="00CD5DC8">
        <w:t xml:space="preserve">In-kind match includes volunteered professional or personal services, office materials and equipment, work space and facilities, and non-program funded victim assistance activities. Any reduction or discount provided to a sub-recipient shall be valued as the difference between what the sub-recipient paid and what the provider’s nominal or fair market value is for the good or service. The value placed on volunteered services must be consistent with the rate of compensation paid for similar work in the program or the labor market. The value of donated space may not exceed the fair rental value of comparable space. The value placed on loaned or donated equipment may not exceed its fair rental or market value. </w:t>
      </w:r>
    </w:p>
    <w:p w14:paraId="450A318F" w14:textId="77777777" w:rsidR="00506BD6" w:rsidRPr="00CD5DC8" w:rsidRDefault="00506BD6" w:rsidP="00506BD6">
      <w:pPr>
        <w:autoSpaceDE w:val="0"/>
        <w:autoSpaceDN w:val="0"/>
        <w:adjustRightInd w:val="0"/>
        <w:ind w:left="360"/>
      </w:pPr>
    </w:p>
    <w:p w14:paraId="331C0F52" w14:textId="77777777" w:rsidR="00506BD6" w:rsidRPr="00CD5DC8" w:rsidRDefault="00506BD6" w:rsidP="00506BD6">
      <w:pPr>
        <w:autoSpaceDE w:val="0"/>
        <w:autoSpaceDN w:val="0"/>
        <w:adjustRightInd w:val="0"/>
        <w:ind w:left="360"/>
      </w:pPr>
      <w:r w:rsidRPr="00CD5DC8">
        <w:t xml:space="preserve">To calculate the amount of match required: Total Project Costs x 20 percent = Match </w:t>
      </w:r>
    </w:p>
    <w:p w14:paraId="5684847F" w14:textId="77777777" w:rsidR="00506BD6" w:rsidRPr="00CD5DC8" w:rsidRDefault="00506BD6" w:rsidP="00506BD6">
      <w:pPr>
        <w:autoSpaceDE w:val="0"/>
        <w:autoSpaceDN w:val="0"/>
        <w:adjustRightInd w:val="0"/>
        <w:ind w:left="360"/>
      </w:pPr>
    </w:p>
    <w:p w14:paraId="34DBCF75" w14:textId="77777777" w:rsidR="00506BD6" w:rsidRPr="00CD5DC8" w:rsidRDefault="00506BD6" w:rsidP="00506BD6">
      <w:pPr>
        <w:autoSpaceDE w:val="0"/>
        <w:autoSpaceDN w:val="0"/>
        <w:adjustRightInd w:val="0"/>
        <w:ind w:left="360"/>
      </w:pPr>
      <w:r w:rsidRPr="00CD5DC8">
        <w:t xml:space="preserve">Example: </w:t>
      </w:r>
    </w:p>
    <w:p w14:paraId="6FB294BE" w14:textId="77777777" w:rsidR="00506BD6" w:rsidRPr="00CD5DC8" w:rsidRDefault="00506BD6" w:rsidP="00506BD6">
      <w:pPr>
        <w:autoSpaceDE w:val="0"/>
        <w:autoSpaceDN w:val="0"/>
        <w:adjustRightInd w:val="0"/>
        <w:ind w:left="360"/>
      </w:pPr>
      <w:r w:rsidRPr="00CD5DC8">
        <w:t xml:space="preserve">Total Program Cost: </w:t>
      </w:r>
      <w:r w:rsidRPr="00CD5DC8">
        <w:tab/>
      </w:r>
      <w:r w:rsidRPr="00CD5DC8">
        <w:tab/>
      </w:r>
      <w:r w:rsidRPr="00CD5DC8">
        <w:tab/>
      </w:r>
      <w:r w:rsidRPr="00CD5DC8">
        <w:tab/>
        <w:t xml:space="preserve">$100,000 </w:t>
      </w:r>
    </w:p>
    <w:p w14:paraId="310123AD" w14:textId="77777777" w:rsidR="00506BD6" w:rsidRPr="00CD5DC8" w:rsidRDefault="00506BD6" w:rsidP="00506BD6">
      <w:pPr>
        <w:autoSpaceDE w:val="0"/>
        <w:autoSpaceDN w:val="0"/>
        <w:adjustRightInd w:val="0"/>
        <w:ind w:left="360"/>
      </w:pPr>
      <w:r w:rsidRPr="00CD5DC8">
        <w:t xml:space="preserve">20 percent Matching Funds ($100,000 x .20): </w:t>
      </w:r>
      <w:r w:rsidRPr="00CD5DC8">
        <w:tab/>
        <w:t xml:space="preserve">$ 20,000 </w:t>
      </w:r>
    </w:p>
    <w:p w14:paraId="13C277FF" w14:textId="526ADE31" w:rsidR="00506BD6" w:rsidRPr="00CD5DC8" w:rsidRDefault="00506BD6" w:rsidP="00506BD6">
      <w:pPr>
        <w:autoSpaceDE w:val="0"/>
        <w:autoSpaceDN w:val="0"/>
        <w:adjustRightInd w:val="0"/>
        <w:ind w:left="360"/>
      </w:pPr>
      <w:r w:rsidRPr="00CD5DC8">
        <w:t xml:space="preserve">Federal Funds ($100,000 x .80): </w:t>
      </w:r>
      <w:r w:rsidRPr="00CD5DC8">
        <w:tab/>
      </w:r>
      <w:r w:rsidRPr="00CD5DC8">
        <w:tab/>
      </w:r>
      <w:r w:rsidR="00C211FD" w:rsidRPr="00CD5DC8">
        <w:tab/>
      </w:r>
      <w:r w:rsidRPr="00CD5DC8">
        <w:t xml:space="preserve">$ 80,000 </w:t>
      </w:r>
    </w:p>
    <w:p w14:paraId="26822471" w14:textId="77777777" w:rsidR="00506BD6" w:rsidRPr="00CD5DC8" w:rsidRDefault="00506BD6" w:rsidP="00506BD6">
      <w:pPr>
        <w:autoSpaceDE w:val="0"/>
        <w:autoSpaceDN w:val="0"/>
        <w:adjustRightInd w:val="0"/>
        <w:ind w:left="360"/>
      </w:pPr>
    </w:p>
    <w:p w14:paraId="79B40E47" w14:textId="69BCBC5E" w:rsidR="00506BD6" w:rsidRPr="00CD5DC8" w:rsidRDefault="00506BD6" w:rsidP="00506BD6">
      <w:pPr>
        <w:autoSpaceDE w:val="0"/>
        <w:autoSpaceDN w:val="0"/>
        <w:adjustRightInd w:val="0"/>
        <w:ind w:left="360"/>
      </w:pPr>
      <w:r w:rsidRPr="00CD5DC8">
        <w:t>Federal guidelines prohibit matching funds to be used to supplant existing funds. Refer to 28 CFR 200.306 for more information on match types and match requirements.</w:t>
      </w:r>
    </w:p>
    <w:p w14:paraId="092EDC70" w14:textId="77777777" w:rsidR="00506BD6" w:rsidRPr="00CD5DC8" w:rsidRDefault="00506BD6" w:rsidP="00E449BC">
      <w:pPr>
        <w:autoSpaceDE w:val="0"/>
        <w:autoSpaceDN w:val="0"/>
        <w:adjustRightInd w:val="0"/>
        <w:ind w:left="360"/>
      </w:pPr>
    </w:p>
    <w:p w14:paraId="6415D6A8" w14:textId="173BCD01" w:rsidR="008706E9" w:rsidRPr="00CD5DC8" w:rsidRDefault="008C6B7D" w:rsidP="00E449BC">
      <w:pPr>
        <w:autoSpaceDE w:val="0"/>
        <w:autoSpaceDN w:val="0"/>
        <w:adjustRightInd w:val="0"/>
        <w:ind w:left="360"/>
      </w:pPr>
      <w:r w:rsidRPr="00CD5DC8">
        <w:rPr>
          <w:b/>
          <w:i/>
        </w:rPr>
        <w:lastRenderedPageBreak/>
        <w:t>3.</w:t>
      </w:r>
      <w:r w:rsidRPr="00CD5DC8">
        <w:t xml:space="preserve"> </w:t>
      </w:r>
      <w:r w:rsidRPr="00CD5DC8">
        <w:rPr>
          <w:b/>
          <w:i/>
        </w:rPr>
        <w:t>Indirect Cost Rate</w:t>
      </w:r>
      <w:r w:rsidRPr="00CD5DC8">
        <w:t xml:space="preserve"> </w:t>
      </w:r>
      <w:r w:rsidR="00381255" w:rsidRPr="00CD5DC8">
        <w:t>I</w:t>
      </w:r>
      <w:r w:rsidRPr="00CD5DC8">
        <w:t xml:space="preserve">n order to charge indirect costs to a grant, the applicant organization must have an annually negotiated indirect cost rate agreement (NICRA). There are three types of NICRAs: </w:t>
      </w:r>
    </w:p>
    <w:p w14:paraId="2D8F77B1" w14:textId="77777777" w:rsidR="008706E9" w:rsidRPr="00CD5DC8" w:rsidRDefault="008706E9" w:rsidP="00E449BC">
      <w:pPr>
        <w:autoSpaceDE w:val="0"/>
        <w:autoSpaceDN w:val="0"/>
        <w:adjustRightInd w:val="0"/>
        <w:ind w:left="360"/>
      </w:pPr>
    </w:p>
    <w:p w14:paraId="2AB52ECD" w14:textId="1B5C40A3" w:rsidR="008706E9" w:rsidRPr="00CD5DC8" w:rsidRDefault="00D27608" w:rsidP="00E449BC">
      <w:pPr>
        <w:autoSpaceDE w:val="0"/>
        <w:autoSpaceDN w:val="0"/>
        <w:adjustRightInd w:val="0"/>
      </w:pPr>
      <w:r w:rsidRPr="00CD5DC8">
        <w:t>(</w:t>
      </w:r>
      <w:r w:rsidR="008C6B7D" w:rsidRPr="00CD5DC8">
        <w:t xml:space="preserve">a) </w:t>
      </w:r>
      <w:r w:rsidR="008C6B7D" w:rsidRPr="00CD5DC8">
        <w:rPr>
          <w:u w:val="single"/>
        </w:rPr>
        <w:t>Federally Negotiated Rate</w:t>
      </w:r>
      <w:r w:rsidR="008C6B7D" w:rsidRPr="00CD5DC8">
        <w:t>. Organizations that receive direct federal funding, may have an indirect cost rate that was negotiated with the Federal Cognizant Agency. Illinois will accept the federally negotiated rate. The organization must provide a copy of the federal</w:t>
      </w:r>
      <w:r w:rsidR="00006686" w:rsidRPr="00CD5DC8">
        <w:t xml:space="preserve"> </w:t>
      </w:r>
      <w:r w:rsidR="008C6B7D" w:rsidRPr="00CD5DC8">
        <w:t>NICRA</w:t>
      </w:r>
      <w:r w:rsidR="009C1C06" w:rsidRPr="00CD5DC8">
        <w:t xml:space="preserve"> letter at time of application</w:t>
      </w:r>
      <w:r w:rsidR="008C6B7D" w:rsidRPr="00CD5DC8">
        <w:t xml:space="preserve">. </w:t>
      </w:r>
    </w:p>
    <w:p w14:paraId="35704DF4" w14:textId="77777777" w:rsidR="008706E9" w:rsidRPr="00CD5DC8" w:rsidRDefault="008706E9" w:rsidP="00E449BC">
      <w:pPr>
        <w:autoSpaceDE w:val="0"/>
        <w:autoSpaceDN w:val="0"/>
        <w:adjustRightInd w:val="0"/>
      </w:pPr>
    </w:p>
    <w:p w14:paraId="718F9B4A" w14:textId="4EBB8FAC" w:rsidR="008706E9" w:rsidRDefault="00D27608" w:rsidP="00E449BC">
      <w:pPr>
        <w:autoSpaceDE w:val="0"/>
        <w:autoSpaceDN w:val="0"/>
        <w:adjustRightInd w:val="0"/>
      </w:pPr>
      <w:r w:rsidRPr="00CD5DC8">
        <w:t>(</w:t>
      </w:r>
      <w:r w:rsidR="008C6B7D" w:rsidRPr="00CD5DC8">
        <w:t xml:space="preserve">b) </w:t>
      </w:r>
      <w:r w:rsidR="008C6B7D" w:rsidRPr="00CD5DC8">
        <w:rPr>
          <w:u w:val="single"/>
        </w:rPr>
        <w:t>State Negotiated Rate</w:t>
      </w:r>
      <w:r w:rsidR="008C6B7D" w:rsidRPr="00CD5DC8">
        <w:t>. The organization may negotiate an indirect cost rate with the</w:t>
      </w:r>
      <w:r w:rsidR="00006686" w:rsidRPr="00CD5DC8">
        <w:t xml:space="preserve"> </w:t>
      </w:r>
      <w:r w:rsidR="008C6B7D" w:rsidRPr="00CD5DC8">
        <w:t>State of Illinois if they do not have a Federally Negotiated Rate. If an organization has not</w:t>
      </w:r>
      <w:r w:rsidR="00006686" w:rsidRPr="00CD5DC8">
        <w:t xml:space="preserve"> </w:t>
      </w:r>
      <w:r w:rsidR="008C6B7D" w:rsidRPr="00CD5DC8">
        <w:t xml:space="preserve">previously established </w:t>
      </w:r>
      <w:r w:rsidR="00381255" w:rsidRPr="00CD5DC8">
        <w:t xml:space="preserve">an </w:t>
      </w:r>
      <w:r w:rsidR="008C6B7D" w:rsidRPr="00CD5DC8">
        <w:t>indirect cost rate, an indirect cost rate proposal must be submitted</w:t>
      </w:r>
      <w:r w:rsidR="00006686" w:rsidRPr="00CD5DC8">
        <w:t xml:space="preserve"> </w:t>
      </w:r>
      <w:r w:rsidR="008C6B7D" w:rsidRPr="00CD5DC8">
        <w:t xml:space="preserve">through </w:t>
      </w:r>
      <w:r w:rsidR="00381255" w:rsidRPr="00CD5DC8">
        <w:t xml:space="preserve">the </w:t>
      </w:r>
      <w:r w:rsidR="008C6B7D" w:rsidRPr="00CD5DC8">
        <w:t>State of Illinois’ centralized indirect cost rate system no later than three months after</w:t>
      </w:r>
      <w:r w:rsidR="00006686" w:rsidRPr="00CD5DC8">
        <w:t xml:space="preserve"> </w:t>
      </w:r>
      <w:r w:rsidR="008C6B7D" w:rsidRPr="00CD5DC8">
        <w:t>receipt of a Notice of State Award (NOSA). If an organization previously established an indirect</w:t>
      </w:r>
      <w:r w:rsidR="00006686" w:rsidRPr="00CD5DC8">
        <w:t xml:space="preserve"> </w:t>
      </w:r>
      <w:r w:rsidR="008C6B7D" w:rsidRPr="00CD5DC8">
        <w:t>cost rate, the organization must annually submit a n</w:t>
      </w:r>
      <w:r w:rsidR="008C6B7D">
        <w:t>ew indirect cost proposal through CARS</w:t>
      </w:r>
      <w:r w:rsidR="00006686">
        <w:t xml:space="preserve"> </w:t>
      </w:r>
      <w:r w:rsidR="008C6B7D">
        <w:t xml:space="preserve">within </w:t>
      </w:r>
      <w:r w:rsidR="008706E9">
        <w:t>the earlier of: six (6)</w:t>
      </w:r>
      <w:r w:rsidR="008C6B7D">
        <w:t xml:space="preserve"> months after the clos</w:t>
      </w:r>
      <w:r w:rsidR="008706E9">
        <w:t xml:space="preserve">e of the grantee’s fiscal year; and three (3) months of the notice of award. </w:t>
      </w:r>
    </w:p>
    <w:p w14:paraId="102AB900" w14:textId="77777777" w:rsidR="008706E9" w:rsidRDefault="008706E9" w:rsidP="00E449BC">
      <w:pPr>
        <w:autoSpaceDE w:val="0"/>
        <w:autoSpaceDN w:val="0"/>
        <w:adjustRightInd w:val="0"/>
        <w:ind w:left="360"/>
      </w:pPr>
    </w:p>
    <w:p w14:paraId="5F4DBAFF" w14:textId="5B8A1656" w:rsidR="00C84296" w:rsidRDefault="00D27608" w:rsidP="00E449BC">
      <w:pPr>
        <w:autoSpaceDE w:val="0"/>
        <w:autoSpaceDN w:val="0"/>
        <w:adjustRightInd w:val="0"/>
      </w:pPr>
      <w:r>
        <w:t>(</w:t>
      </w:r>
      <w:r w:rsidR="008C6B7D">
        <w:t xml:space="preserve">c) </w:t>
      </w:r>
      <w:r w:rsidR="008C6B7D" w:rsidRPr="00CB497C">
        <w:rPr>
          <w:i/>
          <w:u w:val="single"/>
        </w:rPr>
        <w:t>De Minimis</w:t>
      </w:r>
      <w:r w:rsidR="008C6B7D" w:rsidRPr="00245C12">
        <w:rPr>
          <w:u w:val="single"/>
        </w:rPr>
        <w:t xml:space="preserve"> Rate</w:t>
      </w:r>
      <w:r w:rsidR="008C6B7D">
        <w:t>. An organization</w:t>
      </w:r>
      <w:r w:rsidR="00006686">
        <w:t xml:space="preserve"> </w:t>
      </w:r>
      <w:r w:rsidR="008C6B7D">
        <w:t>that has never negotiated an indirect cost rate with the Federal Government o</w:t>
      </w:r>
      <w:r w:rsidR="0065310D">
        <w:t>r</w:t>
      </w:r>
      <w:r w:rsidR="008C6B7D">
        <w:t xml:space="preserve"> the State of Illinois</w:t>
      </w:r>
      <w:r w:rsidR="00006686">
        <w:t xml:space="preserve"> </w:t>
      </w:r>
      <w:r w:rsidR="008C6B7D">
        <w:t xml:space="preserve">is eligible to elect a </w:t>
      </w:r>
      <w:r w:rsidR="008C6B7D" w:rsidRPr="00CB497C">
        <w:rPr>
          <w:i/>
        </w:rPr>
        <w:t>de minimis</w:t>
      </w:r>
      <w:r w:rsidR="008C6B7D">
        <w:t xml:space="preserve"> rate of 10% of modified total direct cost (MTDC).</w:t>
      </w:r>
      <w:r w:rsidR="00006686">
        <w:t xml:space="preserve"> Once established, the </w:t>
      </w:r>
      <w:r w:rsidR="00CB497C" w:rsidRPr="00CB497C">
        <w:rPr>
          <w:i/>
        </w:rPr>
        <w:t>d</w:t>
      </w:r>
      <w:r w:rsidR="00006686" w:rsidRPr="00CB497C">
        <w:rPr>
          <w:i/>
        </w:rPr>
        <w:t xml:space="preserve">e </w:t>
      </w:r>
      <w:r w:rsidR="00CB497C" w:rsidRPr="00CB497C">
        <w:rPr>
          <w:i/>
        </w:rPr>
        <w:t>m</w:t>
      </w:r>
      <w:r w:rsidR="00006686" w:rsidRPr="00CB497C">
        <w:rPr>
          <w:i/>
        </w:rPr>
        <w:t>inimis</w:t>
      </w:r>
      <w:r w:rsidR="00006686">
        <w:t xml:space="preserve"> Rate may be used indefinitely. The State of Illinois must verify the calculation of the MTDC annually in order to accept the </w:t>
      </w:r>
      <w:r w:rsidR="00CB497C" w:rsidRPr="00CB497C">
        <w:rPr>
          <w:i/>
        </w:rPr>
        <w:t>d</w:t>
      </w:r>
      <w:r w:rsidR="00006686" w:rsidRPr="00CB497C">
        <w:rPr>
          <w:i/>
        </w:rPr>
        <w:t xml:space="preserve">e </w:t>
      </w:r>
      <w:r w:rsidR="00CB497C" w:rsidRPr="00CB497C">
        <w:rPr>
          <w:i/>
        </w:rPr>
        <w:t>minimis</w:t>
      </w:r>
      <w:r w:rsidR="00CB497C">
        <w:t xml:space="preserve"> r</w:t>
      </w:r>
      <w:r w:rsidR="00006686">
        <w:t>ate.</w:t>
      </w:r>
    </w:p>
    <w:p w14:paraId="4899C36F" w14:textId="77777777" w:rsidR="00381255" w:rsidRDefault="00381255" w:rsidP="00E449BC">
      <w:pPr>
        <w:autoSpaceDE w:val="0"/>
        <w:autoSpaceDN w:val="0"/>
        <w:adjustRightInd w:val="0"/>
        <w:ind w:left="360"/>
      </w:pPr>
    </w:p>
    <w:p w14:paraId="359C13A5" w14:textId="3C87B135" w:rsidR="008706E9" w:rsidRDefault="00006686" w:rsidP="00987A1C">
      <w:pPr>
        <w:autoSpaceDE w:val="0"/>
        <w:autoSpaceDN w:val="0"/>
        <w:adjustRightInd w:val="0"/>
        <w:ind w:left="360"/>
      </w:pPr>
      <w:bookmarkStart w:id="15" w:name="_Hlk534485389"/>
      <w:r>
        <w:t xml:space="preserve">All grantees must complete an indirect cost rate negotiation or elect the </w:t>
      </w:r>
      <w:r w:rsidR="00CB497C" w:rsidRPr="00CB497C">
        <w:rPr>
          <w:i/>
        </w:rPr>
        <w:t>de minimis</w:t>
      </w:r>
      <w:r w:rsidR="00CB497C">
        <w:t xml:space="preserve"> r</w:t>
      </w:r>
      <w:r>
        <w:t xml:space="preserve">ate to claim indirect costs. Indirect costs claimed without a negotiated rate or a </w:t>
      </w:r>
      <w:r w:rsidR="00CB497C" w:rsidRPr="00CB497C">
        <w:rPr>
          <w:i/>
        </w:rPr>
        <w:t>de minimis</w:t>
      </w:r>
      <w:r w:rsidR="00CB497C">
        <w:t xml:space="preserve"> rate</w:t>
      </w:r>
      <w:r>
        <w:t xml:space="preserve"> election on record in the State of Illinois’ centralized indirect cost rate system may be subject to </w:t>
      </w:r>
      <w:r w:rsidR="00CB497C">
        <w:t>disallowance.</w:t>
      </w:r>
      <w:r w:rsidR="00CB497C" w:rsidRPr="008706E9">
        <w:t xml:space="preserve"> It</w:t>
      </w:r>
      <w:r w:rsidR="008706E9" w:rsidRPr="008706E9">
        <w:t xml:space="preserve"> is the organization’s responsibility to ensure that any indirect cost rate utilized is properly registered in the GATA Portal. Failure to register the rate properly may restrict an organization from charging indirect costs to a grant.</w:t>
      </w:r>
    </w:p>
    <w:bookmarkEnd w:id="15"/>
    <w:p w14:paraId="04C49E05" w14:textId="77777777" w:rsidR="008C6B7D" w:rsidRDefault="008C6B7D" w:rsidP="00987A1C">
      <w:pPr>
        <w:autoSpaceDE w:val="0"/>
        <w:autoSpaceDN w:val="0"/>
        <w:adjustRightInd w:val="0"/>
        <w:ind w:left="360"/>
      </w:pPr>
    </w:p>
    <w:p w14:paraId="3EEDB7BB" w14:textId="77777777" w:rsidR="00E54115" w:rsidRDefault="005767A5" w:rsidP="00E54115">
      <w:pPr>
        <w:autoSpaceDE w:val="0"/>
        <w:autoSpaceDN w:val="0"/>
        <w:adjustRightInd w:val="0"/>
        <w:ind w:left="360"/>
      </w:pPr>
      <w:bookmarkStart w:id="16" w:name="_Hlk534485414"/>
      <w:r>
        <w:t>Grantees have discretion and can elect to waive payment for indirect costs. Grantees that elect to waive payments for indirect costs cannot be reimbursed for indirect costs. The organization must record an election to “Waive Indirect Costs” into the State of Illinois’ centralized indirect cost rate system.</w:t>
      </w:r>
      <w:bookmarkEnd w:id="16"/>
    </w:p>
    <w:p w14:paraId="1DD648F9" w14:textId="40C1750F" w:rsidR="00245C12" w:rsidRDefault="00245C12" w:rsidP="00E449BC">
      <w:pPr>
        <w:autoSpaceDE w:val="0"/>
        <w:autoSpaceDN w:val="0"/>
        <w:adjustRightInd w:val="0"/>
        <w:ind w:left="0"/>
        <w:rPr>
          <w:b/>
          <w:sz w:val="28"/>
          <w:szCs w:val="28"/>
        </w:rPr>
      </w:pPr>
    </w:p>
    <w:p w14:paraId="4B7E1800" w14:textId="4E43E5DE" w:rsidR="005767A5" w:rsidRPr="004B3E92" w:rsidRDefault="005767A5" w:rsidP="00E449BC">
      <w:pPr>
        <w:autoSpaceDE w:val="0"/>
        <w:autoSpaceDN w:val="0"/>
        <w:adjustRightInd w:val="0"/>
        <w:ind w:left="0"/>
        <w:rPr>
          <w:b/>
          <w:sz w:val="28"/>
          <w:szCs w:val="28"/>
        </w:rPr>
      </w:pPr>
      <w:r w:rsidRPr="004B3E92">
        <w:rPr>
          <w:b/>
          <w:sz w:val="28"/>
          <w:szCs w:val="28"/>
        </w:rPr>
        <w:t>D. Application and Submission Information</w:t>
      </w:r>
    </w:p>
    <w:p w14:paraId="62E8A342" w14:textId="77777777" w:rsidR="005767A5" w:rsidRDefault="005767A5" w:rsidP="00E449BC">
      <w:pPr>
        <w:autoSpaceDE w:val="0"/>
        <w:autoSpaceDN w:val="0"/>
        <w:adjustRightInd w:val="0"/>
        <w:ind w:left="0"/>
      </w:pPr>
    </w:p>
    <w:p w14:paraId="3BFEAC2C" w14:textId="2F54E887" w:rsidR="00E3439F" w:rsidRDefault="005767A5" w:rsidP="00E449BC">
      <w:pPr>
        <w:autoSpaceDE w:val="0"/>
        <w:autoSpaceDN w:val="0"/>
        <w:adjustRightInd w:val="0"/>
        <w:ind w:left="360"/>
      </w:pPr>
      <w:r w:rsidRPr="002118AF">
        <w:rPr>
          <w:b/>
          <w:i/>
        </w:rPr>
        <w:t>1.</w:t>
      </w:r>
      <w:r w:rsidRPr="00381255">
        <w:rPr>
          <w:b/>
        </w:rPr>
        <w:t xml:space="preserve"> </w:t>
      </w:r>
      <w:r w:rsidRPr="00E54115">
        <w:rPr>
          <w:b/>
          <w:i/>
        </w:rPr>
        <w:t>Address to Request Application Package</w:t>
      </w:r>
    </w:p>
    <w:p w14:paraId="52E69B04" w14:textId="77777777" w:rsidR="00E3439F" w:rsidRDefault="00E3439F" w:rsidP="00E449BC">
      <w:pPr>
        <w:autoSpaceDE w:val="0"/>
        <w:autoSpaceDN w:val="0"/>
        <w:adjustRightInd w:val="0"/>
        <w:ind w:left="360"/>
      </w:pPr>
    </w:p>
    <w:p w14:paraId="3980F7A2" w14:textId="669B07CE" w:rsidR="00E3439F" w:rsidRDefault="00E3439F" w:rsidP="00E449BC">
      <w:pPr>
        <w:autoSpaceDE w:val="0"/>
        <w:autoSpaceDN w:val="0"/>
        <w:adjustRightInd w:val="0"/>
        <w:ind w:left="360"/>
      </w:pPr>
      <w:r>
        <w:t>Applications must be obtained at https://gata.icjia.cloud/ by clicking on the link titled “</w:t>
      </w:r>
      <w:r w:rsidR="00112945" w:rsidRPr="008150CE">
        <w:rPr>
          <w:color w:val="auto"/>
        </w:rPr>
        <w:t xml:space="preserve">Illinois HEALS </w:t>
      </w:r>
      <w:r w:rsidR="008150CE" w:rsidRPr="008150CE">
        <w:rPr>
          <w:color w:val="auto"/>
        </w:rPr>
        <w:t xml:space="preserve">System of Care </w:t>
      </w:r>
      <w:r w:rsidR="00064D2C">
        <w:rPr>
          <w:color w:val="auto"/>
        </w:rPr>
        <w:t>Demonstration Site</w:t>
      </w:r>
      <w:r>
        <w:t xml:space="preserve">.” Paper copies of the application materials may be requested from </w:t>
      </w:r>
      <w:r w:rsidR="000B11BE">
        <w:rPr>
          <w:color w:val="auto"/>
        </w:rPr>
        <w:t>Reshma Desai</w:t>
      </w:r>
      <w:r w:rsidRPr="000B11BE">
        <w:rPr>
          <w:color w:val="auto"/>
        </w:rPr>
        <w:t xml:space="preserve"> </w:t>
      </w:r>
      <w:r>
        <w:t xml:space="preserve">by: calling </w:t>
      </w:r>
      <w:r w:rsidR="000B11BE">
        <w:rPr>
          <w:color w:val="auto"/>
        </w:rPr>
        <w:t>312.793.7057</w:t>
      </w:r>
      <w:r>
        <w:t xml:space="preserve">; mailing 300 West Adams Street, Suite 200, Chicago, Illinois 60606; or </w:t>
      </w:r>
      <w:r w:rsidR="00C2695F">
        <w:t xml:space="preserve">via </w:t>
      </w:r>
      <w:r>
        <w:t>Telephone Device for the Deaf (TDD)</w:t>
      </w:r>
      <w:r w:rsidR="0017579A">
        <w:t xml:space="preserve"> (312)793-4170</w:t>
      </w:r>
      <w:r>
        <w:t>. Applications</w:t>
      </w:r>
      <w:r w:rsidR="0017579A">
        <w:t>, however,</w:t>
      </w:r>
      <w:r>
        <w:t xml:space="preserve"> may only be submitted via email.</w:t>
      </w:r>
    </w:p>
    <w:p w14:paraId="1F3857B8" w14:textId="1B7A9734" w:rsidR="005767A5" w:rsidRDefault="005767A5" w:rsidP="00E449BC">
      <w:pPr>
        <w:autoSpaceDE w:val="0"/>
        <w:autoSpaceDN w:val="0"/>
        <w:adjustRightInd w:val="0"/>
        <w:ind w:left="0"/>
      </w:pPr>
    </w:p>
    <w:p w14:paraId="5EA0C1CD" w14:textId="7706CA16" w:rsidR="008E530A" w:rsidRDefault="005767A5" w:rsidP="00E449BC">
      <w:pPr>
        <w:autoSpaceDE w:val="0"/>
        <w:autoSpaceDN w:val="0"/>
        <w:adjustRightInd w:val="0"/>
        <w:ind w:left="360"/>
      </w:pPr>
      <w:r w:rsidRPr="002118AF">
        <w:rPr>
          <w:b/>
          <w:i/>
        </w:rPr>
        <w:t>2.</w:t>
      </w:r>
      <w:r w:rsidRPr="00381255">
        <w:rPr>
          <w:b/>
        </w:rPr>
        <w:t xml:space="preserve"> </w:t>
      </w:r>
      <w:bookmarkStart w:id="17" w:name="_Hlk534485455"/>
      <w:r w:rsidRPr="00AB6BCD">
        <w:rPr>
          <w:b/>
          <w:i/>
        </w:rPr>
        <w:t>Content and Form of Application Submission</w:t>
      </w:r>
      <w:bookmarkEnd w:id="17"/>
      <w:r w:rsidRPr="005767A5">
        <w:t xml:space="preserve"> </w:t>
      </w:r>
    </w:p>
    <w:p w14:paraId="0FF4C423" w14:textId="77777777" w:rsidR="008E530A" w:rsidRDefault="008E530A" w:rsidP="00E449BC">
      <w:pPr>
        <w:autoSpaceDE w:val="0"/>
        <w:autoSpaceDN w:val="0"/>
        <w:adjustRightInd w:val="0"/>
        <w:ind w:left="360"/>
      </w:pPr>
    </w:p>
    <w:p w14:paraId="7D2920EC" w14:textId="77777777" w:rsidR="00E54115" w:rsidRDefault="00E54115" w:rsidP="00E449BC">
      <w:pPr>
        <w:autoSpaceDE w:val="0"/>
        <w:autoSpaceDN w:val="0"/>
        <w:adjustRightInd w:val="0"/>
      </w:pPr>
    </w:p>
    <w:p w14:paraId="78C269A5" w14:textId="376DA4FB" w:rsidR="00990C7F" w:rsidRDefault="00E42D6E" w:rsidP="00E449BC">
      <w:pPr>
        <w:autoSpaceDE w:val="0"/>
        <w:autoSpaceDN w:val="0"/>
        <w:adjustRightInd w:val="0"/>
      </w:pPr>
      <w:r>
        <w:t>(a</w:t>
      </w:r>
      <w:r w:rsidR="00D27608">
        <w:t>)</w:t>
      </w:r>
      <w:r w:rsidR="005767A5">
        <w:t xml:space="preserve">. </w:t>
      </w:r>
      <w:r w:rsidR="00990C7F" w:rsidRPr="00990C7F">
        <w:rPr>
          <w:u w:val="single"/>
        </w:rPr>
        <w:t>Forms</w:t>
      </w:r>
      <w:r w:rsidR="00990C7F">
        <w:rPr>
          <w:u w:val="single"/>
        </w:rPr>
        <w:t xml:space="preserve"> and Formatting</w:t>
      </w:r>
      <w:r w:rsidR="00990C7F">
        <w:t>.</w:t>
      </w:r>
    </w:p>
    <w:p w14:paraId="38C333C9" w14:textId="77777777" w:rsidR="006F3FED" w:rsidRDefault="006F3FED" w:rsidP="00E449BC">
      <w:pPr>
        <w:autoSpaceDE w:val="0"/>
        <w:autoSpaceDN w:val="0"/>
        <w:adjustRightInd w:val="0"/>
      </w:pPr>
    </w:p>
    <w:p w14:paraId="6CC781D1" w14:textId="77777777" w:rsidR="00B4094F" w:rsidRDefault="00990C7F" w:rsidP="00B4094F">
      <w:r w:rsidRPr="00990C7F">
        <w:t xml:space="preserve">The application must be emailed to </w:t>
      </w:r>
      <w:bookmarkStart w:id="18" w:name="_Hlk10034593"/>
      <w:r w:rsidR="00950598">
        <w:fldChar w:fldCharType="begin"/>
      </w:r>
      <w:r w:rsidR="00950598">
        <w:instrText xml:space="preserve"> HYPERLINK "mailto:CJA.IllinoisHEALSDemo@illinois.gov" </w:instrText>
      </w:r>
      <w:r w:rsidR="00950598">
        <w:fldChar w:fldCharType="separate"/>
      </w:r>
      <w:r w:rsidR="00B4094F">
        <w:rPr>
          <w:rStyle w:val="Hyperlink"/>
          <w:rFonts w:ascii="MS Sans Serif" w:hAnsi="MS Sans Serif"/>
        </w:rPr>
        <w:t>CJA.IllinoisHEALSDemo@illinois.gov</w:t>
      </w:r>
      <w:r w:rsidR="00950598">
        <w:rPr>
          <w:rStyle w:val="Hyperlink"/>
          <w:rFonts w:ascii="MS Sans Serif" w:hAnsi="MS Sans Serif"/>
        </w:rPr>
        <w:fldChar w:fldCharType="end"/>
      </w:r>
      <w:bookmarkEnd w:id="18"/>
    </w:p>
    <w:p w14:paraId="5BE67432" w14:textId="41692D3B" w:rsidR="00990C7F" w:rsidRDefault="00990C7F" w:rsidP="00B4094F">
      <w:pPr>
        <w:autoSpaceDE w:val="0"/>
        <w:autoSpaceDN w:val="0"/>
        <w:adjustRightInd w:val="0"/>
      </w:pPr>
      <w:r w:rsidRPr="00990C7F">
        <w:t xml:space="preserve">The applicant </w:t>
      </w:r>
      <w:r w:rsidR="00FF672D">
        <w:t>e</w:t>
      </w:r>
      <w:r w:rsidR="00064D2C">
        <w:t>ntity</w:t>
      </w:r>
      <w:r w:rsidRPr="00990C7F">
        <w:t xml:space="preserve"> name should appear in the Subject line of the email. Each document attached to the email must be submitted in the manner and method described below. </w:t>
      </w:r>
      <w:bookmarkStart w:id="19" w:name="_Hlk534485534"/>
      <w:r w:rsidRPr="00990C7F">
        <w:t xml:space="preserve">Applications will be rejected if any documents are missing. </w:t>
      </w:r>
      <w:bookmarkEnd w:id="19"/>
      <w:r w:rsidRPr="00990C7F">
        <w:t>The applicant is responsible for ensuring that documents adhere to the instructions provided.</w:t>
      </w:r>
    </w:p>
    <w:p w14:paraId="21722308" w14:textId="77777777" w:rsidR="00E54115" w:rsidRDefault="00E54115" w:rsidP="00E449BC">
      <w:pPr>
        <w:autoSpaceDE w:val="0"/>
        <w:autoSpaceDN w:val="0"/>
        <w:adjustRightInd w:val="0"/>
      </w:pPr>
    </w:p>
    <w:p w14:paraId="23BCFEDD" w14:textId="17CAF9FD" w:rsidR="00990C7F" w:rsidRDefault="00990C7F" w:rsidP="005767A5">
      <w:pPr>
        <w:autoSpaceDE w:val="0"/>
        <w:autoSpaceDN w:val="0"/>
        <w:adjustRightInd w:val="0"/>
      </w:pPr>
    </w:p>
    <w:tbl>
      <w:tblPr>
        <w:tblStyle w:val="TableGrid6"/>
        <w:tblW w:w="9450" w:type="dxa"/>
        <w:tblInd w:w="-5" w:type="dxa"/>
        <w:tblLayout w:type="fixed"/>
        <w:tblLook w:val="04A0" w:firstRow="1" w:lastRow="0" w:firstColumn="1" w:lastColumn="0" w:noHBand="0" w:noVBand="1"/>
      </w:tblPr>
      <w:tblGrid>
        <w:gridCol w:w="739"/>
        <w:gridCol w:w="3581"/>
        <w:gridCol w:w="2700"/>
        <w:gridCol w:w="720"/>
        <w:gridCol w:w="900"/>
        <w:gridCol w:w="810"/>
      </w:tblGrid>
      <w:tr w:rsidR="00990C7F" w:rsidRPr="00A84AFB" w14:paraId="6D59F2A8" w14:textId="77777777" w:rsidTr="00AB6BCD">
        <w:tc>
          <w:tcPr>
            <w:tcW w:w="9450" w:type="dxa"/>
            <w:gridSpan w:val="6"/>
            <w:shd w:val="clear" w:color="auto" w:fill="auto"/>
          </w:tcPr>
          <w:p w14:paraId="15B57519" w14:textId="77777777" w:rsidR="00990C7F" w:rsidRPr="00A84AFB" w:rsidRDefault="00990C7F" w:rsidP="00515C3E">
            <w:pPr>
              <w:rPr>
                <w:rFonts w:ascii="Times New Roman" w:eastAsia="Calibri" w:hAnsi="Times New Roman" w:cs="Times New Roman"/>
                <w:b/>
                <w:sz w:val="24"/>
                <w:szCs w:val="24"/>
              </w:rPr>
            </w:pPr>
            <w:r>
              <w:rPr>
                <w:rFonts w:ascii="Times New Roman" w:eastAsia="Calibri" w:hAnsi="Times New Roman" w:cs="Times New Roman"/>
                <w:b/>
                <w:sz w:val="24"/>
                <w:szCs w:val="24"/>
              </w:rPr>
              <w:t xml:space="preserve">The following materials MUST be submitted by all applicants. The applicant must submit the documents based on the instructions provided below. </w:t>
            </w:r>
          </w:p>
        </w:tc>
      </w:tr>
      <w:tr w:rsidR="00990C7F" w:rsidRPr="00A84AFB" w14:paraId="11A081E1" w14:textId="77777777" w:rsidTr="00AB6BCD">
        <w:tc>
          <w:tcPr>
            <w:tcW w:w="4320" w:type="dxa"/>
            <w:gridSpan w:val="2"/>
            <w:shd w:val="clear" w:color="auto" w:fill="D9D9D9"/>
          </w:tcPr>
          <w:p w14:paraId="2EBF082D" w14:textId="77777777" w:rsidR="00990C7F" w:rsidRPr="00A84AFB" w:rsidRDefault="00990C7F" w:rsidP="00515C3E">
            <w:pPr>
              <w:jc w:val="center"/>
              <w:rPr>
                <w:rFonts w:ascii="Times New Roman" w:eastAsia="Calibri" w:hAnsi="Times New Roman" w:cs="Times New Roman"/>
                <w:b/>
                <w:sz w:val="24"/>
                <w:szCs w:val="24"/>
              </w:rPr>
            </w:pPr>
            <w:r w:rsidRPr="00A84AFB">
              <w:rPr>
                <w:rFonts w:ascii="Times New Roman" w:eastAsia="Calibri" w:hAnsi="Times New Roman" w:cs="Times New Roman"/>
                <w:b/>
                <w:sz w:val="24"/>
                <w:szCs w:val="24"/>
              </w:rPr>
              <w:t>Document</w:t>
            </w:r>
          </w:p>
        </w:tc>
        <w:tc>
          <w:tcPr>
            <w:tcW w:w="2700" w:type="dxa"/>
            <w:shd w:val="clear" w:color="auto" w:fill="D9D9D9"/>
          </w:tcPr>
          <w:p w14:paraId="71A9649C" w14:textId="77777777" w:rsidR="00990C7F" w:rsidRPr="00A84AFB" w:rsidRDefault="00990C7F" w:rsidP="00515C3E">
            <w:pPr>
              <w:jc w:val="center"/>
              <w:rPr>
                <w:rFonts w:ascii="Times New Roman" w:eastAsia="Calibri" w:hAnsi="Times New Roman" w:cs="Times New Roman"/>
                <w:b/>
                <w:sz w:val="24"/>
                <w:szCs w:val="24"/>
              </w:rPr>
            </w:pPr>
            <w:r>
              <w:rPr>
                <w:rFonts w:ascii="Times New Roman" w:eastAsia="Calibri" w:hAnsi="Times New Roman" w:cs="Times New Roman"/>
                <w:b/>
                <w:sz w:val="24"/>
                <w:szCs w:val="24"/>
              </w:rPr>
              <w:t>Document Name</w:t>
            </w:r>
          </w:p>
        </w:tc>
        <w:tc>
          <w:tcPr>
            <w:tcW w:w="720" w:type="dxa"/>
            <w:shd w:val="clear" w:color="auto" w:fill="D9D9D9"/>
          </w:tcPr>
          <w:p w14:paraId="0A85B2B4" w14:textId="77777777" w:rsidR="00990C7F" w:rsidRPr="00A84AFB" w:rsidRDefault="00990C7F" w:rsidP="00515C3E">
            <w:pPr>
              <w:jc w:val="center"/>
              <w:rPr>
                <w:rFonts w:ascii="Times New Roman" w:eastAsia="Calibri" w:hAnsi="Times New Roman" w:cs="Times New Roman"/>
                <w:b/>
                <w:sz w:val="24"/>
                <w:szCs w:val="24"/>
              </w:rPr>
            </w:pPr>
            <w:r w:rsidRPr="00A84AFB">
              <w:rPr>
                <w:rFonts w:ascii="Times New Roman" w:eastAsia="Calibri" w:hAnsi="Times New Roman" w:cs="Times New Roman"/>
                <w:b/>
                <w:sz w:val="24"/>
                <w:szCs w:val="24"/>
              </w:rPr>
              <w:t>PDF</w:t>
            </w:r>
          </w:p>
        </w:tc>
        <w:tc>
          <w:tcPr>
            <w:tcW w:w="900" w:type="dxa"/>
            <w:shd w:val="clear" w:color="auto" w:fill="D9D9D9"/>
          </w:tcPr>
          <w:p w14:paraId="46256AF2" w14:textId="77777777" w:rsidR="00990C7F" w:rsidRPr="00A84AFB" w:rsidRDefault="00990C7F" w:rsidP="00515C3E">
            <w:pPr>
              <w:jc w:val="center"/>
              <w:rPr>
                <w:rFonts w:ascii="Times New Roman" w:eastAsia="Calibri" w:hAnsi="Times New Roman" w:cs="Times New Roman"/>
                <w:b/>
                <w:sz w:val="24"/>
                <w:szCs w:val="24"/>
              </w:rPr>
            </w:pPr>
            <w:r w:rsidRPr="00A84AFB">
              <w:rPr>
                <w:rFonts w:ascii="Times New Roman" w:eastAsia="Calibri" w:hAnsi="Times New Roman" w:cs="Times New Roman"/>
                <w:b/>
                <w:sz w:val="24"/>
                <w:szCs w:val="24"/>
              </w:rPr>
              <w:t>Word</w:t>
            </w:r>
          </w:p>
        </w:tc>
        <w:tc>
          <w:tcPr>
            <w:tcW w:w="810" w:type="dxa"/>
            <w:shd w:val="clear" w:color="auto" w:fill="D9D9D9"/>
          </w:tcPr>
          <w:p w14:paraId="2484B1AA" w14:textId="77777777" w:rsidR="00990C7F" w:rsidRPr="00A84AFB" w:rsidRDefault="00990C7F" w:rsidP="00515C3E">
            <w:pPr>
              <w:jc w:val="center"/>
              <w:rPr>
                <w:rFonts w:ascii="Times New Roman" w:eastAsia="Calibri" w:hAnsi="Times New Roman" w:cs="Times New Roman"/>
                <w:b/>
                <w:sz w:val="24"/>
                <w:szCs w:val="24"/>
              </w:rPr>
            </w:pPr>
            <w:r w:rsidRPr="00A84AFB">
              <w:rPr>
                <w:rFonts w:ascii="Times New Roman" w:eastAsia="Calibri" w:hAnsi="Times New Roman" w:cs="Times New Roman"/>
                <w:b/>
                <w:sz w:val="24"/>
                <w:szCs w:val="24"/>
              </w:rPr>
              <w:t>Excel</w:t>
            </w:r>
          </w:p>
        </w:tc>
      </w:tr>
      <w:tr w:rsidR="00990C7F" w:rsidRPr="00A84AFB" w14:paraId="7FCFFB82" w14:textId="77777777" w:rsidTr="00AB6BCD">
        <w:tc>
          <w:tcPr>
            <w:tcW w:w="4320" w:type="dxa"/>
            <w:gridSpan w:val="2"/>
          </w:tcPr>
          <w:p w14:paraId="55A35447" w14:textId="37F8E36C" w:rsidR="00990C7F" w:rsidRPr="00A84AFB" w:rsidRDefault="00990C7F" w:rsidP="00990C7F">
            <w:pPr>
              <w:contextualSpacing/>
              <w:rPr>
                <w:rFonts w:ascii="Times New Roman" w:eastAsia="Calibri" w:hAnsi="Times New Roman" w:cs="Times New Roman"/>
                <w:sz w:val="24"/>
                <w:szCs w:val="24"/>
              </w:rPr>
            </w:pPr>
            <w:r w:rsidRPr="00F72CE8">
              <w:rPr>
                <w:rFonts w:ascii="Times New Roman" w:eastAsia="Calibri" w:hAnsi="Times New Roman" w:cs="Times New Roman"/>
                <w:b/>
                <w:sz w:val="24"/>
                <w:szCs w:val="24"/>
              </w:rPr>
              <w:t>Uniform Application for State Grant Assistance</w:t>
            </w:r>
            <w:r>
              <w:rPr>
                <w:rFonts w:ascii="Times New Roman" w:eastAsia="Calibri" w:hAnsi="Times New Roman" w:cs="Times New Roman"/>
                <w:sz w:val="24"/>
                <w:szCs w:val="24"/>
              </w:rPr>
              <w:t xml:space="preserve"> – </w:t>
            </w:r>
            <w:r w:rsidRPr="00532584">
              <w:rPr>
                <w:rFonts w:ascii="Times New Roman" w:eastAsia="Calibri" w:hAnsi="Times New Roman" w:cs="Times New Roman"/>
                <w:sz w:val="24"/>
                <w:szCs w:val="24"/>
              </w:rPr>
              <w:t>This form must be completed, signed, and scanned (PDF), and provide a Word file as well</w:t>
            </w:r>
          </w:p>
        </w:tc>
        <w:tc>
          <w:tcPr>
            <w:tcW w:w="2700" w:type="dxa"/>
            <w:vAlign w:val="center"/>
          </w:tcPr>
          <w:p w14:paraId="75E502D4" w14:textId="707EEC43" w:rsidR="00990C7F" w:rsidRPr="00F72CE8" w:rsidRDefault="00990C7F" w:rsidP="00515C3E">
            <w:pPr>
              <w:jc w:val="center"/>
              <w:rPr>
                <w:rFonts w:ascii="Times New Roman" w:eastAsia="Calibri" w:hAnsi="Times New Roman" w:cs="Times New Roman"/>
                <w:i/>
                <w:sz w:val="24"/>
                <w:szCs w:val="24"/>
              </w:rPr>
            </w:pPr>
            <w:r w:rsidRPr="00F72CE8">
              <w:rPr>
                <w:rFonts w:ascii="Times New Roman" w:eastAsia="Calibri" w:hAnsi="Times New Roman" w:cs="Times New Roman"/>
                <w:i/>
                <w:sz w:val="24"/>
                <w:szCs w:val="24"/>
              </w:rPr>
              <w:t>“</w:t>
            </w:r>
            <w:r w:rsidR="00064D2C">
              <w:rPr>
                <w:rFonts w:ascii="Times New Roman" w:eastAsia="Calibri" w:hAnsi="Times New Roman" w:cs="Times New Roman"/>
                <w:i/>
                <w:sz w:val="24"/>
                <w:szCs w:val="24"/>
              </w:rPr>
              <w:t>Entity</w:t>
            </w:r>
            <w:r w:rsidRPr="00F72CE8">
              <w:rPr>
                <w:rFonts w:ascii="Times New Roman" w:eastAsia="Calibri" w:hAnsi="Times New Roman" w:cs="Times New Roman"/>
                <w:i/>
                <w:sz w:val="24"/>
                <w:szCs w:val="24"/>
              </w:rPr>
              <w:t xml:space="preserve"> Name – Application”</w:t>
            </w:r>
          </w:p>
        </w:tc>
        <w:tc>
          <w:tcPr>
            <w:tcW w:w="720" w:type="dxa"/>
            <w:vAlign w:val="center"/>
          </w:tcPr>
          <w:p w14:paraId="6DAA7374" w14:textId="77777777" w:rsidR="00990C7F" w:rsidRPr="00A84AFB" w:rsidRDefault="00990C7F" w:rsidP="00515C3E">
            <w:pPr>
              <w:jc w:val="center"/>
              <w:rPr>
                <w:rFonts w:ascii="Times New Roman" w:eastAsia="Calibri" w:hAnsi="Times New Roman" w:cs="Times New Roman"/>
                <w:sz w:val="24"/>
                <w:szCs w:val="24"/>
              </w:rPr>
            </w:pPr>
            <w:r w:rsidRPr="00A84AFB">
              <w:rPr>
                <w:rFonts w:ascii="Times New Roman" w:eastAsia="Calibri" w:hAnsi="Times New Roman" w:cs="Times New Roman"/>
                <w:sz w:val="24"/>
                <w:szCs w:val="24"/>
              </w:rPr>
              <w:t>X</w:t>
            </w:r>
          </w:p>
        </w:tc>
        <w:tc>
          <w:tcPr>
            <w:tcW w:w="900" w:type="dxa"/>
            <w:vAlign w:val="center"/>
          </w:tcPr>
          <w:p w14:paraId="3F1C0D78" w14:textId="77777777" w:rsidR="00990C7F" w:rsidRPr="00A84AFB" w:rsidRDefault="00990C7F" w:rsidP="00515C3E">
            <w:pPr>
              <w:jc w:val="center"/>
              <w:rPr>
                <w:rFonts w:ascii="Times New Roman" w:eastAsia="Calibri" w:hAnsi="Times New Roman" w:cs="Times New Roman"/>
                <w:sz w:val="24"/>
                <w:szCs w:val="24"/>
              </w:rPr>
            </w:pPr>
            <w:r>
              <w:rPr>
                <w:rFonts w:ascii="Times New Roman" w:eastAsia="Calibri" w:hAnsi="Times New Roman" w:cs="Times New Roman"/>
                <w:sz w:val="24"/>
                <w:szCs w:val="24"/>
              </w:rPr>
              <w:t>X</w:t>
            </w:r>
          </w:p>
        </w:tc>
        <w:tc>
          <w:tcPr>
            <w:tcW w:w="810" w:type="dxa"/>
            <w:vAlign w:val="center"/>
          </w:tcPr>
          <w:p w14:paraId="323D96D3" w14:textId="77777777" w:rsidR="00990C7F" w:rsidRPr="00A84AFB" w:rsidRDefault="00990C7F" w:rsidP="00515C3E">
            <w:pPr>
              <w:jc w:val="center"/>
              <w:rPr>
                <w:rFonts w:ascii="Times New Roman" w:eastAsia="Calibri" w:hAnsi="Times New Roman" w:cs="Times New Roman"/>
                <w:sz w:val="24"/>
                <w:szCs w:val="24"/>
              </w:rPr>
            </w:pPr>
          </w:p>
        </w:tc>
      </w:tr>
      <w:tr w:rsidR="00990C7F" w:rsidRPr="00A84AFB" w14:paraId="53ED9C44" w14:textId="77777777" w:rsidTr="00AB6BCD">
        <w:tc>
          <w:tcPr>
            <w:tcW w:w="4320" w:type="dxa"/>
            <w:gridSpan w:val="2"/>
          </w:tcPr>
          <w:p w14:paraId="68F0A8C7" w14:textId="77777777" w:rsidR="00990C7F" w:rsidRPr="00A84AFB" w:rsidRDefault="00990C7F" w:rsidP="00990C7F">
            <w:pPr>
              <w:contextualSpacing/>
              <w:rPr>
                <w:rFonts w:ascii="Times New Roman" w:eastAsia="Calibri" w:hAnsi="Times New Roman" w:cs="Times New Roman"/>
                <w:sz w:val="24"/>
                <w:szCs w:val="24"/>
              </w:rPr>
            </w:pPr>
            <w:r w:rsidRPr="00F72CE8">
              <w:rPr>
                <w:rFonts w:ascii="Times New Roman" w:eastAsia="Calibri" w:hAnsi="Times New Roman" w:cs="Times New Roman"/>
                <w:b/>
                <w:sz w:val="24"/>
                <w:szCs w:val="24"/>
              </w:rPr>
              <w:t>Program Narrative</w:t>
            </w:r>
            <w:r>
              <w:rPr>
                <w:rFonts w:ascii="Times New Roman" w:eastAsia="Calibri" w:hAnsi="Times New Roman" w:cs="Times New Roman"/>
                <w:sz w:val="24"/>
                <w:szCs w:val="24"/>
              </w:rPr>
              <w:t xml:space="preserve"> – This document must meet the requirements outline in Section A. The narrative must be provided in this document. Do not change the format of this document. </w:t>
            </w:r>
          </w:p>
        </w:tc>
        <w:tc>
          <w:tcPr>
            <w:tcW w:w="2700" w:type="dxa"/>
            <w:vAlign w:val="center"/>
          </w:tcPr>
          <w:p w14:paraId="7387D28D" w14:textId="6051406B" w:rsidR="00990C7F" w:rsidRPr="00F72CE8" w:rsidRDefault="00990C7F" w:rsidP="00515C3E">
            <w:pPr>
              <w:jc w:val="center"/>
              <w:rPr>
                <w:rFonts w:ascii="Times New Roman" w:eastAsia="Calibri" w:hAnsi="Times New Roman" w:cs="Times New Roman"/>
                <w:i/>
                <w:sz w:val="24"/>
                <w:szCs w:val="24"/>
              </w:rPr>
            </w:pPr>
            <w:r w:rsidRPr="00F72CE8">
              <w:rPr>
                <w:rFonts w:ascii="Times New Roman" w:eastAsia="Calibri" w:hAnsi="Times New Roman" w:cs="Times New Roman"/>
                <w:i/>
                <w:sz w:val="24"/>
                <w:szCs w:val="24"/>
              </w:rPr>
              <w:t>“</w:t>
            </w:r>
            <w:r w:rsidR="00064D2C">
              <w:rPr>
                <w:rFonts w:ascii="Times New Roman" w:eastAsia="Calibri" w:hAnsi="Times New Roman" w:cs="Times New Roman"/>
                <w:i/>
                <w:sz w:val="24"/>
                <w:szCs w:val="24"/>
              </w:rPr>
              <w:t>Entity</w:t>
            </w:r>
            <w:r w:rsidRPr="00F72CE8">
              <w:rPr>
                <w:rFonts w:ascii="Times New Roman" w:eastAsia="Calibri" w:hAnsi="Times New Roman" w:cs="Times New Roman"/>
                <w:i/>
                <w:sz w:val="24"/>
                <w:szCs w:val="24"/>
              </w:rPr>
              <w:t xml:space="preserve"> Name – Program Narrative”</w:t>
            </w:r>
          </w:p>
        </w:tc>
        <w:tc>
          <w:tcPr>
            <w:tcW w:w="720" w:type="dxa"/>
            <w:vAlign w:val="center"/>
          </w:tcPr>
          <w:p w14:paraId="3CA55985" w14:textId="77777777" w:rsidR="00990C7F" w:rsidRPr="00A84AFB" w:rsidRDefault="00990C7F" w:rsidP="00515C3E">
            <w:pPr>
              <w:jc w:val="center"/>
              <w:rPr>
                <w:rFonts w:ascii="Times New Roman" w:eastAsia="Calibri" w:hAnsi="Times New Roman" w:cs="Times New Roman"/>
                <w:sz w:val="24"/>
                <w:szCs w:val="24"/>
              </w:rPr>
            </w:pPr>
          </w:p>
        </w:tc>
        <w:tc>
          <w:tcPr>
            <w:tcW w:w="900" w:type="dxa"/>
            <w:vAlign w:val="center"/>
          </w:tcPr>
          <w:p w14:paraId="2E68052E" w14:textId="77777777" w:rsidR="00990C7F" w:rsidRPr="00A84AFB" w:rsidRDefault="00990C7F" w:rsidP="00515C3E">
            <w:pPr>
              <w:jc w:val="center"/>
              <w:rPr>
                <w:rFonts w:ascii="Times New Roman" w:eastAsia="Calibri" w:hAnsi="Times New Roman" w:cs="Times New Roman"/>
                <w:sz w:val="24"/>
                <w:szCs w:val="24"/>
              </w:rPr>
            </w:pPr>
            <w:r w:rsidRPr="00A84AFB">
              <w:rPr>
                <w:rFonts w:ascii="Times New Roman" w:eastAsia="Calibri" w:hAnsi="Times New Roman" w:cs="Times New Roman"/>
                <w:sz w:val="24"/>
                <w:szCs w:val="24"/>
              </w:rPr>
              <w:t>X</w:t>
            </w:r>
          </w:p>
        </w:tc>
        <w:tc>
          <w:tcPr>
            <w:tcW w:w="810" w:type="dxa"/>
            <w:vAlign w:val="center"/>
          </w:tcPr>
          <w:p w14:paraId="679B8296" w14:textId="77777777" w:rsidR="00990C7F" w:rsidRPr="00A84AFB" w:rsidRDefault="00990C7F" w:rsidP="00515C3E">
            <w:pPr>
              <w:jc w:val="center"/>
              <w:rPr>
                <w:rFonts w:ascii="Times New Roman" w:eastAsia="Calibri" w:hAnsi="Times New Roman" w:cs="Times New Roman"/>
                <w:sz w:val="24"/>
                <w:szCs w:val="24"/>
              </w:rPr>
            </w:pPr>
          </w:p>
        </w:tc>
      </w:tr>
      <w:tr w:rsidR="00990C7F" w:rsidRPr="00A84AFB" w14:paraId="7CE79B46" w14:textId="77777777" w:rsidTr="00AB6BCD">
        <w:tc>
          <w:tcPr>
            <w:tcW w:w="4320" w:type="dxa"/>
            <w:gridSpan w:val="2"/>
          </w:tcPr>
          <w:p w14:paraId="5D90CC7F" w14:textId="77777777" w:rsidR="00990C7F" w:rsidRPr="00A84AFB" w:rsidRDefault="00990C7F" w:rsidP="00990C7F">
            <w:pPr>
              <w:contextualSpacing/>
              <w:rPr>
                <w:rFonts w:ascii="Times New Roman" w:eastAsia="Calibri" w:hAnsi="Times New Roman" w:cs="Times New Roman"/>
                <w:sz w:val="24"/>
                <w:szCs w:val="24"/>
              </w:rPr>
            </w:pPr>
            <w:r w:rsidRPr="00F72CE8">
              <w:rPr>
                <w:rFonts w:ascii="Times New Roman" w:eastAsia="Calibri" w:hAnsi="Times New Roman" w:cs="Times New Roman"/>
                <w:b/>
                <w:sz w:val="24"/>
                <w:szCs w:val="24"/>
              </w:rPr>
              <w:t>Budget/Budget Narrative</w:t>
            </w:r>
            <w:r>
              <w:rPr>
                <w:rFonts w:ascii="Times New Roman" w:eastAsia="Calibri" w:hAnsi="Times New Roman" w:cs="Times New Roman"/>
                <w:sz w:val="24"/>
                <w:szCs w:val="24"/>
              </w:rPr>
              <w:t xml:space="preserve"> – </w:t>
            </w:r>
            <w:r w:rsidRPr="00532584">
              <w:rPr>
                <w:rFonts w:ascii="Times New Roman" w:eastAsia="Calibri" w:hAnsi="Times New Roman" w:cs="Times New Roman"/>
                <w:sz w:val="24"/>
                <w:szCs w:val="24"/>
              </w:rPr>
              <w:t>This document is a workbook, with several pages (tabs). The last tab has instructions if clarification is needed.</w:t>
            </w:r>
          </w:p>
        </w:tc>
        <w:tc>
          <w:tcPr>
            <w:tcW w:w="2700" w:type="dxa"/>
            <w:vAlign w:val="center"/>
          </w:tcPr>
          <w:p w14:paraId="1701FE47" w14:textId="1D0EE6EC" w:rsidR="00990C7F" w:rsidRPr="00F72CE8" w:rsidRDefault="00990C7F" w:rsidP="00515C3E">
            <w:pPr>
              <w:jc w:val="center"/>
              <w:rPr>
                <w:rFonts w:ascii="Times New Roman" w:eastAsia="Calibri" w:hAnsi="Times New Roman" w:cs="Times New Roman"/>
                <w:i/>
                <w:sz w:val="24"/>
                <w:szCs w:val="24"/>
              </w:rPr>
            </w:pPr>
            <w:r w:rsidRPr="00F72CE8">
              <w:rPr>
                <w:rFonts w:ascii="Times New Roman" w:eastAsia="Calibri" w:hAnsi="Times New Roman" w:cs="Times New Roman"/>
                <w:i/>
                <w:sz w:val="24"/>
                <w:szCs w:val="24"/>
              </w:rPr>
              <w:t>“</w:t>
            </w:r>
            <w:r w:rsidR="00064D2C">
              <w:rPr>
                <w:rFonts w:ascii="Times New Roman" w:eastAsia="Calibri" w:hAnsi="Times New Roman" w:cs="Times New Roman"/>
                <w:i/>
                <w:sz w:val="24"/>
                <w:szCs w:val="24"/>
              </w:rPr>
              <w:t>Entity</w:t>
            </w:r>
            <w:r w:rsidRPr="00F72CE8">
              <w:rPr>
                <w:rFonts w:ascii="Times New Roman" w:eastAsia="Calibri" w:hAnsi="Times New Roman" w:cs="Times New Roman"/>
                <w:i/>
                <w:sz w:val="24"/>
                <w:szCs w:val="24"/>
              </w:rPr>
              <w:t xml:space="preserve"> Name – Budget”</w:t>
            </w:r>
          </w:p>
        </w:tc>
        <w:tc>
          <w:tcPr>
            <w:tcW w:w="720" w:type="dxa"/>
            <w:vAlign w:val="center"/>
          </w:tcPr>
          <w:p w14:paraId="4284B0FA" w14:textId="77777777" w:rsidR="00990C7F" w:rsidRPr="00A84AFB" w:rsidRDefault="00990C7F" w:rsidP="00515C3E">
            <w:pPr>
              <w:jc w:val="center"/>
              <w:rPr>
                <w:rFonts w:ascii="Times New Roman" w:eastAsia="Calibri" w:hAnsi="Times New Roman" w:cs="Times New Roman"/>
                <w:sz w:val="24"/>
                <w:szCs w:val="24"/>
              </w:rPr>
            </w:pPr>
          </w:p>
        </w:tc>
        <w:tc>
          <w:tcPr>
            <w:tcW w:w="900" w:type="dxa"/>
            <w:vAlign w:val="center"/>
          </w:tcPr>
          <w:p w14:paraId="77862FB9" w14:textId="77777777" w:rsidR="00990C7F" w:rsidRPr="00A84AFB" w:rsidRDefault="00990C7F" w:rsidP="00515C3E">
            <w:pPr>
              <w:jc w:val="center"/>
              <w:rPr>
                <w:rFonts w:ascii="Times New Roman" w:eastAsia="Calibri" w:hAnsi="Times New Roman" w:cs="Times New Roman"/>
                <w:sz w:val="24"/>
                <w:szCs w:val="24"/>
              </w:rPr>
            </w:pPr>
          </w:p>
        </w:tc>
        <w:tc>
          <w:tcPr>
            <w:tcW w:w="810" w:type="dxa"/>
            <w:vAlign w:val="center"/>
          </w:tcPr>
          <w:p w14:paraId="71E1C24B" w14:textId="77777777" w:rsidR="00990C7F" w:rsidRPr="00A84AFB" w:rsidRDefault="00990C7F" w:rsidP="00515C3E">
            <w:pPr>
              <w:jc w:val="center"/>
              <w:rPr>
                <w:rFonts w:ascii="Times New Roman" w:eastAsia="Calibri" w:hAnsi="Times New Roman" w:cs="Times New Roman"/>
                <w:sz w:val="24"/>
                <w:szCs w:val="24"/>
              </w:rPr>
            </w:pPr>
            <w:r w:rsidRPr="00A84AFB">
              <w:rPr>
                <w:rFonts w:ascii="Times New Roman" w:eastAsia="Calibri" w:hAnsi="Times New Roman" w:cs="Times New Roman"/>
                <w:sz w:val="24"/>
                <w:szCs w:val="24"/>
              </w:rPr>
              <w:t>X</w:t>
            </w:r>
          </w:p>
        </w:tc>
      </w:tr>
      <w:tr w:rsidR="00B7348E" w:rsidRPr="00CD5DC8" w14:paraId="0ED8AF07" w14:textId="77777777" w:rsidTr="00AB6BCD">
        <w:tc>
          <w:tcPr>
            <w:tcW w:w="4320" w:type="dxa"/>
            <w:gridSpan w:val="2"/>
          </w:tcPr>
          <w:p w14:paraId="478F0C91" w14:textId="2E79DF29" w:rsidR="00B7348E" w:rsidRPr="00CD5DC8" w:rsidRDefault="00CE462B" w:rsidP="00990C7F">
            <w:pPr>
              <w:contextualSpacing/>
              <w:rPr>
                <w:rFonts w:ascii="Times New Roman" w:eastAsia="Calibri" w:hAnsi="Times New Roman" w:cs="Times New Roman"/>
                <w:b/>
                <w:sz w:val="24"/>
                <w:szCs w:val="24"/>
              </w:rPr>
            </w:pPr>
            <w:r w:rsidRPr="00CD5DC8">
              <w:rPr>
                <w:rFonts w:ascii="Times New Roman" w:eastAsia="Calibri" w:hAnsi="Times New Roman" w:cs="Times New Roman"/>
                <w:b/>
                <w:sz w:val="24"/>
                <w:szCs w:val="24"/>
              </w:rPr>
              <w:t xml:space="preserve">Letters of Support from other collaborative projects- </w:t>
            </w:r>
            <w:r w:rsidR="00361F74" w:rsidRPr="00CD5DC8">
              <w:rPr>
                <w:rFonts w:ascii="Times New Roman" w:eastAsia="Calibri" w:hAnsi="Times New Roman" w:cs="Times New Roman"/>
                <w:sz w:val="24"/>
                <w:szCs w:val="24"/>
              </w:rPr>
              <w:t>This is a PD</w:t>
            </w:r>
            <w:r w:rsidRPr="00CD5DC8">
              <w:rPr>
                <w:rFonts w:ascii="Times New Roman" w:eastAsia="Calibri" w:hAnsi="Times New Roman" w:cs="Times New Roman"/>
                <w:sz w:val="24"/>
                <w:szCs w:val="24"/>
              </w:rPr>
              <w:t>F of several letters from the leadership of the key collaborative partnerships that will be consulted.</w:t>
            </w:r>
          </w:p>
        </w:tc>
        <w:tc>
          <w:tcPr>
            <w:tcW w:w="2700" w:type="dxa"/>
            <w:vAlign w:val="center"/>
          </w:tcPr>
          <w:p w14:paraId="55E2027F" w14:textId="4B3ED139" w:rsidR="00B7348E" w:rsidRPr="00CD5DC8" w:rsidRDefault="00077992" w:rsidP="00515C3E">
            <w:pPr>
              <w:jc w:val="center"/>
              <w:rPr>
                <w:rFonts w:eastAsia="Calibri"/>
                <w:i/>
              </w:rPr>
            </w:pPr>
            <w:r>
              <w:rPr>
                <w:rFonts w:eastAsia="Calibri"/>
                <w:i/>
              </w:rPr>
              <w:t>“</w:t>
            </w:r>
            <w:r w:rsidR="00064D2C">
              <w:rPr>
                <w:rFonts w:eastAsia="Calibri"/>
                <w:i/>
              </w:rPr>
              <w:t>Entity</w:t>
            </w:r>
            <w:r w:rsidR="00CE462B" w:rsidRPr="00CD5DC8">
              <w:rPr>
                <w:rFonts w:eastAsia="Calibri"/>
                <w:i/>
              </w:rPr>
              <w:t>-Name-LOS”</w:t>
            </w:r>
          </w:p>
        </w:tc>
        <w:tc>
          <w:tcPr>
            <w:tcW w:w="720" w:type="dxa"/>
            <w:vAlign w:val="center"/>
          </w:tcPr>
          <w:p w14:paraId="5A86AA96" w14:textId="5559D71B" w:rsidR="00B7348E" w:rsidRPr="00CD5DC8" w:rsidRDefault="00CE462B" w:rsidP="00515C3E">
            <w:pPr>
              <w:jc w:val="center"/>
              <w:rPr>
                <w:rFonts w:eastAsia="Calibri"/>
              </w:rPr>
            </w:pPr>
            <w:r w:rsidRPr="00CD5DC8">
              <w:rPr>
                <w:rFonts w:eastAsia="Calibri"/>
              </w:rPr>
              <w:t>X</w:t>
            </w:r>
          </w:p>
        </w:tc>
        <w:tc>
          <w:tcPr>
            <w:tcW w:w="900" w:type="dxa"/>
            <w:vAlign w:val="center"/>
          </w:tcPr>
          <w:p w14:paraId="7B4B1E45" w14:textId="77777777" w:rsidR="00B7348E" w:rsidRPr="00CD5DC8" w:rsidRDefault="00B7348E" w:rsidP="00515C3E">
            <w:pPr>
              <w:jc w:val="center"/>
              <w:rPr>
                <w:rFonts w:eastAsia="Calibri"/>
              </w:rPr>
            </w:pPr>
          </w:p>
        </w:tc>
        <w:tc>
          <w:tcPr>
            <w:tcW w:w="810" w:type="dxa"/>
            <w:vAlign w:val="center"/>
          </w:tcPr>
          <w:p w14:paraId="0BD53ED9" w14:textId="77777777" w:rsidR="00B7348E" w:rsidRPr="00CD5DC8" w:rsidRDefault="00B7348E" w:rsidP="00515C3E">
            <w:pPr>
              <w:jc w:val="center"/>
              <w:rPr>
                <w:rFonts w:eastAsia="Calibri"/>
              </w:rPr>
            </w:pPr>
          </w:p>
        </w:tc>
      </w:tr>
      <w:tr w:rsidR="00B7348E" w:rsidRPr="00CD5DC8" w14:paraId="7A933F7C" w14:textId="77777777" w:rsidTr="00AB6BCD">
        <w:tc>
          <w:tcPr>
            <w:tcW w:w="4320" w:type="dxa"/>
            <w:gridSpan w:val="2"/>
          </w:tcPr>
          <w:p w14:paraId="05A29A67" w14:textId="3B4ECE67" w:rsidR="00B7348E" w:rsidRPr="00CD5DC8" w:rsidRDefault="00361F74" w:rsidP="00990C7F">
            <w:pPr>
              <w:contextualSpacing/>
              <w:rPr>
                <w:rFonts w:ascii="Times New Roman" w:eastAsia="Calibri" w:hAnsi="Times New Roman" w:cs="Times New Roman"/>
                <w:b/>
              </w:rPr>
            </w:pPr>
            <w:r w:rsidRPr="00CD5DC8">
              <w:rPr>
                <w:rFonts w:ascii="Times New Roman" w:eastAsia="Calibri" w:hAnsi="Times New Roman" w:cs="Times New Roman"/>
                <w:b/>
              </w:rPr>
              <w:t>Logic Model-</w:t>
            </w:r>
            <w:r w:rsidRPr="00CD5DC8">
              <w:rPr>
                <w:rFonts w:ascii="Times New Roman" w:eastAsia="Calibri" w:hAnsi="Times New Roman" w:cs="Times New Roman"/>
              </w:rPr>
              <w:t xml:space="preserve">this document provides </w:t>
            </w:r>
            <w:r w:rsidR="00562A5E" w:rsidRPr="00CD5DC8">
              <w:rPr>
                <w:rFonts w:ascii="Times New Roman" w:eastAsia="Calibri" w:hAnsi="Times New Roman" w:cs="Times New Roman"/>
              </w:rPr>
              <w:t>an</w:t>
            </w:r>
            <w:r w:rsidRPr="00CD5DC8">
              <w:rPr>
                <w:rFonts w:ascii="Times New Roman" w:eastAsia="Calibri" w:hAnsi="Times New Roman" w:cs="Times New Roman"/>
              </w:rPr>
              <w:t xml:space="preserve"> overview of </w:t>
            </w:r>
            <w:r w:rsidR="002F22BD" w:rsidRPr="00CD5DC8">
              <w:rPr>
                <w:rFonts w:ascii="Times New Roman" w:eastAsia="Calibri" w:hAnsi="Times New Roman" w:cs="Times New Roman"/>
              </w:rPr>
              <w:t xml:space="preserve">inputs, </w:t>
            </w:r>
            <w:r w:rsidR="003C61FC" w:rsidRPr="00CD5DC8">
              <w:rPr>
                <w:rFonts w:ascii="Times New Roman" w:eastAsia="Calibri" w:hAnsi="Times New Roman" w:cs="Times New Roman"/>
              </w:rPr>
              <w:t xml:space="preserve">activities, outputs; and </w:t>
            </w:r>
            <w:r w:rsidR="00562A5E" w:rsidRPr="00CD5DC8">
              <w:rPr>
                <w:rFonts w:ascii="Times New Roman" w:eastAsia="Calibri" w:hAnsi="Times New Roman" w:cs="Times New Roman"/>
              </w:rPr>
              <w:t>short- and long-term</w:t>
            </w:r>
            <w:r w:rsidR="002F22BD" w:rsidRPr="00CD5DC8">
              <w:rPr>
                <w:rFonts w:ascii="Times New Roman" w:eastAsia="Calibri" w:hAnsi="Times New Roman" w:cs="Times New Roman"/>
              </w:rPr>
              <w:t xml:space="preserve"> objectives.</w:t>
            </w:r>
            <w:r w:rsidR="002F22BD" w:rsidRPr="00CD5DC8">
              <w:rPr>
                <w:rFonts w:ascii="Times New Roman" w:eastAsia="Calibri" w:hAnsi="Times New Roman" w:cs="Times New Roman"/>
                <w:b/>
              </w:rPr>
              <w:t xml:space="preserve"> </w:t>
            </w:r>
          </w:p>
        </w:tc>
        <w:tc>
          <w:tcPr>
            <w:tcW w:w="2700" w:type="dxa"/>
            <w:vAlign w:val="center"/>
          </w:tcPr>
          <w:p w14:paraId="4A0A1D10" w14:textId="77777777" w:rsidR="00B7348E" w:rsidRPr="00CD5DC8" w:rsidRDefault="00B7348E" w:rsidP="00515C3E">
            <w:pPr>
              <w:jc w:val="center"/>
              <w:rPr>
                <w:rFonts w:eastAsia="Calibri"/>
                <w:i/>
              </w:rPr>
            </w:pPr>
          </w:p>
        </w:tc>
        <w:tc>
          <w:tcPr>
            <w:tcW w:w="720" w:type="dxa"/>
            <w:vAlign w:val="center"/>
          </w:tcPr>
          <w:p w14:paraId="0109B8C5" w14:textId="77777777" w:rsidR="00B7348E" w:rsidRPr="00CD5DC8" w:rsidRDefault="00B7348E" w:rsidP="00515C3E">
            <w:pPr>
              <w:jc w:val="center"/>
              <w:rPr>
                <w:rFonts w:eastAsia="Calibri"/>
              </w:rPr>
            </w:pPr>
          </w:p>
        </w:tc>
        <w:tc>
          <w:tcPr>
            <w:tcW w:w="900" w:type="dxa"/>
            <w:vAlign w:val="center"/>
          </w:tcPr>
          <w:p w14:paraId="6D021BC1" w14:textId="4561A3FC" w:rsidR="00B7348E" w:rsidRPr="00CD5DC8" w:rsidRDefault="00361F74" w:rsidP="00515C3E">
            <w:pPr>
              <w:jc w:val="center"/>
              <w:rPr>
                <w:rFonts w:eastAsia="Calibri"/>
              </w:rPr>
            </w:pPr>
            <w:r w:rsidRPr="00CD5DC8">
              <w:rPr>
                <w:rFonts w:eastAsia="Calibri"/>
              </w:rPr>
              <w:t>X</w:t>
            </w:r>
          </w:p>
        </w:tc>
        <w:tc>
          <w:tcPr>
            <w:tcW w:w="810" w:type="dxa"/>
            <w:vAlign w:val="center"/>
          </w:tcPr>
          <w:p w14:paraId="04EFB22E" w14:textId="77777777" w:rsidR="00B7348E" w:rsidRPr="00CD5DC8" w:rsidRDefault="00B7348E" w:rsidP="00515C3E">
            <w:pPr>
              <w:jc w:val="center"/>
              <w:rPr>
                <w:rFonts w:eastAsia="Calibri"/>
              </w:rPr>
            </w:pPr>
          </w:p>
        </w:tc>
      </w:tr>
      <w:tr w:rsidR="00990C7F" w:rsidRPr="00CD5DC8" w14:paraId="7C02265D" w14:textId="77777777" w:rsidTr="00AB6BCD">
        <w:tc>
          <w:tcPr>
            <w:tcW w:w="739" w:type="dxa"/>
          </w:tcPr>
          <w:p w14:paraId="5C3CB926" w14:textId="77777777" w:rsidR="00990C7F" w:rsidRPr="00CD5DC8" w:rsidRDefault="00990C7F" w:rsidP="00515C3E">
            <w:pPr>
              <w:jc w:val="center"/>
              <w:rPr>
                <w:rFonts w:ascii="Times New Roman" w:eastAsia="Calibri" w:hAnsi="Times New Roman" w:cs="Times New Roman"/>
                <w:b/>
                <w:sz w:val="24"/>
                <w:szCs w:val="24"/>
              </w:rPr>
            </w:pPr>
          </w:p>
        </w:tc>
        <w:tc>
          <w:tcPr>
            <w:tcW w:w="8711" w:type="dxa"/>
            <w:gridSpan w:val="5"/>
          </w:tcPr>
          <w:p w14:paraId="2097D63A" w14:textId="0D392B02" w:rsidR="00990C7F" w:rsidRPr="00CD5DC8" w:rsidRDefault="00990C7F" w:rsidP="00515C3E">
            <w:pPr>
              <w:jc w:val="center"/>
              <w:rPr>
                <w:rFonts w:ascii="Times New Roman" w:eastAsia="Calibri" w:hAnsi="Times New Roman" w:cs="Times New Roman"/>
                <w:b/>
                <w:sz w:val="24"/>
                <w:szCs w:val="24"/>
              </w:rPr>
            </w:pPr>
            <w:r w:rsidRPr="00CD5DC8">
              <w:rPr>
                <w:rFonts w:ascii="Times New Roman" w:eastAsia="Calibri" w:hAnsi="Times New Roman" w:cs="Times New Roman"/>
                <w:b/>
                <w:sz w:val="24"/>
                <w:szCs w:val="24"/>
              </w:rPr>
              <w:t xml:space="preserve">Non-Profit </w:t>
            </w:r>
            <w:r w:rsidR="00064D2C">
              <w:rPr>
                <w:rFonts w:ascii="Times New Roman" w:eastAsia="Calibri" w:hAnsi="Times New Roman" w:cs="Times New Roman"/>
                <w:b/>
                <w:sz w:val="24"/>
                <w:szCs w:val="24"/>
              </w:rPr>
              <w:t>Entity</w:t>
            </w:r>
            <w:r w:rsidRPr="00CD5DC8">
              <w:rPr>
                <w:rFonts w:ascii="Times New Roman" w:eastAsia="Calibri" w:hAnsi="Times New Roman" w:cs="Times New Roman"/>
                <w:b/>
                <w:sz w:val="24"/>
                <w:szCs w:val="24"/>
              </w:rPr>
              <w:t xml:space="preserve"> Required Documents</w:t>
            </w:r>
          </w:p>
        </w:tc>
      </w:tr>
      <w:tr w:rsidR="00990C7F" w:rsidRPr="00CD5DC8" w14:paraId="15E5975F" w14:textId="77777777" w:rsidTr="00AB6BCD">
        <w:tc>
          <w:tcPr>
            <w:tcW w:w="4320" w:type="dxa"/>
            <w:gridSpan w:val="2"/>
          </w:tcPr>
          <w:p w14:paraId="7986BFEF" w14:textId="03097784" w:rsidR="00990C7F" w:rsidRPr="00CD5DC8" w:rsidRDefault="00990C7F" w:rsidP="00515C3E">
            <w:pPr>
              <w:contextualSpacing/>
              <w:jc w:val="both"/>
              <w:rPr>
                <w:rFonts w:ascii="Times New Roman" w:eastAsia="Calibri" w:hAnsi="Times New Roman" w:cs="Times New Roman"/>
                <w:i/>
                <w:sz w:val="24"/>
                <w:szCs w:val="24"/>
              </w:rPr>
            </w:pPr>
            <w:r w:rsidRPr="00CD5DC8">
              <w:rPr>
                <w:rFonts w:ascii="Times New Roman" w:eastAsia="Calibri" w:hAnsi="Times New Roman" w:cs="Times New Roman"/>
                <w:sz w:val="24"/>
                <w:szCs w:val="24"/>
              </w:rPr>
              <w:t xml:space="preserve">United States Internal Revenue Service 501(c)(3) determination letter. </w:t>
            </w:r>
          </w:p>
        </w:tc>
        <w:tc>
          <w:tcPr>
            <w:tcW w:w="2700" w:type="dxa"/>
          </w:tcPr>
          <w:p w14:paraId="417E214B" w14:textId="77777777" w:rsidR="00990C7F" w:rsidRPr="00CD5DC8" w:rsidRDefault="00990C7F" w:rsidP="00515C3E">
            <w:pPr>
              <w:rPr>
                <w:rFonts w:ascii="Times New Roman" w:eastAsia="Calibri" w:hAnsi="Times New Roman" w:cs="Times New Roman"/>
                <w:sz w:val="24"/>
                <w:szCs w:val="24"/>
              </w:rPr>
            </w:pPr>
          </w:p>
        </w:tc>
        <w:tc>
          <w:tcPr>
            <w:tcW w:w="720" w:type="dxa"/>
            <w:vAlign w:val="center"/>
          </w:tcPr>
          <w:p w14:paraId="1ED022A0" w14:textId="77777777" w:rsidR="00990C7F" w:rsidRPr="00CD5DC8" w:rsidRDefault="00990C7F" w:rsidP="00515C3E">
            <w:pPr>
              <w:jc w:val="center"/>
              <w:rPr>
                <w:rFonts w:ascii="Times New Roman" w:eastAsia="Calibri" w:hAnsi="Times New Roman" w:cs="Times New Roman"/>
                <w:sz w:val="24"/>
                <w:szCs w:val="24"/>
              </w:rPr>
            </w:pPr>
            <w:r w:rsidRPr="00CD5DC8">
              <w:rPr>
                <w:rFonts w:ascii="Times New Roman" w:eastAsia="Calibri" w:hAnsi="Times New Roman" w:cs="Times New Roman"/>
                <w:sz w:val="24"/>
                <w:szCs w:val="24"/>
              </w:rPr>
              <w:t>X</w:t>
            </w:r>
          </w:p>
        </w:tc>
        <w:tc>
          <w:tcPr>
            <w:tcW w:w="900" w:type="dxa"/>
          </w:tcPr>
          <w:p w14:paraId="31CD0893" w14:textId="77777777" w:rsidR="00990C7F" w:rsidRPr="00CD5DC8" w:rsidRDefault="00990C7F" w:rsidP="00515C3E">
            <w:pPr>
              <w:rPr>
                <w:rFonts w:ascii="Times New Roman" w:eastAsia="Calibri" w:hAnsi="Times New Roman" w:cs="Times New Roman"/>
                <w:sz w:val="24"/>
                <w:szCs w:val="24"/>
              </w:rPr>
            </w:pPr>
          </w:p>
        </w:tc>
        <w:tc>
          <w:tcPr>
            <w:tcW w:w="810" w:type="dxa"/>
          </w:tcPr>
          <w:p w14:paraId="21CECEF0" w14:textId="77777777" w:rsidR="00990C7F" w:rsidRPr="00CD5DC8" w:rsidRDefault="00990C7F" w:rsidP="00515C3E">
            <w:pPr>
              <w:rPr>
                <w:rFonts w:ascii="Times New Roman" w:eastAsia="Calibri" w:hAnsi="Times New Roman" w:cs="Times New Roman"/>
                <w:sz w:val="24"/>
                <w:szCs w:val="24"/>
              </w:rPr>
            </w:pPr>
          </w:p>
        </w:tc>
      </w:tr>
    </w:tbl>
    <w:p w14:paraId="60E50D37" w14:textId="77777777" w:rsidR="00990C7F" w:rsidRPr="00CD5DC8" w:rsidRDefault="00990C7F" w:rsidP="005767A5">
      <w:pPr>
        <w:autoSpaceDE w:val="0"/>
        <w:autoSpaceDN w:val="0"/>
        <w:adjustRightInd w:val="0"/>
      </w:pPr>
    </w:p>
    <w:p w14:paraId="20203041" w14:textId="5E53DF3D" w:rsidR="005767A5" w:rsidRPr="00CD5DC8" w:rsidRDefault="00E42D6E" w:rsidP="00E449BC">
      <w:pPr>
        <w:autoSpaceDE w:val="0"/>
        <w:autoSpaceDN w:val="0"/>
        <w:adjustRightInd w:val="0"/>
        <w:rPr>
          <w:color w:val="1F4E79" w:themeColor="accent1" w:themeShade="80"/>
        </w:rPr>
      </w:pPr>
      <w:r w:rsidRPr="00CD5DC8">
        <w:rPr>
          <w:color w:val="auto"/>
        </w:rPr>
        <w:t>(b</w:t>
      </w:r>
      <w:r w:rsidR="00D27608" w:rsidRPr="00CD5DC8">
        <w:rPr>
          <w:color w:val="auto"/>
        </w:rPr>
        <w:t>)</w:t>
      </w:r>
      <w:r w:rsidR="00990C7F" w:rsidRPr="00CD5DC8">
        <w:rPr>
          <w:color w:val="auto"/>
        </w:rPr>
        <w:t xml:space="preserve">. </w:t>
      </w:r>
      <w:r w:rsidR="006F3FED" w:rsidRPr="00CD5DC8">
        <w:rPr>
          <w:color w:val="auto"/>
          <w:u w:val="single"/>
        </w:rPr>
        <w:t>Application Formatting</w:t>
      </w:r>
      <w:r w:rsidR="006F3FED" w:rsidRPr="00CD5DC8">
        <w:rPr>
          <w:color w:val="auto"/>
        </w:rPr>
        <w:t xml:space="preserve"> </w:t>
      </w:r>
    </w:p>
    <w:p w14:paraId="29EA2982" w14:textId="4E171A1B" w:rsidR="00AB6BCD" w:rsidRPr="00CD5DC8" w:rsidRDefault="00AB6BCD" w:rsidP="00E449BC">
      <w:pPr>
        <w:autoSpaceDE w:val="0"/>
        <w:autoSpaceDN w:val="0"/>
        <w:adjustRightInd w:val="0"/>
        <w:rPr>
          <w:color w:val="FF0000"/>
        </w:rPr>
      </w:pPr>
    </w:p>
    <w:p w14:paraId="58A5AE78" w14:textId="50B4425B" w:rsidR="006F3FED" w:rsidRPr="00CD5DC8" w:rsidRDefault="00AB6BCD" w:rsidP="00E449BC">
      <w:pPr>
        <w:autoSpaceDE w:val="0"/>
        <w:autoSpaceDN w:val="0"/>
        <w:adjustRightInd w:val="0"/>
      </w:pPr>
      <w:r w:rsidRPr="00CD5DC8">
        <w:t xml:space="preserve">Program Narratives may not exceed </w:t>
      </w:r>
      <w:r w:rsidR="00E07BE6" w:rsidRPr="00CD5DC8">
        <w:rPr>
          <w:color w:val="auto"/>
        </w:rPr>
        <w:t xml:space="preserve">20 </w:t>
      </w:r>
      <w:r w:rsidRPr="00CD5DC8">
        <w:t xml:space="preserve">pages and must written in </w:t>
      </w:r>
      <w:r w:rsidR="00BE68AE" w:rsidRPr="00CD5DC8">
        <w:t xml:space="preserve">Times New Roman </w:t>
      </w:r>
      <w:r w:rsidRPr="00CD5DC8">
        <w:t xml:space="preserve">size </w:t>
      </w:r>
      <w:r w:rsidR="00562A5E" w:rsidRPr="00CD5DC8">
        <w:rPr>
          <w:color w:val="auto"/>
        </w:rPr>
        <w:t>12-point</w:t>
      </w:r>
      <w:r w:rsidR="00BE68AE" w:rsidRPr="00CD5DC8">
        <w:rPr>
          <w:color w:val="auto"/>
        </w:rPr>
        <w:t xml:space="preserve"> </w:t>
      </w:r>
      <w:r w:rsidRPr="00CD5DC8">
        <w:t>font. Do not delete template questions in your response.</w:t>
      </w:r>
      <w:r w:rsidR="00B91F92" w:rsidRPr="00CD5DC8">
        <w:t xml:space="preserve"> Include any agreements with or support letters from third parties required under this Notice.</w:t>
      </w:r>
    </w:p>
    <w:p w14:paraId="10BF5E81" w14:textId="2C1AF675" w:rsidR="008C6B7D" w:rsidRPr="00CD5DC8" w:rsidRDefault="008C6B7D" w:rsidP="00E449BC">
      <w:pPr>
        <w:autoSpaceDE w:val="0"/>
        <w:autoSpaceDN w:val="0"/>
        <w:adjustRightInd w:val="0"/>
        <w:ind w:left="0"/>
      </w:pPr>
    </w:p>
    <w:p w14:paraId="0E0C189A" w14:textId="2F73E89B" w:rsidR="005767A5" w:rsidRPr="00CD5DC8" w:rsidRDefault="00E3661F" w:rsidP="00E449BC">
      <w:pPr>
        <w:autoSpaceDE w:val="0"/>
        <w:autoSpaceDN w:val="0"/>
        <w:adjustRightInd w:val="0"/>
        <w:ind w:left="360"/>
      </w:pPr>
      <w:r w:rsidRPr="00CD5DC8">
        <w:rPr>
          <w:b/>
          <w:i/>
        </w:rPr>
        <w:t>3</w:t>
      </w:r>
      <w:r w:rsidR="00506B40" w:rsidRPr="00CD5DC8">
        <w:rPr>
          <w:b/>
          <w:i/>
        </w:rPr>
        <w:t>.</w:t>
      </w:r>
      <w:r w:rsidR="00506B40" w:rsidRPr="00CD5DC8">
        <w:rPr>
          <w:b/>
        </w:rPr>
        <w:t xml:space="preserve"> </w:t>
      </w:r>
      <w:r w:rsidR="005767A5" w:rsidRPr="00CD5DC8">
        <w:rPr>
          <w:b/>
          <w:i/>
        </w:rPr>
        <w:t>Dun and Bradstreet Universal Numbering System (DUNS) Number and System for Award Management (SAM)</w:t>
      </w:r>
      <w:r w:rsidR="005767A5" w:rsidRPr="00CD5DC8">
        <w:t xml:space="preserve"> </w:t>
      </w:r>
      <w:bookmarkStart w:id="20" w:name="_Hlk534485615"/>
      <w:r w:rsidR="00990C7F" w:rsidRPr="00CD5DC8">
        <w:t>Each</w:t>
      </w:r>
      <w:r w:rsidR="005767A5" w:rsidRPr="00CD5DC8">
        <w:t xml:space="preserve"> applicant (unless the applicant is an individual or </w:t>
      </w:r>
      <w:r w:rsidR="00E572A7" w:rsidRPr="00CD5DC8">
        <w:t>f</w:t>
      </w:r>
      <w:r w:rsidR="005767A5" w:rsidRPr="00CD5DC8">
        <w:t xml:space="preserve">ederal or </w:t>
      </w:r>
      <w:r w:rsidR="00E572A7" w:rsidRPr="00CD5DC8">
        <w:t>s</w:t>
      </w:r>
      <w:r w:rsidR="005767A5" w:rsidRPr="00CD5DC8">
        <w:t xml:space="preserve">tate awarding agency that is exempt from those requirements under 2 CFR § 25.110(b) or (c), or has an exception approved by the </w:t>
      </w:r>
      <w:r w:rsidR="00E572A7" w:rsidRPr="00CD5DC8">
        <w:t>f</w:t>
      </w:r>
      <w:r w:rsidR="005767A5" w:rsidRPr="00CD5DC8">
        <w:t xml:space="preserve">ederal or </w:t>
      </w:r>
      <w:r w:rsidR="00E572A7" w:rsidRPr="00CD5DC8">
        <w:t>s</w:t>
      </w:r>
      <w:r w:rsidR="005767A5" w:rsidRPr="00CD5DC8">
        <w:t>tate awarding agency under 2 CFR § 25.110(d)) is required to:</w:t>
      </w:r>
    </w:p>
    <w:p w14:paraId="40B10B15" w14:textId="77777777" w:rsidR="00990C7F" w:rsidRPr="00CD5DC8" w:rsidRDefault="00990C7F" w:rsidP="00E449BC">
      <w:pPr>
        <w:autoSpaceDE w:val="0"/>
        <w:autoSpaceDN w:val="0"/>
        <w:adjustRightInd w:val="0"/>
      </w:pPr>
    </w:p>
    <w:p w14:paraId="75C8AE09" w14:textId="5094E9BC" w:rsidR="005767A5" w:rsidRPr="00CD5DC8" w:rsidRDefault="00D27608" w:rsidP="00E449BC">
      <w:pPr>
        <w:autoSpaceDE w:val="0"/>
        <w:autoSpaceDN w:val="0"/>
        <w:adjustRightInd w:val="0"/>
      </w:pPr>
      <w:r w:rsidRPr="00CD5DC8">
        <w:t>(a)</w:t>
      </w:r>
      <w:r w:rsidR="005767A5" w:rsidRPr="00CD5DC8">
        <w:t>. Be registered in SAM before submitting its application. To establish a SAM registration, go to www.SAM.gov and/or utilize this instructional link: How to Register in SAM from the www.grants.illinois.gov Resource Links tab.</w:t>
      </w:r>
    </w:p>
    <w:p w14:paraId="75E64853" w14:textId="77777777" w:rsidR="005767A5" w:rsidRPr="00CD5DC8" w:rsidRDefault="005767A5" w:rsidP="00E449BC">
      <w:pPr>
        <w:autoSpaceDE w:val="0"/>
        <w:autoSpaceDN w:val="0"/>
        <w:adjustRightInd w:val="0"/>
      </w:pPr>
    </w:p>
    <w:p w14:paraId="2EC9783F" w14:textId="5746F918" w:rsidR="005767A5" w:rsidRPr="00CD5DC8" w:rsidRDefault="00D27608" w:rsidP="00E449BC">
      <w:pPr>
        <w:autoSpaceDE w:val="0"/>
        <w:autoSpaceDN w:val="0"/>
        <w:adjustRightInd w:val="0"/>
      </w:pPr>
      <w:r w:rsidRPr="00CD5DC8">
        <w:t>(b)</w:t>
      </w:r>
      <w:r w:rsidR="005767A5" w:rsidRPr="00CD5DC8">
        <w:t xml:space="preserve">. </w:t>
      </w:r>
      <w:r w:rsidR="00990C7F" w:rsidRPr="00CD5DC8">
        <w:t>Provide a valid DUNS number in its application. To obtain a DUNS number, visit from Dun and Bradstreet, Inc., online at www.dunandbradstreet.com or call 1-866-705- 5711.</w:t>
      </w:r>
      <w:r w:rsidR="005767A5" w:rsidRPr="00CD5DC8">
        <w:t>; and</w:t>
      </w:r>
    </w:p>
    <w:p w14:paraId="7E3EF71D" w14:textId="77777777" w:rsidR="005767A5" w:rsidRPr="00CD5DC8" w:rsidRDefault="005767A5" w:rsidP="00E449BC">
      <w:pPr>
        <w:autoSpaceDE w:val="0"/>
        <w:autoSpaceDN w:val="0"/>
        <w:adjustRightInd w:val="0"/>
      </w:pPr>
    </w:p>
    <w:p w14:paraId="47CDD4D6" w14:textId="32D6A421" w:rsidR="005767A5" w:rsidRPr="00CD5DC8" w:rsidRDefault="00D27608" w:rsidP="00E449BC">
      <w:pPr>
        <w:autoSpaceDE w:val="0"/>
        <w:autoSpaceDN w:val="0"/>
        <w:adjustRightInd w:val="0"/>
      </w:pPr>
      <w:r w:rsidRPr="00CD5DC8">
        <w:t>(c)</w:t>
      </w:r>
      <w:r w:rsidR="005767A5" w:rsidRPr="00CD5DC8">
        <w:t xml:space="preserve">. Continue to maintain an active SAM registration with current information at all times during which it has an active award or an application or plan under consideration by a </w:t>
      </w:r>
      <w:r w:rsidR="00E572A7" w:rsidRPr="00CD5DC8">
        <w:t>f</w:t>
      </w:r>
      <w:r w:rsidR="005767A5" w:rsidRPr="00CD5DC8">
        <w:t xml:space="preserve">ederal or </w:t>
      </w:r>
      <w:r w:rsidR="00E572A7" w:rsidRPr="00CD5DC8">
        <w:t>s</w:t>
      </w:r>
      <w:r w:rsidR="005767A5" w:rsidRPr="00CD5DC8">
        <w:t xml:space="preserve">tate awarding agency. </w:t>
      </w:r>
      <w:r w:rsidR="00990C7F" w:rsidRPr="00CD5DC8">
        <w:t>ICJIA</w:t>
      </w:r>
      <w:r w:rsidR="005767A5" w:rsidRPr="00CD5DC8">
        <w:t xml:space="preserve"> may not make a </w:t>
      </w:r>
      <w:r w:rsidR="00E572A7" w:rsidRPr="00CD5DC8">
        <w:t>f</w:t>
      </w:r>
      <w:r w:rsidR="005767A5" w:rsidRPr="00CD5DC8">
        <w:t xml:space="preserve">ederal pass-through or </w:t>
      </w:r>
      <w:r w:rsidR="00E572A7" w:rsidRPr="00CD5DC8">
        <w:t>s</w:t>
      </w:r>
      <w:r w:rsidR="005767A5" w:rsidRPr="00CD5DC8">
        <w:t xml:space="preserve">tate award to an applicant until the applicant has complied with all applicable DUNS and SAM requirements and, if an applicant has not fully complied with the requirements by the time </w:t>
      </w:r>
      <w:r w:rsidR="00506B40" w:rsidRPr="00CD5DC8">
        <w:t>ICJIA</w:t>
      </w:r>
      <w:r w:rsidR="00990C7F" w:rsidRPr="00CD5DC8">
        <w:t xml:space="preserve"> is ready to make an </w:t>
      </w:r>
      <w:r w:rsidR="005767A5" w:rsidRPr="00CD5DC8">
        <w:t xml:space="preserve">award, </w:t>
      </w:r>
      <w:r w:rsidR="00506B40" w:rsidRPr="00CD5DC8">
        <w:t xml:space="preserve">ICJIA may determine that </w:t>
      </w:r>
      <w:r w:rsidR="005767A5" w:rsidRPr="00CD5DC8">
        <w:t>the applican</w:t>
      </w:r>
      <w:r w:rsidR="00506B40" w:rsidRPr="00CD5DC8">
        <w:t>t</w:t>
      </w:r>
      <w:r w:rsidR="00990C7F" w:rsidRPr="00CD5DC8">
        <w:t xml:space="preserve"> </w:t>
      </w:r>
      <w:r w:rsidR="00506B40" w:rsidRPr="00CD5DC8">
        <w:t xml:space="preserve">is </w:t>
      </w:r>
      <w:r w:rsidR="00990C7F" w:rsidRPr="00CD5DC8">
        <w:t xml:space="preserve">not qualified to receive an </w:t>
      </w:r>
      <w:r w:rsidR="005767A5" w:rsidRPr="00CD5DC8">
        <w:t>award</w:t>
      </w:r>
      <w:r w:rsidR="00506B40" w:rsidRPr="00CD5DC8">
        <w:t>, and may use that determination as a basis for making a federal pass-through or state award to another applicant</w:t>
      </w:r>
      <w:r w:rsidR="005767A5" w:rsidRPr="00CD5DC8">
        <w:t>.</w:t>
      </w:r>
    </w:p>
    <w:bookmarkEnd w:id="20"/>
    <w:p w14:paraId="47808E84" w14:textId="77777777" w:rsidR="00990C7F" w:rsidRPr="00CD5DC8" w:rsidRDefault="00990C7F" w:rsidP="00E449BC">
      <w:pPr>
        <w:autoSpaceDE w:val="0"/>
        <w:autoSpaceDN w:val="0"/>
        <w:adjustRightInd w:val="0"/>
      </w:pPr>
    </w:p>
    <w:p w14:paraId="1964E977" w14:textId="77777777" w:rsidR="001D1586" w:rsidRPr="00CD5DC8" w:rsidRDefault="00E3661F" w:rsidP="00E449BC">
      <w:pPr>
        <w:autoSpaceDE w:val="0"/>
        <w:autoSpaceDN w:val="0"/>
        <w:adjustRightInd w:val="0"/>
        <w:ind w:left="360"/>
        <w:rPr>
          <w:b/>
          <w:color w:val="1F4E79" w:themeColor="accent1" w:themeShade="80"/>
        </w:rPr>
      </w:pPr>
      <w:r w:rsidRPr="00CD5DC8">
        <w:rPr>
          <w:b/>
          <w:i/>
        </w:rPr>
        <w:t>4</w:t>
      </w:r>
      <w:r w:rsidR="005F1CC5" w:rsidRPr="00CD5DC8">
        <w:rPr>
          <w:b/>
          <w:i/>
        </w:rPr>
        <w:t>.</w:t>
      </w:r>
      <w:r w:rsidR="005F1CC5" w:rsidRPr="00CD5DC8">
        <w:rPr>
          <w:b/>
        </w:rPr>
        <w:t xml:space="preserve"> </w:t>
      </w:r>
      <w:r w:rsidR="005F1CC5" w:rsidRPr="00CD5DC8">
        <w:rPr>
          <w:b/>
          <w:i/>
        </w:rPr>
        <w:t>Submission Dates</w:t>
      </w:r>
      <w:r w:rsidR="008E530A" w:rsidRPr="00CD5DC8">
        <w:rPr>
          <w:b/>
          <w:i/>
        </w:rPr>
        <w:t xml:space="preserve">, </w:t>
      </w:r>
      <w:r w:rsidR="005F1CC5" w:rsidRPr="00CD5DC8">
        <w:rPr>
          <w:b/>
          <w:i/>
        </w:rPr>
        <w:t>Times</w:t>
      </w:r>
      <w:r w:rsidR="008E530A" w:rsidRPr="00CD5DC8">
        <w:rPr>
          <w:b/>
          <w:i/>
        </w:rPr>
        <w:t>, and Method</w:t>
      </w:r>
      <w:r w:rsidR="00AA38E8" w:rsidRPr="00CD5DC8">
        <w:rPr>
          <w:b/>
          <w:color w:val="1F4E79" w:themeColor="accent1" w:themeShade="80"/>
        </w:rPr>
        <w:t xml:space="preserve"> </w:t>
      </w:r>
      <w:r w:rsidR="00720D02" w:rsidRPr="00CD5DC8">
        <w:rPr>
          <w:b/>
          <w:color w:val="1F4E79" w:themeColor="accent1" w:themeShade="80"/>
        </w:rPr>
        <w:t xml:space="preserve"> </w:t>
      </w:r>
    </w:p>
    <w:p w14:paraId="7889BFE9" w14:textId="1B5FB1FE" w:rsidR="005F1CC5" w:rsidRPr="00CD5DC8" w:rsidRDefault="005F1CC5" w:rsidP="00E449BC">
      <w:pPr>
        <w:autoSpaceDE w:val="0"/>
        <w:autoSpaceDN w:val="0"/>
        <w:adjustRightInd w:val="0"/>
        <w:ind w:left="360"/>
      </w:pPr>
    </w:p>
    <w:p w14:paraId="1D2039CA" w14:textId="0810AD93" w:rsidR="00757265" w:rsidRPr="00CD5DC8" w:rsidRDefault="00D27608" w:rsidP="00E449BC">
      <w:pPr>
        <w:autoSpaceDE w:val="0"/>
        <w:autoSpaceDN w:val="0"/>
        <w:adjustRightInd w:val="0"/>
      </w:pPr>
      <w:r w:rsidRPr="00CD5DC8">
        <w:t>(a)</w:t>
      </w:r>
      <w:r w:rsidR="005F1CC5" w:rsidRPr="00CD5DC8">
        <w:t>.</w:t>
      </w:r>
      <w:r w:rsidR="005F1CC5" w:rsidRPr="00CD5DC8">
        <w:rPr>
          <w:b/>
        </w:rPr>
        <w:t xml:space="preserve"> </w:t>
      </w:r>
      <w:r w:rsidR="00845A48" w:rsidRPr="00CD5DC8">
        <w:rPr>
          <w:b/>
        </w:rPr>
        <w:t xml:space="preserve">All required application materials must be emailed to </w:t>
      </w:r>
      <w:hyperlink r:id="rId9" w:history="1">
        <w:r w:rsidR="00EE343A" w:rsidRPr="00CD5DC8">
          <w:rPr>
            <w:rStyle w:val="Hyperlink"/>
            <w:rFonts w:ascii="MS Sans Serif" w:hAnsi="MS Sans Serif"/>
          </w:rPr>
          <w:t>CJA.IllinoisHEALSDemo@illinois.gov</w:t>
        </w:r>
      </w:hyperlink>
      <w:r w:rsidR="005D5D3A" w:rsidRPr="00CD5DC8">
        <w:t xml:space="preserve"> </w:t>
      </w:r>
      <w:r w:rsidR="00845A48" w:rsidRPr="00CD5DC8">
        <w:rPr>
          <w:b/>
        </w:rPr>
        <w:t xml:space="preserve">by 11:59 p.m. </w:t>
      </w:r>
      <w:r w:rsidR="00845A48" w:rsidRPr="00CD5DC8">
        <w:rPr>
          <w:b/>
          <w:color w:val="auto"/>
        </w:rPr>
        <w:t xml:space="preserve">on </w:t>
      </w:r>
      <w:r w:rsidR="00F85C0A" w:rsidRPr="00CD5DC8">
        <w:rPr>
          <w:b/>
          <w:color w:val="auto"/>
        </w:rPr>
        <w:t>July 8, 2019</w:t>
      </w:r>
      <w:r w:rsidR="00845A48" w:rsidRPr="00CD5DC8">
        <w:rPr>
          <w:b/>
        </w:rPr>
        <w:t xml:space="preserve">, to be considered for funding. </w:t>
      </w:r>
      <w:r w:rsidR="001B7013" w:rsidRPr="00CD5DC8">
        <w:rPr>
          <w:b/>
        </w:rPr>
        <w:t>Application</w:t>
      </w:r>
      <w:r w:rsidR="00845A48" w:rsidRPr="00CD5DC8">
        <w:rPr>
          <w:b/>
        </w:rPr>
        <w:t xml:space="preserve">s will not be accepted by mail, fax, or in-person. Incomplete applications </w:t>
      </w:r>
      <w:r w:rsidR="00B91F92" w:rsidRPr="00CD5DC8">
        <w:rPr>
          <w:b/>
        </w:rPr>
        <w:t xml:space="preserve">or those sent to another email address </w:t>
      </w:r>
      <w:r w:rsidR="00845A48" w:rsidRPr="00CD5DC8">
        <w:rPr>
          <w:b/>
        </w:rPr>
        <w:t>will not be reviewed. Late submissions will not be reviewed.</w:t>
      </w:r>
      <w:r w:rsidR="00506B40" w:rsidRPr="00CD5DC8">
        <w:rPr>
          <w:b/>
        </w:rPr>
        <w:t xml:space="preserve"> </w:t>
      </w:r>
    </w:p>
    <w:p w14:paraId="68E0CAE9" w14:textId="77777777" w:rsidR="00D830DA" w:rsidRPr="00CD5DC8" w:rsidRDefault="00D830DA" w:rsidP="00E449BC">
      <w:pPr>
        <w:autoSpaceDE w:val="0"/>
        <w:autoSpaceDN w:val="0"/>
        <w:adjustRightInd w:val="0"/>
      </w:pPr>
    </w:p>
    <w:p w14:paraId="580E06E5" w14:textId="50F2848D" w:rsidR="00B4094F" w:rsidRPr="00CD5DC8" w:rsidRDefault="00D27608" w:rsidP="00B4094F">
      <w:r w:rsidRPr="00CD5DC8">
        <w:t>(b)</w:t>
      </w:r>
      <w:r w:rsidR="00845A48" w:rsidRPr="00CD5DC8">
        <w:t xml:space="preserve">. Applicants are encouraged to submit their applications 72 hours in advance of the deadline. Technical difficulties experienced at any point during the process should be reported immediately to ICJIA </w:t>
      </w:r>
      <w:bookmarkStart w:id="21" w:name="_Hlk534485718"/>
      <w:r w:rsidR="00845A48" w:rsidRPr="00CD5DC8">
        <w:t xml:space="preserve">by </w:t>
      </w:r>
      <w:bookmarkEnd w:id="21"/>
      <w:r w:rsidR="009A6D4A" w:rsidRPr="00CD5DC8">
        <w:t xml:space="preserve">contacting </w:t>
      </w:r>
      <w:r w:rsidR="009A6D4A" w:rsidRPr="00CD5DC8">
        <w:rPr>
          <w:color w:val="auto"/>
        </w:rPr>
        <w:t xml:space="preserve">Reshma Desai </w:t>
      </w:r>
      <w:r w:rsidR="009A6D4A" w:rsidRPr="00CD5DC8">
        <w:t xml:space="preserve">at </w:t>
      </w:r>
      <w:r w:rsidR="009A6D4A" w:rsidRPr="00CD5DC8">
        <w:rPr>
          <w:color w:val="auto"/>
        </w:rPr>
        <w:t>312.793.7057</w:t>
      </w:r>
      <w:r w:rsidR="009A6D4A" w:rsidRPr="00CD5DC8">
        <w:rPr>
          <w:color w:val="FF0000"/>
        </w:rPr>
        <w:t xml:space="preserve"> </w:t>
      </w:r>
      <w:r w:rsidR="009A6D4A" w:rsidRPr="00CD5DC8">
        <w:t xml:space="preserve">or </w:t>
      </w:r>
      <w:hyperlink r:id="rId10" w:history="1">
        <w:r w:rsidR="007C4CC9" w:rsidRPr="00CD5DC8">
          <w:rPr>
            <w:rStyle w:val="Hyperlink"/>
            <w:rFonts w:ascii="MS Sans Serif" w:hAnsi="MS Sans Serif"/>
          </w:rPr>
          <w:t>reshma.desai@illinois.gov</w:t>
        </w:r>
      </w:hyperlink>
    </w:p>
    <w:p w14:paraId="1C00449E" w14:textId="551314B3" w:rsidR="00845A48" w:rsidRPr="00CD5DC8" w:rsidRDefault="00845A48" w:rsidP="00E449BC">
      <w:pPr>
        <w:autoSpaceDE w:val="0"/>
        <w:autoSpaceDN w:val="0"/>
        <w:adjustRightInd w:val="0"/>
        <w:rPr>
          <w:rStyle w:val="Hyperlink"/>
        </w:rPr>
      </w:pPr>
    </w:p>
    <w:p w14:paraId="2EA282B3" w14:textId="77777777" w:rsidR="009A6D4A" w:rsidRPr="00CD5DC8" w:rsidRDefault="009A6D4A" w:rsidP="00E449BC">
      <w:pPr>
        <w:autoSpaceDE w:val="0"/>
        <w:autoSpaceDN w:val="0"/>
        <w:adjustRightInd w:val="0"/>
      </w:pPr>
    </w:p>
    <w:p w14:paraId="13DF208D" w14:textId="33597B8E" w:rsidR="00CC7B10" w:rsidRPr="00CD5DC8" w:rsidRDefault="00D27608" w:rsidP="00461CBE">
      <w:pPr>
        <w:rPr>
          <w:color w:val="2F5496" w:themeColor="accent5" w:themeShade="BF"/>
        </w:rPr>
      </w:pPr>
      <w:r w:rsidRPr="00CD5DC8">
        <w:rPr>
          <w:color w:val="auto"/>
        </w:rPr>
        <w:t>(c)</w:t>
      </w:r>
      <w:r w:rsidR="005F1CC5" w:rsidRPr="00CD5DC8">
        <w:rPr>
          <w:color w:val="auto"/>
        </w:rPr>
        <w:t xml:space="preserve">. </w:t>
      </w:r>
      <w:r w:rsidR="00CC7B10" w:rsidRPr="00CD5DC8">
        <w:t xml:space="preserve">Applicants will receive an automatic reply to their email submission. Applicants that do not receive an automatic reply to their submission email should immediately contact </w:t>
      </w:r>
      <w:r w:rsidR="009A6D4A" w:rsidRPr="00CD5DC8">
        <w:rPr>
          <w:color w:val="auto"/>
        </w:rPr>
        <w:t>Reshma Desai</w:t>
      </w:r>
      <w:r w:rsidR="00CC7B10" w:rsidRPr="00CD5DC8">
        <w:rPr>
          <w:color w:val="auto"/>
        </w:rPr>
        <w:t xml:space="preserve"> </w:t>
      </w:r>
      <w:r w:rsidR="00CC7B10" w:rsidRPr="00CD5DC8">
        <w:t xml:space="preserve">at </w:t>
      </w:r>
      <w:r w:rsidR="009A6D4A" w:rsidRPr="00CD5DC8">
        <w:rPr>
          <w:color w:val="auto"/>
        </w:rPr>
        <w:t>312.793.7057</w:t>
      </w:r>
      <w:r w:rsidR="001D1586" w:rsidRPr="00CD5DC8">
        <w:rPr>
          <w:color w:val="FF0000"/>
        </w:rPr>
        <w:t xml:space="preserve"> </w:t>
      </w:r>
      <w:r w:rsidR="00CC7B10" w:rsidRPr="00CD5DC8">
        <w:t xml:space="preserve">or </w:t>
      </w:r>
      <w:r w:rsidR="00B4094F" w:rsidRPr="00CD5DC8">
        <w:rPr>
          <w:rFonts w:ascii="MS Sans Serif" w:hAnsi="MS Sans Serif"/>
          <w:bCs/>
          <w:color w:val="auto"/>
          <w:u w:val="single"/>
        </w:rPr>
        <w:t>Reshma.desai@illinois.gov</w:t>
      </w:r>
      <w:r w:rsidR="00CC7B10" w:rsidRPr="00CD5DC8">
        <w:t>.</w:t>
      </w:r>
    </w:p>
    <w:p w14:paraId="71F06DA7" w14:textId="77777777" w:rsidR="00CC7B10" w:rsidRPr="00CD5DC8" w:rsidRDefault="00CC7B10" w:rsidP="00461CBE">
      <w:pPr>
        <w:autoSpaceDE w:val="0"/>
        <w:autoSpaceDN w:val="0"/>
        <w:adjustRightInd w:val="0"/>
        <w:ind w:left="0"/>
      </w:pPr>
    </w:p>
    <w:p w14:paraId="4B7EAB04" w14:textId="77777777" w:rsidR="001D1586" w:rsidRPr="00CD5DC8" w:rsidRDefault="00E3661F" w:rsidP="00942873">
      <w:pPr>
        <w:autoSpaceDE w:val="0"/>
        <w:autoSpaceDN w:val="0"/>
        <w:adjustRightInd w:val="0"/>
        <w:ind w:left="360"/>
        <w:rPr>
          <w:b/>
        </w:rPr>
      </w:pPr>
      <w:r w:rsidRPr="00CD5DC8">
        <w:rPr>
          <w:b/>
          <w:i/>
        </w:rPr>
        <w:t>5</w:t>
      </w:r>
      <w:r w:rsidR="005F1CC5" w:rsidRPr="00CD5DC8">
        <w:rPr>
          <w:b/>
          <w:i/>
        </w:rPr>
        <w:t>.</w:t>
      </w:r>
      <w:r w:rsidR="005F1CC5" w:rsidRPr="00CD5DC8">
        <w:rPr>
          <w:b/>
        </w:rPr>
        <w:t xml:space="preserve"> </w:t>
      </w:r>
      <w:r w:rsidR="00845A48" w:rsidRPr="00CD5DC8">
        <w:rPr>
          <w:b/>
          <w:i/>
        </w:rPr>
        <w:t>Application Questions</w:t>
      </w:r>
      <w:r w:rsidR="00757265" w:rsidRPr="00CD5DC8">
        <w:rPr>
          <w:b/>
        </w:rPr>
        <w:t xml:space="preserve"> </w:t>
      </w:r>
    </w:p>
    <w:p w14:paraId="50FBF3AC" w14:textId="77777777" w:rsidR="001D1586" w:rsidRPr="00CD5DC8" w:rsidRDefault="001D1586" w:rsidP="00942873">
      <w:pPr>
        <w:autoSpaceDE w:val="0"/>
        <w:autoSpaceDN w:val="0"/>
        <w:adjustRightInd w:val="0"/>
        <w:ind w:left="360"/>
        <w:rPr>
          <w:b/>
        </w:rPr>
      </w:pPr>
    </w:p>
    <w:p w14:paraId="7C10046A" w14:textId="287C1157" w:rsidR="00757265" w:rsidRPr="00CD5DC8" w:rsidRDefault="00757265" w:rsidP="00E92C24">
      <w:r w:rsidRPr="00CD5DC8">
        <w:t xml:space="preserve">Questions may be submitted via email at </w:t>
      </w:r>
      <w:hyperlink r:id="rId11" w:history="1">
        <w:r w:rsidR="00B4094F" w:rsidRPr="00CD5DC8">
          <w:rPr>
            <w:rStyle w:val="Hyperlink"/>
            <w:rFonts w:ascii="MS Sans Serif" w:hAnsi="MS Sans Serif"/>
          </w:rPr>
          <w:t>CJA.IllinoisHEALSDemo@illinois.gov</w:t>
        </w:r>
      </w:hyperlink>
      <w:r w:rsidRPr="00CD5DC8">
        <w:t xml:space="preserve">. </w:t>
      </w:r>
    </w:p>
    <w:p w14:paraId="12EAAE9C" w14:textId="50395FEA" w:rsidR="00E92C24" w:rsidRPr="00CD5DC8" w:rsidRDefault="00E92C24" w:rsidP="00E92C24"/>
    <w:p w14:paraId="44216FE8" w14:textId="77777777" w:rsidR="00E92C24" w:rsidRPr="00CD5DC8" w:rsidRDefault="00E92C24" w:rsidP="00461CBE"/>
    <w:p w14:paraId="1EEDF944" w14:textId="77777777" w:rsidR="00845A48" w:rsidRPr="00CD5DC8" w:rsidRDefault="00845A48" w:rsidP="00E449BC">
      <w:pPr>
        <w:autoSpaceDE w:val="0"/>
        <w:autoSpaceDN w:val="0"/>
        <w:adjustRightInd w:val="0"/>
        <w:ind w:left="360"/>
      </w:pPr>
    </w:p>
    <w:p w14:paraId="24748070" w14:textId="05055956" w:rsidR="005F1CC5" w:rsidRPr="00CD5DC8" w:rsidRDefault="00E3661F" w:rsidP="00E449BC">
      <w:pPr>
        <w:autoSpaceDE w:val="0"/>
        <w:autoSpaceDN w:val="0"/>
        <w:adjustRightInd w:val="0"/>
        <w:ind w:left="360"/>
      </w:pPr>
      <w:r w:rsidRPr="00CD5DC8">
        <w:rPr>
          <w:b/>
          <w:i/>
        </w:rPr>
        <w:t>6</w:t>
      </w:r>
      <w:r w:rsidR="00757265" w:rsidRPr="00CD5DC8">
        <w:rPr>
          <w:b/>
          <w:i/>
        </w:rPr>
        <w:t>.</w:t>
      </w:r>
      <w:r w:rsidR="00757265" w:rsidRPr="00CD5DC8">
        <w:rPr>
          <w:b/>
        </w:rPr>
        <w:t xml:space="preserve"> </w:t>
      </w:r>
      <w:r w:rsidR="005F1CC5" w:rsidRPr="00CD5DC8">
        <w:rPr>
          <w:b/>
          <w:i/>
        </w:rPr>
        <w:t>Funding Restrictions</w:t>
      </w:r>
      <w:r w:rsidR="005F1CC5" w:rsidRPr="00CD5DC8">
        <w:t xml:space="preserve"> </w:t>
      </w:r>
    </w:p>
    <w:p w14:paraId="4D5001DA" w14:textId="2A1E38EA" w:rsidR="00757265" w:rsidRPr="00CD5DC8" w:rsidRDefault="00757265" w:rsidP="00E449BC">
      <w:pPr>
        <w:autoSpaceDE w:val="0"/>
        <w:autoSpaceDN w:val="0"/>
        <w:adjustRightInd w:val="0"/>
        <w:ind w:left="360"/>
      </w:pPr>
    </w:p>
    <w:p w14:paraId="394B967B" w14:textId="3940FE27" w:rsidR="00757265" w:rsidRPr="00CD5DC8" w:rsidRDefault="00D27608" w:rsidP="00E449BC">
      <w:pPr>
        <w:autoSpaceDE w:val="0"/>
        <w:autoSpaceDN w:val="0"/>
        <w:adjustRightInd w:val="0"/>
      </w:pPr>
      <w:bookmarkStart w:id="22" w:name="_Hlk534485822"/>
      <w:r w:rsidRPr="00CD5DC8">
        <w:t>(a)</w:t>
      </w:r>
      <w:r w:rsidR="00757265" w:rsidRPr="00CD5DC8">
        <w:t xml:space="preserve">. </w:t>
      </w:r>
      <w:r w:rsidR="00515C3E" w:rsidRPr="00CD5DC8">
        <w:rPr>
          <w:u w:val="single"/>
        </w:rPr>
        <w:t>Federal Financial Guide</w:t>
      </w:r>
      <w:r w:rsidR="00515C3E" w:rsidRPr="00CD5DC8">
        <w:t xml:space="preserve"> Applicants must follow the current edition of the Department of Justice Grants</w:t>
      </w:r>
      <w:r w:rsidR="00757265" w:rsidRPr="00CD5DC8">
        <w:t xml:space="preserve"> Financial Guide which details allowable and unallowable costs is available at</w:t>
      </w:r>
      <w:r w:rsidR="00515C3E" w:rsidRPr="00CD5DC8">
        <w:t xml:space="preserve">: </w:t>
      </w:r>
      <w:hyperlink r:id="rId12" w:history="1">
        <w:r w:rsidR="00245EBB" w:rsidRPr="00CD5DC8">
          <w:rPr>
            <w:rStyle w:val="Hyperlink"/>
          </w:rPr>
          <w:t>https://ojp.gov/financialguide/doj/pdfs/DOJ_FinancialGuide.pdf</w:t>
        </w:r>
      </w:hyperlink>
      <w:r w:rsidR="00245EBB" w:rsidRPr="00CD5DC8">
        <w:rPr>
          <w:color w:val="FF0000"/>
        </w:rPr>
        <w:t xml:space="preserve">.  </w:t>
      </w:r>
      <w:r w:rsidR="00515C3E" w:rsidRPr="00CD5DC8">
        <w:t xml:space="preserve">Costs </w:t>
      </w:r>
      <w:r w:rsidR="00757265" w:rsidRPr="00CD5DC8">
        <w:t>may be determined to be unallowable even if not expressly prohibited in the Federal Financial Guide.</w:t>
      </w:r>
    </w:p>
    <w:p w14:paraId="23D8B4B1" w14:textId="77777777" w:rsidR="00757265" w:rsidRPr="00CD5DC8" w:rsidRDefault="00757265" w:rsidP="00E449BC">
      <w:pPr>
        <w:autoSpaceDE w:val="0"/>
        <w:autoSpaceDN w:val="0"/>
        <w:adjustRightInd w:val="0"/>
        <w:ind w:left="360"/>
      </w:pPr>
    </w:p>
    <w:p w14:paraId="25B17BBD" w14:textId="07673118" w:rsidR="005F64A7" w:rsidRPr="00CD5DC8" w:rsidRDefault="00D27608" w:rsidP="00A519BE">
      <w:pPr>
        <w:tabs>
          <w:tab w:val="left" w:pos="720"/>
        </w:tabs>
        <w:autoSpaceDE w:val="0"/>
        <w:autoSpaceDN w:val="0"/>
        <w:adjustRightInd w:val="0"/>
      </w:pPr>
      <w:r w:rsidRPr="00CD5DC8">
        <w:t>(b)</w:t>
      </w:r>
      <w:r w:rsidR="005F64A7" w:rsidRPr="00CD5DC8">
        <w:t xml:space="preserve">. </w:t>
      </w:r>
      <w:r w:rsidR="00757265" w:rsidRPr="00CD5DC8">
        <w:rPr>
          <w:u w:val="single"/>
        </w:rPr>
        <w:t>Prohibited Uses</w:t>
      </w:r>
      <w:r w:rsidR="005F64A7" w:rsidRPr="00CD5DC8">
        <w:t xml:space="preserve"> </w:t>
      </w:r>
      <w:r w:rsidR="0092190C" w:rsidRPr="00CD5DC8">
        <w:t xml:space="preserve">The following is a non-exhaustive list of services, activities, goods, and other costs that cannot be </w:t>
      </w:r>
      <w:r w:rsidR="00C211FD" w:rsidRPr="00CD5DC8">
        <w:t xml:space="preserve">funded </w:t>
      </w:r>
      <w:r w:rsidR="0092190C" w:rsidRPr="00CD5DC8">
        <w:t>through this NOFO:</w:t>
      </w:r>
    </w:p>
    <w:p w14:paraId="74C62285" w14:textId="77777777" w:rsidR="005F64A7" w:rsidRPr="00CD5DC8" w:rsidRDefault="005F64A7" w:rsidP="00E449BC">
      <w:pPr>
        <w:autoSpaceDE w:val="0"/>
        <w:autoSpaceDN w:val="0"/>
        <w:adjustRightInd w:val="0"/>
      </w:pPr>
    </w:p>
    <w:p w14:paraId="6A4993DE" w14:textId="428D7B20" w:rsidR="005F64A7" w:rsidRPr="00CD5DC8" w:rsidRDefault="004820B2" w:rsidP="00F1513E">
      <w:pPr>
        <w:pStyle w:val="ListParagraph"/>
        <w:numPr>
          <w:ilvl w:val="2"/>
          <w:numId w:val="12"/>
        </w:numPr>
        <w:autoSpaceDE w:val="0"/>
        <w:autoSpaceDN w:val="0"/>
        <w:adjustRightInd w:val="0"/>
        <w:ind w:left="1440"/>
      </w:pPr>
      <w:r w:rsidRPr="00CD5DC8">
        <w:t>L</w:t>
      </w:r>
      <w:r w:rsidR="00757265" w:rsidRPr="00CD5DC8">
        <w:t>and acquisition</w:t>
      </w:r>
      <w:r w:rsidR="00C211FD" w:rsidRPr="00CD5DC8">
        <w:t>.</w:t>
      </w:r>
      <w:r w:rsidR="005F64A7" w:rsidRPr="00CD5DC8">
        <w:t xml:space="preserve"> </w:t>
      </w:r>
    </w:p>
    <w:p w14:paraId="0D545907" w14:textId="36219CEA" w:rsidR="005F64A7" w:rsidRPr="00CD5DC8" w:rsidRDefault="004820B2" w:rsidP="00F1513E">
      <w:pPr>
        <w:pStyle w:val="ListParagraph"/>
        <w:numPr>
          <w:ilvl w:val="2"/>
          <w:numId w:val="12"/>
        </w:numPr>
        <w:autoSpaceDE w:val="0"/>
        <w:autoSpaceDN w:val="0"/>
        <w:adjustRightInd w:val="0"/>
        <w:ind w:left="1440"/>
      </w:pPr>
      <w:r w:rsidRPr="00CD5DC8">
        <w:t>N</w:t>
      </w:r>
      <w:r w:rsidR="005F64A7" w:rsidRPr="00CD5DC8">
        <w:t xml:space="preserve">ew </w:t>
      </w:r>
      <w:r w:rsidR="00757265" w:rsidRPr="00CD5DC8">
        <w:t>construction</w:t>
      </w:r>
      <w:r w:rsidR="00C211FD" w:rsidRPr="00CD5DC8">
        <w:t>.</w:t>
      </w:r>
      <w:r w:rsidR="005F64A7" w:rsidRPr="00CD5DC8">
        <w:t xml:space="preserve"> </w:t>
      </w:r>
    </w:p>
    <w:p w14:paraId="1F869AB7" w14:textId="770C839A" w:rsidR="005F64A7" w:rsidRPr="00CD5DC8" w:rsidRDefault="004820B2" w:rsidP="00F1513E">
      <w:pPr>
        <w:pStyle w:val="ListParagraph"/>
        <w:numPr>
          <w:ilvl w:val="2"/>
          <w:numId w:val="12"/>
        </w:numPr>
        <w:autoSpaceDE w:val="0"/>
        <w:autoSpaceDN w:val="0"/>
        <w:adjustRightInd w:val="0"/>
        <w:ind w:left="1440"/>
      </w:pPr>
      <w:r w:rsidRPr="00CD5DC8">
        <w:t>A</w:t>
      </w:r>
      <w:r w:rsidR="005F64A7" w:rsidRPr="00CD5DC8">
        <w:t xml:space="preserve"> renovation, lease, or any other proposed use of a building or facility that will either (a) result in a change in its basic prior use or (b) significantly change its size</w:t>
      </w:r>
      <w:r w:rsidR="00C211FD" w:rsidRPr="00CD5DC8">
        <w:t>.</w:t>
      </w:r>
      <w:r w:rsidR="005F64A7" w:rsidRPr="00CD5DC8">
        <w:t xml:space="preserve"> </w:t>
      </w:r>
    </w:p>
    <w:p w14:paraId="346A74F0" w14:textId="623A70F6" w:rsidR="005F64A7" w:rsidRPr="00CD5DC8" w:rsidRDefault="004820B2" w:rsidP="00F1513E">
      <w:pPr>
        <w:pStyle w:val="ListParagraph"/>
        <w:numPr>
          <w:ilvl w:val="2"/>
          <w:numId w:val="12"/>
        </w:numPr>
        <w:autoSpaceDE w:val="0"/>
        <w:autoSpaceDN w:val="0"/>
        <w:adjustRightInd w:val="0"/>
        <w:ind w:left="1440"/>
      </w:pPr>
      <w:r w:rsidRPr="00CD5DC8">
        <w:t>M</w:t>
      </w:r>
      <w:r w:rsidR="005F64A7" w:rsidRPr="00CD5DC8">
        <w:t>inor renovation or remodeling of a property either (a) listed or eligible for listing on the National Register of Historic Places or (b) located within a 100-year flood plain</w:t>
      </w:r>
      <w:r w:rsidR="00C211FD" w:rsidRPr="00CD5DC8">
        <w:t>.</w:t>
      </w:r>
      <w:r w:rsidR="000D78B3" w:rsidRPr="00CD5DC8">
        <w:t xml:space="preserve"> </w:t>
      </w:r>
    </w:p>
    <w:p w14:paraId="2C377038" w14:textId="6149AB38" w:rsidR="00153987" w:rsidRPr="00CD5DC8" w:rsidRDefault="004820B2" w:rsidP="00F1513E">
      <w:pPr>
        <w:pStyle w:val="ListParagraph"/>
        <w:numPr>
          <w:ilvl w:val="2"/>
          <w:numId w:val="12"/>
        </w:numPr>
        <w:autoSpaceDE w:val="0"/>
        <w:autoSpaceDN w:val="0"/>
        <w:adjustRightInd w:val="0"/>
        <w:ind w:left="1440"/>
      </w:pPr>
      <w:r w:rsidRPr="00CD5DC8">
        <w:t>I</w:t>
      </w:r>
      <w:r w:rsidR="005F64A7" w:rsidRPr="00CD5DC8">
        <w:t>mplementation of a new program involving the use of chemicals</w:t>
      </w:r>
      <w:r w:rsidR="00C211FD" w:rsidRPr="00CD5DC8">
        <w:t>.</w:t>
      </w:r>
      <w:r w:rsidR="005F64A7" w:rsidRPr="00CD5DC8">
        <w:t xml:space="preserve"> </w:t>
      </w:r>
    </w:p>
    <w:p w14:paraId="23953C38" w14:textId="6E522B07" w:rsidR="00030101" w:rsidRPr="00CD5DC8" w:rsidRDefault="00030101" w:rsidP="00030101">
      <w:pPr>
        <w:pStyle w:val="ListParagraph"/>
        <w:numPr>
          <w:ilvl w:val="1"/>
          <w:numId w:val="23"/>
        </w:numPr>
        <w:autoSpaceDE w:val="0"/>
        <w:autoSpaceDN w:val="0"/>
        <w:adjustRightInd w:val="0"/>
        <w:rPr>
          <w:color w:val="auto"/>
        </w:rPr>
      </w:pPr>
      <w:r w:rsidRPr="00CD5DC8">
        <w:rPr>
          <w:color w:val="auto"/>
        </w:rPr>
        <w:t>Audits (agencies receiving less than $750,000 in cumulative federal funds)</w:t>
      </w:r>
      <w:r w:rsidR="00C211FD" w:rsidRPr="00CD5DC8">
        <w:rPr>
          <w:color w:val="auto"/>
        </w:rPr>
        <w:t>.</w:t>
      </w:r>
      <w:r w:rsidRPr="00CD5DC8">
        <w:rPr>
          <w:color w:val="auto"/>
        </w:rPr>
        <w:t xml:space="preserve"> </w:t>
      </w:r>
    </w:p>
    <w:p w14:paraId="2F33FFB2" w14:textId="4A35001D" w:rsidR="00030101" w:rsidRPr="00CD5DC8" w:rsidRDefault="00030101" w:rsidP="00030101">
      <w:pPr>
        <w:pStyle w:val="ListParagraph"/>
        <w:numPr>
          <w:ilvl w:val="1"/>
          <w:numId w:val="23"/>
        </w:numPr>
        <w:autoSpaceDE w:val="0"/>
        <w:autoSpaceDN w:val="0"/>
        <w:adjustRightInd w:val="0"/>
        <w:rPr>
          <w:color w:val="auto"/>
        </w:rPr>
      </w:pPr>
      <w:r w:rsidRPr="00CD5DC8">
        <w:rPr>
          <w:color w:val="auto"/>
        </w:rPr>
        <w:t>Capital expenses; property losses and expenses, real estate purchases, mortgage payments, construction, and most capital improvements</w:t>
      </w:r>
      <w:r w:rsidR="00C211FD" w:rsidRPr="00CD5DC8">
        <w:rPr>
          <w:color w:val="auto"/>
        </w:rPr>
        <w:t>.</w:t>
      </w:r>
      <w:r w:rsidRPr="00CD5DC8">
        <w:rPr>
          <w:color w:val="auto"/>
        </w:rPr>
        <w:t xml:space="preserve"> </w:t>
      </w:r>
    </w:p>
    <w:p w14:paraId="78E510D9" w14:textId="7FA07853" w:rsidR="00030101" w:rsidRPr="00CD5DC8" w:rsidRDefault="00030101" w:rsidP="00030101">
      <w:pPr>
        <w:pStyle w:val="ListParagraph"/>
        <w:numPr>
          <w:ilvl w:val="1"/>
          <w:numId w:val="23"/>
        </w:numPr>
        <w:autoSpaceDE w:val="0"/>
        <w:autoSpaceDN w:val="0"/>
        <w:adjustRightInd w:val="0"/>
        <w:rPr>
          <w:color w:val="auto"/>
        </w:rPr>
      </w:pPr>
      <w:r w:rsidRPr="00CD5DC8">
        <w:rPr>
          <w:color w:val="auto"/>
        </w:rPr>
        <w:t>Compensation for victims of crime</w:t>
      </w:r>
      <w:r w:rsidR="00C211FD" w:rsidRPr="00CD5DC8">
        <w:rPr>
          <w:color w:val="auto"/>
        </w:rPr>
        <w:t>.</w:t>
      </w:r>
      <w:r w:rsidRPr="00CD5DC8">
        <w:rPr>
          <w:color w:val="auto"/>
        </w:rPr>
        <w:t xml:space="preserve"> </w:t>
      </w:r>
    </w:p>
    <w:p w14:paraId="06C45616" w14:textId="60CBA5B2" w:rsidR="00030101" w:rsidRPr="00CD5DC8" w:rsidRDefault="00030101" w:rsidP="00030101">
      <w:pPr>
        <w:pStyle w:val="ListParagraph"/>
        <w:numPr>
          <w:ilvl w:val="1"/>
          <w:numId w:val="23"/>
        </w:numPr>
        <w:autoSpaceDE w:val="0"/>
        <w:autoSpaceDN w:val="0"/>
        <w:adjustRightInd w:val="0"/>
        <w:rPr>
          <w:color w:val="auto"/>
        </w:rPr>
      </w:pPr>
      <w:r w:rsidRPr="00CD5DC8">
        <w:rPr>
          <w:color w:val="auto"/>
        </w:rPr>
        <w:t>Crime prevention</w:t>
      </w:r>
      <w:r w:rsidR="00C211FD" w:rsidRPr="00CD5DC8">
        <w:rPr>
          <w:color w:val="auto"/>
        </w:rPr>
        <w:t>.</w:t>
      </w:r>
      <w:r w:rsidRPr="00CD5DC8">
        <w:rPr>
          <w:color w:val="auto"/>
        </w:rPr>
        <w:t xml:space="preserve"> </w:t>
      </w:r>
    </w:p>
    <w:p w14:paraId="35274A35" w14:textId="1DB9179D" w:rsidR="00030101" w:rsidRPr="00CD5DC8" w:rsidRDefault="00030101" w:rsidP="00030101">
      <w:pPr>
        <w:pStyle w:val="ListParagraph"/>
        <w:numPr>
          <w:ilvl w:val="1"/>
          <w:numId w:val="23"/>
        </w:numPr>
        <w:autoSpaceDE w:val="0"/>
        <w:autoSpaceDN w:val="0"/>
        <w:adjustRightInd w:val="0"/>
        <w:rPr>
          <w:color w:val="auto"/>
        </w:rPr>
      </w:pPr>
      <w:r w:rsidRPr="00CD5DC8">
        <w:rPr>
          <w:color w:val="auto"/>
        </w:rPr>
        <w:t>Food and beverage costs</w:t>
      </w:r>
      <w:r w:rsidR="00C211FD" w:rsidRPr="00CD5DC8">
        <w:rPr>
          <w:color w:val="auto"/>
        </w:rPr>
        <w:t>.</w:t>
      </w:r>
      <w:r w:rsidRPr="00CD5DC8">
        <w:rPr>
          <w:color w:val="auto"/>
        </w:rPr>
        <w:t xml:space="preserve"> </w:t>
      </w:r>
    </w:p>
    <w:p w14:paraId="3F56A048" w14:textId="0D8E0DEE" w:rsidR="00030101" w:rsidRPr="00CD5DC8" w:rsidRDefault="00030101" w:rsidP="00030101">
      <w:pPr>
        <w:pStyle w:val="ListParagraph"/>
        <w:numPr>
          <w:ilvl w:val="1"/>
          <w:numId w:val="23"/>
        </w:numPr>
        <w:autoSpaceDE w:val="0"/>
        <w:autoSpaceDN w:val="0"/>
        <w:adjustRightInd w:val="0"/>
        <w:rPr>
          <w:color w:val="auto"/>
        </w:rPr>
      </w:pPr>
      <w:r w:rsidRPr="00CD5DC8">
        <w:rPr>
          <w:color w:val="auto"/>
        </w:rPr>
        <w:t>Fundraising activities</w:t>
      </w:r>
      <w:r w:rsidR="00C211FD" w:rsidRPr="00CD5DC8">
        <w:rPr>
          <w:color w:val="auto"/>
        </w:rPr>
        <w:t>.</w:t>
      </w:r>
      <w:r w:rsidRPr="00CD5DC8">
        <w:rPr>
          <w:color w:val="auto"/>
        </w:rPr>
        <w:t xml:space="preserve"> </w:t>
      </w:r>
    </w:p>
    <w:p w14:paraId="794FB981" w14:textId="3E48E536" w:rsidR="00030101" w:rsidRPr="00CD5DC8" w:rsidRDefault="00030101" w:rsidP="00030101">
      <w:pPr>
        <w:pStyle w:val="ListParagraph"/>
        <w:numPr>
          <w:ilvl w:val="1"/>
          <w:numId w:val="23"/>
        </w:numPr>
        <w:autoSpaceDE w:val="0"/>
        <w:autoSpaceDN w:val="0"/>
        <w:adjustRightInd w:val="0"/>
        <w:rPr>
          <w:color w:val="auto"/>
        </w:rPr>
      </w:pPr>
      <w:r w:rsidRPr="00CD5DC8">
        <w:rPr>
          <w:color w:val="auto"/>
        </w:rPr>
        <w:t>Lobbying and advocacy with respect to legislation, regulations or administrative policy</w:t>
      </w:r>
      <w:r w:rsidR="00C211FD" w:rsidRPr="00CD5DC8">
        <w:rPr>
          <w:color w:val="auto"/>
        </w:rPr>
        <w:t>.</w:t>
      </w:r>
      <w:r w:rsidRPr="00CD5DC8">
        <w:rPr>
          <w:color w:val="auto"/>
        </w:rPr>
        <w:t xml:space="preserve"> </w:t>
      </w:r>
    </w:p>
    <w:p w14:paraId="028C716B" w14:textId="2FBE9AE4" w:rsidR="00030101" w:rsidRPr="00CD5DC8" w:rsidRDefault="00030101" w:rsidP="00030101">
      <w:pPr>
        <w:pStyle w:val="ListParagraph"/>
        <w:numPr>
          <w:ilvl w:val="1"/>
          <w:numId w:val="23"/>
        </w:numPr>
        <w:autoSpaceDE w:val="0"/>
        <w:autoSpaceDN w:val="0"/>
        <w:adjustRightInd w:val="0"/>
        <w:rPr>
          <w:color w:val="auto"/>
        </w:rPr>
      </w:pPr>
      <w:r w:rsidRPr="00CD5DC8">
        <w:rPr>
          <w:color w:val="auto"/>
        </w:rPr>
        <w:t>Most medical care costs</w:t>
      </w:r>
      <w:r w:rsidR="00C211FD" w:rsidRPr="00CD5DC8">
        <w:rPr>
          <w:color w:val="auto"/>
        </w:rPr>
        <w:t>.</w:t>
      </w:r>
      <w:r w:rsidRPr="00CD5DC8">
        <w:rPr>
          <w:color w:val="auto"/>
        </w:rPr>
        <w:t xml:space="preserve"> </w:t>
      </w:r>
    </w:p>
    <w:p w14:paraId="60E7CA8B" w14:textId="1CE246B0" w:rsidR="00030101" w:rsidRPr="00CD5DC8" w:rsidRDefault="00030101" w:rsidP="00030101">
      <w:pPr>
        <w:pStyle w:val="ListParagraph"/>
        <w:numPr>
          <w:ilvl w:val="1"/>
          <w:numId w:val="23"/>
        </w:numPr>
        <w:autoSpaceDE w:val="0"/>
        <w:autoSpaceDN w:val="0"/>
        <w:adjustRightInd w:val="0"/>
        <w:rPr>
          <w:color w:val="auto"/>
        </w:rPr>
      </w:pPr>
      <w:r w:rsidRPr="00CD5DC8">
        <w:rPr>
          <w:color w:val="auto"/>
        </w:rPr>
        <w:t>Tort or criminal defense services</w:t>
      </w:r>
      <w:r w:rsidR="00C211FD" w:rsidRPr="00CD5DC8">
        <w:rPr>
          <w:color w:val="auto"/>
        </w:rPr>
        <w:t>.</w:t>
      </w:r>
      <w:r w:rsidRPr="00CD5DC8">
        <w:rPr>
          <w:color w:val="auto"/>
        </w:rPr>
        <w:t xml:space="preserve"> </w:t>
      </w:r>
    </w:p>
    <w:p w14:paraId="37522AF0" w14:textId="5E9F35DD" w:rsidR="00030101" w:rsidRPr="00CD5DC8" w:rsidRDefault="00030101" w:rsidP="00030101">
      <w:pPr>
        <w:pStyle w:val="ListParagraph"/>
        <w:numPr>
          <w:ilvl w:val="1"/>
          <w:numId w:val="23"/>
        </w:numPr>
        <w:autoSpaceDE w:val="0"/>
        <w:autoSpaceDN w:val="0"/>
        <w:adjustRightInd w:val="0"/>
        <w:rPr>
          <w:color w:val="auto"/>
        </w:rPr>
      </w:pPr>
      <w:r w:rsidRPr="00CD5DC8">
        <w:rPr>
          <w:color w:val="auto"/>
        </w:rPr>
        <w:t>Active investigation and prosecution of criminal activities, and witness activities</w:t>
      </w:r>
      <w:r w:rsidR="00C211FD" w:rsidRPr="00CD5DC8">
        <w:rPr>
          <w:color w:val="auto"/>
        </w:rPr>
        <w:t>.</w:t>
      </w:r>
      <w:r w:rsidRPr="00CD5DC8">
        <w:rPr>
          <w:color w:val="auto"/>
        </w:rPr>
        <w:t xml:space="preserve"> </w:t>
      </w:r>
    </w:p>
    <w:p w14:paraId="66460E01" w14:textId="2D4C2E76" w:rsidR="00030101" w:rsidRPr="00CD5DC8" w:rsidRDefault="00030101" w:rsidP="00030101">
      <w:pPr>
        <w:pStyle w:val="ListParagraph"/>
        <w:numPr>
          <w:ilvl w:val="1"/>
          <w:numId w:val="23"/>
        </w:numPr>
        <w:autoSpaceDE w:val="0"/>
        <w:autoSpaceDN w:val="0"/>
        <w:adjustRightInd w:val="0"/>
        <w:rPr>
          <w:color w:val="auto"/>
        </w:rPr>
      </w:pPr>
      <w:r w:rsidRPr="00CD5DC8">
        <w:rPr>
          <w:color w:val="auto"/>
        </w:rPr>
        <w:t>Research and studies, except for project evaluations</w:t>
      </w:r>
      <w:r w:rsidR="00C211FD" w:rsidRPr="00CD5DC8">
        <w:rPr>
          <w:color w:val="auto"/>
        </w:rPr>
        <w:t>.</w:t>
      </w:r>
      <w:r w:rsidRPr="00CD5DC8">
        <w:rPr>
          <w:color w:val="auto"/>
        </w:rPr>
        <w:t xml:space="preserve"> </w:t>
      </w:r>
    </w:p>
    <w:p w14:paraId="2F1151C2" w14:textId="52EEC6C4" w:rsidR="0092190C" w:rsidRPr="00CD5DC8" w:rsidRDefault="00030101" w:rsidP="00030101">
      <w:pPr>
        <w:pStyle w:val="ListParagraph"/>
        <w:numPr>
          <w:ilvl w:val="1"/>
          <w:numId w:val="23"/>
        </w:numPr>
        <w:autoSpaceDE w:val="0"/>
        <w:autoSpaceDN w:val="0"/>
        <w:adjustRightInd w:val="0"/>
        <w:rPr>
          <w:color w:val="auto"/>
        </w:rPr>
      </w:pPr>
      <w:r w:rsidRPr="00CD5DC8">
        <w:rPr>
          <w:color w:val="auto"/>
        </w:rPr>
        <w:t>Salaries and expenses for management, unless expressly allowed in the VOCA Final Rule</w:t>
      </w:r>
      <w:r w:rsidR="00C211FD" w:rsidRPr="00CD5DC8">
        <w:rPr>
          <w:color w:val="auto"/>
        </w:rPr>
        <w:t>.</w:t>
      </w:r>
    </w:p>
    <w:p w14:paraId="66D2919B" w14:textId="77777777" w:rsidR="00B6788D" w:rsidRPr="00CD5DC8" w:rsidRDefault="00B6788D" w:rsidP="00B6788D">
      <w:pPr>
        <w:pStyle w:val="ListParagraph"/>
        <w:autoSpaceDE w:val="0"/>
        <w:autoSpaceDN w:val="0"/>
        <w:adjustRightInd w:val="0"/>
        <w:ind w:left="1440"/>
        <w:rPr>
          <w:color w:val="auto"/>
        </w:rPr>
      </w:pPr>
    </w:p>
    <w:p w14:paraId="467A4BAE" w14:textId="0190B650" w:rsidR="0092190C" w:rsidRPr="00CD5DC8" w:rsidRDefault="0092190C" w:rsidP="0092190C">
      <w:pPr>
        <w:autoSpaceDE w:val="0"/>
        <w:autoSpaceDN w:val="0"/>
        <w:adjustRightInd w:val="0"/>
        <w:rPr>
          <w:color w:val="auto"/>
        </w:rPr>
      </w:pPr>
      <w:r w:rsidRPr="00CD5DC8">
        <w:rPr>
          <w:color w:val="auto"/>
        </w:rPr>
        <w:t>(</w:t>
      </w:r>
      <w:r w:rsidR="00B91F92" w:rsidRPr="00CD5DC8">
        <w:rPr>
          <w:color w:val="auto"/>
        </w:rPr>
        <w:t>c</w:t>
      </w:r>
      <w:r w:rsidRPr="00CD5DC8">
        <w:rPr>
          <w:color w:val="auto"/>
        </w:rPr>
        <w:t xml:space="preserve">). </w:t>
      </w:r>
      <w:r w:rsidRPr="00CD5DC8">
        <w:rPr>
          <w:color w:val="auto"/>
          <w:u w:val="single"/>
        </w:rPr>
        <w:t xml:space="preserve">Allowable </w:t>
      </w:r>
      <w:r w:rsidR="00B91F92" w:rsidRPr="00CD5DC8">
        <w:rPr>
          <w:color w:val="auto"/>
          <w:u w:val="single"/>
        </w:rPr>
        <w:t>expenses</w:t>
      </w:r>
      <w:r w:rsidR="003C61FC" w:rsidRPr="00CD5DC8">
        <w:rPr>
          <w:color w:val="auto"/>
          <w:u w:val="single"/>
        </w:rPr>
        <w:t>:</w:t>
      </w:r>
      <w:r w:rsidRPr="00CD5DC8">
        <w:rPr>
          <w:color w:val="auto"/>
        </w:rPr>
        <w:t xml:space="preserve"> </w:t>
      </w:r>
      <w:r w:rsidR="00706B43" w:rsidRPr="00CD5DC8">
        <w:rPr>
          <w:color w:val="auto"/>
        </w:rPr>
        <w:t>The following is a non-exhaustive list of services, activities, goods, and other costs that can be supported through this NOFO:</w:t>
      </w:r>
    </w:p>
    <w:p w14:paraId="5CB621A2" w14:textId="77777777" w:rsidR="0092190C" w:rsidRPr="00CD5DC8" w:rsidRDefault="0092190C" w:rsidP="0092190C">
      <w:pPr>
        <w:autoSpaceDE w:val="0"/>
        <w:autoSpaceDN w:val="0"/>
        <w:adjustRightInd w:val="0"/>
        <w:rPr>
          <w:color w:val="auto"/>
        </w:rPr>
      </w:pPr>
    </w:p>
    <w:p w14:paraId="7FC51E75" w14:textId="7301BC2A" w:rsidR="006278A6" w:rsidRPr="00CD5DC8" w:rsidRDefault="00326C01" w:rsidP="00F1513E">
      <w:pPr>
        <w:pStyle w:val="ListParagraph"/>
        <w:numPr>
          <w:ilvl w:val="0"/>
          <w:numId w:val="13"/>
        </w:numPr>
        <w:autoSpaceDE w:val="0"/>
        <w:autoSpaceDN w:val="0"/>
        <w:adjustRightInd w:val="0"/>
        <w:ind w:left="1440"/>
        <w:rPr>
          <w:color w:val="auto"/>
        </w:rPr>
      </w:pPr>
      <w:r w:rsidRPr="00CD5DC8">
        <w:rPr>
          <w:color w:val="auto"/>
        </w:rPr>
        <w:t>Staff salary, fringe and related costs to meet the program design.</w:t>
      </w:r>
    </w:p>
    <w:p w14:paraId="583C0682" w14:textId="342033AA" w:rsidR="00762F91" w:rsidRPr="00CD5DC8" w:rsidRDefault="00762F91" w:rsidP="00F1513E">
      <w:pPr>
        <w:pStyle w:val="ListParagraph"/>
        <w:numPr>
          <w:ilvl w:val="0"/>
          <w:numId w:val="13"/>
        </w:numPr>
        <w:autoSpaceDE w:val="0"/>
        <w:autoSpaceDN w:val="0"/>
        <w:adjustRightInd w:val="0"/>
        <w:ind w:left="1440"/>
        <w:rPr>
          <w:color w:val="auto"/>
        </w:rPr>
      </w:pPr>
      <w:r w:rsidRPr="00CD5DC8">
        <w:rPr>
          <w:color w:val="auto"/>
        </w:rPr>
        <w:t>Training of direct service staff</w:t>
      </w:r>
      <w:r w:rsidR="00C211FD" w:rsidRPr="00CD5DC8">
        <w:rPr>
          <w:color w:val="auto"/>
        </w:rPr>
        <w:t>.</w:t>
      </w:r>
    </w:p>
    <w:p w14:paraId="6C8A25B3" w14:textId="203BE07F" w:rsidR="007E6F20" w:rsidRPr="00CD5DC8" w:rsidRDefault="00C535EC" w:rsidP="007E6F20">
      <w:pPr>
        <w:pStyle w:val="ListParagraph"/>
        <w:numPr>
          <w:ilvl w:val="0"/>
          <w:numId w:val="13"/>
        </w:numPr>
        <w:autoSpaceDE w:val="0"/>
        <w:autoSpaceDN w:val="0"/>
        <w:adjustRightInd w:val="0"/>
        <w:ind w:left="1440"/>
        <w:rPr>
          <w:color w:val="auto"/>
        </w:rPr>
      </w:pPr>
      <w:r w:rsidRPr="00CD5DC8">
        <w:rPr>
          <w:color w:val="auto"/>
        </w:rPr>
        <w:t>Public awareness activities</w:t>
      </w:r>
      <w:r w:rsidR="00C211FD" w:rsidRPr="00CD5DC8">
        <w:rPr>
          <w:color w:val="auto"/>
        </w:rPr>
        <w:t>.</w:t>
      </w:r>
    </w:p>
    <w:p w14:paraId="59CE8A51" w14:textId="71E94497" w:rsidR="007E6F20" w:rsidRPr="00CD5DC8" w:rsidRDefault="00C535EC" w:rsidP="007B31A6">
      <w:pPr>
        <w:pStyle w:val="ListParagraph"/>
        <w:numPr>
          <w:ilvl w:val="0"/>
          <w:numId w:val="13"/>
        </w:numPr>
        <w:autoSpaceDE w:val="0"/>
        <w:autoSpaceDN w:val="0"/>
        <w:adjustRightInd w:val="0"/>
        <w:ind w:left="1440"/>
        <w:rPr>
          <w:color w:val="auto"/>
        </w:rPr>
      </w:pPr>
      <w:r w:rsidRPr="00CD5DC8">
        <w:rPr>
          <w:color w:val="auto"/>
        </w:rPr>
        <w:t>Technology costs</w:t>
      </w:r>
      <w:r w:rsidR="007E6F20" w:rsidRPr="00CD5DC8">
        <w:rPr>
          <w:color w:val="auto"/>
        </w:rPr>
        <w:t xml:space="preserve"> such as </w:t>
      </w:r>
      <w:r w:rsidR="007B31A6" w:rsidRPr="00CD5DC8">
        <w:rPr>
          <w:color w:val="auto"/>
        </w:rPr>
        <w:t>a</w:t>
      </w:r>
      <w:r w:rsidR="007E6F20" w:rsidRPr="00CD5DC8">
        <w:rPr>
          <w:color w:val="auto"/>
        </w:rPr>
        <w:t>n on-line platform and service to assist victims and professionals in identifying and connecting with services currently available</w:t>
      </w:r>
      <w:r w:rsidR="00C211FD" w:rsidRPr="00CD5DC8">
        <w:rPr>
          <w:color w:val="auto"/>
        </w:rPr>
        <w:t>.</w:t>
      </w:r>
    </w:p>
    <w:p w14:paraId="652D219E" w14:textId="1CF93A3C" w:rsidR="00C535EC" w:rsidRPr="00CD5DC8" w:rsidRDefault="00C535EC" w:rsidP="00C535EC">
      <w:pPr>
        <w:pStyle w:val="ListParagraph"/>
        <w:numPr>
          <w:ilvl w:val="0"/>
          <w:numId w:val="13"/>
        </w:numPr>
        <w:autoSpaceDE w:val="0"/>
        <w:autoSpaceDN w:val="0"/>
        <w:adjustRightInd w:val="0"/>
        <w:ind w:left="1440"/>
        <w:rPr>
          <w:color w:val="auto"/>
        </w:rPr>
      </w:pPr>
      <w:r w:rsidRPr="00CD5DC8">
        <w:rPr>
          <w:color w:val="auto"/>
        </w:rPr>
        <w:t>Client transportation</w:t>
      </w:r>
      <w:r w:rsidR="00C211FD" w:rsidRPr="00CD5DC8">
        <w:rPr>
          <w:color w:val="auto"/>
        </w:rPr>
        <w:t>.</w:t>
      </w:r>
    </w:p>
    <w:p w14:paraId="1D132D9D" w14:textId="78C67E54" w:rsidR="00762F91" w:rsidRPr="00CD5DC8" w:rsidRDefault="00762F91" w:rsidP="00F1513E">
      <w:pPr>
        <w:pStyle w:val="ListParagraph"/>
        <w:numPr>
          <w:ilvl w:val="0"/>
          <w:numId w:val="13"/>
        </w:numPr>
        <w:autoSpaceDE w:val="0"/>
        <w:autoSpaceDN w:val="0"/>
        <w:adjustRightInd w:val="0"/>
        <w:ind w:left="1440"/>
        <w:rPr>
          <w:color w:val="auto"/>
        </w:rPr>
      </w:pPr>
      <w:r w:rsidRPr="00CD5DC8">
        <w:rPr>
          <w:color w:val="auto"/>
        </w:rPr>
        <w:t>Outpatient substance use disorder treatment</w:t>
      </w:r>
      <w:r w:rsidR="00C211FD" w:rsidRPr="00CD5DC8">
        <w:rPr>
          <w:color w:val="auto"/>
        </w:rPr>
        <w:t>.</w:t>
      </w:r>
    </w:p>
    <w:p w14:paraId="327B6812" w14:textId="7D59CAD0" w:rsidR="00762F91" w:rsidRPr="00CD5DC8" w:rsidRDefault="00C535EC" w:rsidP="00F1513E">
      <w:pPr>
        <w:pStyle w:val="ListParagraph"/>
        <w:numPr>
          <w:ilvl w:val="0"/>
          <w:numId w:val="13"/>
        </w:numPr>
        <w:autoSpaceDE w:val="0"/>
        <w:autoSpaceDN w:val="0"/>
        <w:adjustRightInd w:val="0"/>
        <w:ind w:left="1440"/>
        <w:rPr>
          <w:color w:val="auto"/>
        </w:rPr>
      </w:pPr>
      <w:r w:rsidRPr="00CD5DC8">
        <w:rPr>
          <w:color w:val="auto"/>
        </w:rPr>
        <w:t xml:space="preserve">Client </w:t>
      </w:r>
      <w:r w:rsidR="00762F91" w:rsidRPr="00CD5DC8">
        <w:rPr>
          <w:color w:val="auto"/>
        </w:rPr>
        <w:t>Relocation costs</w:t>
      </w:r>
      <w:r w:rsidR="00C211FD" w:rsidRPr="00CD5DC8">
        <w:rPr>
          <w:color w:val="auto"/>
        </w:rPr>
        <w:t>.</w:t>
      </w:r>
    </w:p>
    <w:p w14:paraId="27A88053" w14:textId="068026B6" w:rsidR="00762F91" w:rsidRPr="00CD5DC8" w:rsidRDefault="00762F91" w:rsidP="00F1513E">
      <w:pPr>
        <w:pStyle w:val="ListParagraph"/>
        <w:numPr>
          <w:ilvl w:val="0"/>
          <w:numId w:val="13"/>
        </w:numPr>
        <w:autoSpaceDE w:val="0"/>
        <w:autoSpaceDN w:val="0"/>
        <w:adjustRightInd w:val="0"/>
        <w:ind w:left="1440"/>
        <w:rPr>
          <w:color w:val="auto"/>
        </w:rPr>
      </w:pPr>
      <w:r w:rsidRPr="00CD5DC8">
        <w:rPr>
          <w:color w:val="auto"/>
        </w:rPr>
        <w:t>Childcare</w:t>
      </w:r>
      <w:r w:rsidR="00C211FD" w:rsidRPr="00CD5DC8">
        <w:rPr>
          <w:color w:val="auto"/>
        </w:rPr>
        <w:t>.</w:t>
      </w:r>
    </w:p>
    <w:p w14:paraId="5101B8C4" w14:textId="77777777" w:rsidR="00326C01" w:rsidRPr="00CD5DC8" w:rsidRDefault="00B42FD0" w:rsidP="00326C01">
      <w:pPr>
        <w:pStyle w:val="ListParagraph"/>
        <w:numPr>
          <w:ilvl w:val="0"/>
          <w:numId w:val="13"/>
        </w:numPr>
        <w:autoSpaceDE w:val="0"/>
        <w:autoSpaceDN w:val="0"/>
        <w:adjustRightInd w:val="0"/>
        <w:ind w:left="1440"/>
        <w:rPr>
          <w:color w:val="auto"/>
        </w:rPr>
      </w:pPr>
      <w:r w:rsidRPr="00CD5DC8">
        <w:rPr>
          <w:color w:val="auto"/>
        </w:rPr>
        <w:t xml:space="preserve">Alternative therapies in which outcome is linked to treatment plan </w:t>
      </w:r>
    </w:p>
    <w:p w14:paraId="1D737797" w14:textId="48B9445B" w:rsidR="00B42FD0" w:rsidRPr="00CD5DC8" w:rsidRDefault="00B42FD0" w:rsidP="00326C01">
      <w:pPr>
        <w:pStyle w:val="ListParagraph"/>
        <w:numPr>
          <w:ilvl w:val="0"/>
          <w:numId w:val="13"/>
        </w:numPr>
        <w:autoSpaceDE w:val="0"/>
        <w:autoSpaceDN w:val="0"/>
        <w:adjustRightInd w:val="0"/>
        <w:ind w:left="1440"/>
        <w:rPr>
          <w:color w:val="auto"/>
        </w:rPr>
      </w:pPr>
      <w:r w:rsidRPr="00CD5DC8">
        <w:rPr>
          <w:color w:val="auto"/>
        </w:rPr>
        <w:t>Trauma informed healing activities</w:t>
      </w:r>
      <w:r w:rsidR="00C211FD" w:rsidRPr="00CD5DC8">
        <w:rPr>
          <w:color w:val="auto"/>
        </w:rPr>
        <w:t>.</w:t>
      </w:r>
    </w:p>
    <w:p w14:paraId="2B1EC4C9" w14:textId="1AFA14F3" w:rsidR="00B41410" w:rsidRPr="00CD5DC8" w:rsidRDefault="00B41410" w:rsidP="00326C01">
      <w:pPr>
        <w:pStyle w:val="ListParagraph"/>
        <w:numPr>
          <w:ilvl w:val="0"/>
          <w:numId w:val="13"/>
        </w:numPr>
        <w:autoSpaceDE w:val="0"/>
        <w:autoSpaceDN w:val="0"/>
        <w:adjustRightInd w:val="0"/>
        <w:ind w:left="1440"/>
        <w:rPr>
          <w:color w:val="auto"/>
        </w:rPr>
      </w:pPr>
      <w:r w:rsidRPr="00CD5DC8">
        <w:rPr>
          <w:color w:val="auto"/>
        </w:rPr>
        <w:t>Therapeutic tools</w:t>
      </w:r>
      <w:r w:rsidR="00C211FD" w:rsidRPr="00CD5DC8">
        <w:rPr>
          <w:color w:val="auto"/>
        </w:rPr>
        <w:t>,</w:t>
      </w:r>
      <w:r w:rsidRPr="00CD5DC8">
        <w:rPr>
          <w:color w:val="auto"/>
        </w:rPr>
        <w:t xml:space="preserve"> such as </w:t>
      </w:r>
      <w:r w:rsidR="00A843A9" w:rsidRPr="00CD5DC8">
        <w:rPr>
          <w:color w:val="auto"/>
        </w:rPr>
        <w:t xml:space="preserve">therapeutic toys, </w:t>
      </w:r>
      <w:r w:rsidRPr="00CD5DC8">
        <w:rPr>
          <w:color w:val="auto"/>
        </w:rPr>
        <w:t>homework, manipulatives t</w:t>
      </w:r>
      <w:r w:rsidR="00A843A9" w:rsidRPr="00CD5DC8">
        <w:rPr>
          <w:color w:val="auto"/>
        </w:rPr>
        <w:t xml:space="preserve">o be used in session and/or at home to support the effectiveness of treatment. </w:t>
      </w:r>
    </w:p>
    <w:p w14:paraId="271C030E" w14:textId="77777777" w:rsidR="00A843A9" w:rsidRPr="00CD5DC8" w:rsidRDefault="00A843A9" w:rsidP="00A843A9">
      <w:pPr>
        <w:pStyle w:val="ListParagraph"/>
        <w:autoSpaceDE w:val="0"/>
        <w:autoSpaceDN w:val="0"/>
        <w:adjustRightInd w:val="0"/>
        <w:ind w:left="1440"/>
        <w:rPr>
          <w:color w:val="auto"/>
        </w:rPr>
      </w:pPr>
    </w:p>
    <w:p w14:paraId="46F83D6F" w14:textId="7319AAD6" w:rsidR="00757265" w:rsidRPr="00CD5DC8" w:rsidRDefault="00A843A9" w:rsidP="0092190C">
      <w:pPr>
        <w:autoSpaceDE w:val="0"/>
        <w:autoSpaceDN w:val="0"/>
        <w:adjustRightInd w:val="0"/>
        <w:rPr>
          <w:color w:val="FF0000"/>
        </w:rPr>
      </w:pPr>
      <w:r w:rsidRPr="00CD5DC8">
        <w:t xml:space="preserve"> </w:t>
      </w:r>
      <w:r w:rsidR="00D27608" w:rsidRPr="00CD5DC8">
        <w:t>(</w:t>
      </w:r>
      <w:r w:rsidR="00B91F92" w:rsidRPr="00CD5DC8">
        <w:t>d</w:t>
      </w:r>
      <w:r w:rsidR="00D27608" w:rsidRPr="00CD5DC8">
        <w:t>)</w:t>
      </w:r>
      <w:r w:rsidR="005F64A7" w:rsidRPr="00CD5DC8">
        <w:t xml:space="preserve">. </w:t>
      </w:r>
      <w:r w:rsidR="00757265" w:rsidRPr="00CD5DC8">
        <w:rPr>
          <w:u w:val="single"/>
        </w:rPr>
        <w:t>Pre-Award Costs</w:t>
      </w:r>
      <w:r w:rsidR="008B19AF" w:rsidRPr="00CD5DC8">
        <w:t xml:space="preserve"> </w:t>
      </w:r>
      <w:r w:rsidR="00757265" w:rsidRPr="00CD5DC8">
        <w:rPr>
          <w:b/>
          <w:color w:val="auto"/>
        </w:rPr>
        <w:t xml:space="preserve">No costs incurred before the start date of the </w:t>
      </w:r>
      <w:r w:rsidR="005F64A7" w:rsidRPr="00CD5DC8">
        <w:rPr>
          <w:b/>
          <w:color w:val="auto"/>
        </w:rPr>
        <w:t xml:space="preserve">grant </w:t>
      </w:r>
      <w:r w:rsidR="00757265" w:rsidRPr="00CD5DC8">
        <w:rPr>
          <w:b/>
          <w:color w:val="auto"/>
        </w:rPr>
        <w:t>agreement may be charged to awards resulting from this funding opportunity.</w:t>
      </w:r>
    </w:p>
    <w:p w14:paraId="3C59B20D" w14:textId="77777777" w:rsidR="00757265" w:rsidRPr="00CD5DC8" w:rsidRDefault="00757265" w:rsidP="00E449BC">
      <w:pPr>
        <w:autoSpaceDE w:val="0"/>
        <w:autoSpaceDN w:val="0"/>
        <w:adjustRightInd w:val="0"/>
        <w:ind w:left="360"/>
      </w:pPr>
    </w:p>
    <w:p w14:paraId="5DDA284B" w14:textId="5F383336" w:rsidR="00757265" w:rsidRPr="00CD5DC8" w:rsidRDefault="00D27608" w:rsidP="00E449BC">
      <w:pPr>
        <w:autoSpaceDE w:val="0"/>
        <w:autoSpaceDN w:val="0"/>
        <w:adjustRightInd w:val="0"/>
      </w:pPr>
      <w:r w:rsidRPr="00CD5DC8">
        <w:t>(</w:t>
      </w:r>
      <w:r w:rsidR="00B91F92" w:rsidRPr="00CD5DC8">
        <w:t>e</w:t>
      </w:r>
      <w:r w:rsidRPr="00CD5DC8">
        <w:t>)</w:t>
      </w:r>
      <w:r w:rsidR="005F64A7" w:rsidRPr="00CD5DC8">
        <w:t xml:space="preserve">. </w:t>
      </w:r>
      <w:r w:rsidR="00757265" w:rsidRPr="00CD5DC8">
        <w:rPr>
          <w:u w:val="single"/>
        </w:rPr>
        <w:t>Pre-approvals</w:t>
      </w:r>
      <w:r w:rsidR="005F64A7" w:rsidRPr="00CD5DC8">
        <w:t xml:space="preserve"> Prior approvals may affect project timelines. </w:t>
      </w:r>
      <w:r w:rsidR="00757265" w:rsidRPr="00CD5DC8">
        <w:t>In efforts to ensure the reasonableness, necessity and allowability of proposed uses of funds, ICJIA</w:t>
      </w:r>
      <w:r w:rsidR="005F64A7" w:rsidRPr="00CD5DC8">
        <w:t xml:space="preserve"> </w:t>
      </w:r>
      <w:r w:rsidR="00B16464" w:rsidRPr="00CD5DC8">
        <w:t>may require</w:t>
      </w:r>
      <w:r w:rsidR="005F64A7" w:rsidRPr="00CD5DC8">
        <w:t xml:space="preserve"> prior approval of the following</w:t>
      </w:r>
      <w:r w:rsidR="002D63B8" w:rsidRPr="00CD5DC8">
        <w:t>, among other things</w:t>
      </w:r>
      <w:r w:rsidR="00757265" w:rsidRPr="00CD5DC8">
        <w:t>:</w:t>
      </w:r>
    </w:p>
    <w:p w14:paraId="1548BF75" w14:textId="77777777" w:rsidR="00757265" w:rsidRPr="00CD5DC8" w:rsidRDefault="00757265" w:rsidP="00E449BC">
      <w:pPr>
        <w:autoSpaceDE w:val="0"/>
        <w:autoSpaceDN w:val="0"/>
        <w:adjustRightInd w:val="0"/>
        <w:ind w:left="360"/>
      </w:pPr>
    </w:p>
    <w:p w14:paraId="22E5A8CC" w14:textId="71F79A29" w:rsidR="00757265" w:rsidRPr="00CD5DC8" w:rsidRDefault="000D78B3" w:rsidP="00E449BC">
      <w:pPr>
        <w:autoSpaceDE w:val="0"/>
        <w:autoSpaceDN w:val="0"/>
        <w:adjustRightInd w:val="0"/>
        <w:ind w:left="1080"/>
      </w:pPr>
      <w:r w:rsidRPr="00CD5DC8">
        <w:t>i.</w:t>
      </w:r>
      <w:r w:rsidRPr="00CD5DC8">
        <w:tab/>
      </w:r>
      <w:r w:rsidR="004820B2" w:rsidRPr="00CD5DC8">
        <w:t>O</w:t>
      </w:r>
      <w:r w:rsidR="00757265" w:rsidRPr="00CD5DC8">
        <w:t xml:space="preserve">ut-of-state travel </w:t>
      </w:r>
    </w:p>
    <w:p w14:paraId="5F8963EA" w14:textId="76A58B83" w:rsidR="00757265" w:rsidRPr="00CD5DC8" w:rsidRDefault="000D78B3" w:rsidP="00E449BC">
      <w:pPr>
        <w:autoSpaceDE w:val="0"/>
        <w:autoSpaceDN w:val="0"/>
        <w:adjustRightInd w:val="0"/>
        <w:ind w:left="1080"/>
      </w:pPr>
      <w:r w:rsidRPr="00CD5DC8">
        <w:t>ii.</w:t>
      </w:r>
      <w:r w:rsidRPr="00CD5DC8">
        <w:tab/>
      </w:r>
      <w:r w:rsidR="004820B2" w:rsidRPr="00CD5DC8">
        <w:t>E</w:t>
      </w:r>
      <w:r w:rsidR="00757265" w:rsidRPr="00CD5DC8">
        <w:t>qui</w:t>
      </w:r>
      <w:r w:rsidR="005F64A7" w:rsidRPr="00CD5DC8">
        <w:t>pment over $5,000</w:t>
      </w:r>
    </w:p>
    <w:p w14:paraId="34CADEA0" w14:textId="62AFFBA0" w:rsidR="00757265" w:rsidRPr="00CD5DC8" w:rsidRDefault="000D78B3" w:rsidP="00E449BC">
      <w:pPr>
        <w:autoSpaceDE w:val="0"/>
        <w:autoSpaceDN w:val="0"/>
        <w:adjustRightInd w:val="0"/>
        <w:ind w:left="1080"/>
      </w:pPr>
      <w:r w:rsidRPr="00CD5DC8">
        <w:t>iii.</w:t>
      </w:r>
      <w:r w:rsidRPr="00CD5DC8">
        <w:tab/>
      </w:r>
      <w:r w:rsidR="004820B2" w:rsidRPr="00CD5DC8">
        <w:t>C</w:t>
      </w:r>
      <w:r w:rsidR="005F64A7" w:rsidRPr="00CD5DC8">
        <w:t xml:space="preserve">ertain </w:t>
      </w:r>
      <w:r w:rsidR="00757265" w:rsidRPr="00CD5DC8">
        <w:t>Requests for Proposals and sub</w:t>
      </w:r>
      <w:r w:rsidR="005F64A7" w:rsidRPr="00CD5DC8">
        <w:t>-</w:t>
      </w:r>
      <w:r w:rsidR="00757265" w:rsidRPr="00CD5DC8">
        <w:t>contracts</w:t>
      </w:r>
      <w:r w:rsidR="002D63B8" w:rsidRPr="00CD5DC8">
        <w:t xml:space="preserve"> </w:t>
      </w:r>
    </w:p>
    <w:p w14:paraId="65CB7910" w14:textId="5B4C005E" w:rsidR="00757265" w:rsidRPr="00CD5DC8" w:rsidRDefault="000D78B3" w:rsidP="00E449BC">
      <w:pPr>
        <w:autoSpaceDE w:val="0"/>
        <w:autoSpaceDN w:val="0"/>
        <w:adjustRightInd w:val="0"/>
        <w:ind w:left="1080"/>
      </w:pPr>
      <w:r w:rsidRPr="00CD5DC8">
        <w:t>iv.</w:t>
      </w:r>
      <w:r w:rsidRPr="00CD5DC8">
        <w:tab/>
      </w:r>
      <w:r w:rsidR="004820B2" w:rsidRPr="00CD5DC8">
        <w:t>C</w:t>
      </w:r>
      <w:r w:rsidR="00757265" w:rsidRPr="00CD5DC8">
        <w:t xml:space="preserve">onference, meeting, and training costs for grant recipients </w:t>
      </w:r>
    </w:p>
    <w:p w14:paraId="49F04BF4" w14:textId="77777777" w:rsidR="00757265" w:rsidRPr="00CD5DC8" w:rsidRDefault="00757265" w:rsidP="00E449BC">
      <w:pPr>
        <w:autoSpaceDE w:val="0"/>
        <w:autoSpaceDN w:val="0"/>
        <w:adjustRightInd w:val="0"/>
        <w:ind w:left="360"/>
      </w:pPr>
    </w:p>
    <w:p w14:paraId="229EB41F" w14:textId="5ED21B4C" w:rsidR="00757265" w:rsidRPr="00CD5DC8" w:rsidRDefault="00757265" w:rsidP="00E449BC">
      <w:pPr>
        <w:autoSpaceDE w:val="0"/>
        <w:autoSpaceDN w:val="0"/>
        <w:adjustRightInd w:val="0"/>
      </w:pPr>
      <w:r w:rsidRPr="00CD5DC8">
        <w:t>Submission of m</w:t>
      </w:r>
      <w:r w:rsidR="002D63B8" w:rsidRPr="00CD5DC8">
        <w:t xml:space="preserve">aterials for ICJIA approval </w:t>
      </w:r>
      <w:r w:rsidRPr="00CD5DC8">
        <w:t>should be incorporated into the application Implementation Schedules.</w:t>
      </w:r>
    </w:p>
    <w:p w14:paraId="3D70D2FE" w14:textId="77777777" w:rsidR="00757265" w:rsidRPr="00CD5DC8" w:rsidRDefault="00757265" w:rsidP="00E449BC">
      <w:pPr>
        <w:autoSpaceDE w:val="0"/>
        <w:autoSpaceDN w:val="0"/>
        <w:adjustRightInd w:val="0"/>
        <w:ind w:left="360"/>
      </w:pPr>
    </w:p>
    <w:p w14:paraId="5C249F83" w14:textId="5AFF1568" w:rsidR="00757265" w:rsidRPr="00CD5DC8" w:rsidRDefault="00D27608" w:rsidP="00E449BC">
      <w:pPr>
        <w:autoSpaceDE w:val="0"/>
        <w:autoSpaceDN w:val="0"/>
        <w:adjustRightInd w:val="0"/>
      </w:pPr>
      <w:r w:rsidRPr="00CD5DC8">
        <w:t>(</w:t>
      </w:r>
      <w:r w:rsidR="00B91F92" w:rsidRPr="00CD5DC8">
        <w:t>f</w:t>
      </w:r>
      <w:r w:rsidRPr="00CD5DC8">
        <w:t>)</w:t>
      </w:r>
      <w:r w:rsidR="002D63B8" w:rsidRPr="00CD5DC8">
        <w:t xml:space="preserve">. </w:t>
      </w:r>
      <w:r w:rsidR="00757265" w:rsidRPr="00CD5DC8">
        <w:rPr>
          <w:u w:val="single"/>
        </w:rPr>
        <w:t>State Travel Guidelines</w:t>
      </w:r>
      <w:r w:rsidR="002D63B8" w:rsidRPr="00CD5DC8">
        <w:t xml:space="preserve"> </w:t>
      </w:r>
      <w:r w:rsidR="00757265" w:rsidRPr="00CD5DC8">
        <w:t xml:space="preserve">travel costs charged to ICJIA must conform to State Travel Guidelines, found here: </w:t>
      </w:r>
    </w:p>
    <w:p w14:paraId="647A3189" w14:textId="114FDCF3" w:rsidR="00757265" w:rsidRPr="00CD5DC8" w:rsidRDefault="00950598" w:rsidP="00153987">
      <w:pPr>
        <w:autoSpaceDE w:val="0"/>
        <w:autoSpaceDN w:val="0"/>
        <w:adjustRightInd w:val="0"/>
      </w:pPr>
      <w:hyperlink r:id="rId13" w:history="1">
        <w:r w:rsidR="002D63B8" w:rsidRPr="00CD5DC8">
          <w:rPr>
            <w:rStyle w:val="Hyperlink"/>
          </w:rPr>
          <w:t>https://www2.illinois.gov/cms/Employees/travel/Pages/TravelReimbursement.aspx</w:t>
        </w:r>
      </w:hyperlink>
      <w:r w:rsidR="002D63B8" w:rsidRPr="00CD5DC8">
        <w:t>.</w:t>
      </w:r>
      <w:r w:rsidR="00153987" w:rsidRPr="00CD5DC8">
        <w:t xml:space="preserve"> </w:t>
      </w:r>
      <w:r w:rsidR="00776D1C" w:rsidRPr="00CD5DC8">
        <w:t>Out-of-state hotel rates are based on the General Service Administration (GSA) guidelines found here:</w:t>
      </w:r>
      <w:r w:rsidR="00776D1C" w:rsidRPr="00CD5DC8">
        <w:rPr>
          <w:rStyle w:val="Hyperlink"/>
        </w:rPr>
        <w:t xml:space="preserve"> </w:t>
      </w:r>
      <w:hyperlink r:id="rId14" w:history="1">
        <w:r w:rsidR="00776D1C" w:rsidRPr="00CD5DC8">
          <w:rPr>
            <w:rStyle w:val="Hyperlink"/>
          </w:rPr>
          <w:t>https://www.gsa.gov/travel/plan-book/per-diem-rates</w:t>
        </w:r>
      </w:hyperlink>
      <w:r w:rsidR="00776D1C" w:rsidRPr="00CD5DC8">
        <w:rPr>
          <w:rStyle w:val="Hyperlink"/>
        </w:rPr>
        <w:t>.</w:t>
      </w:r>
      <w:r w:rsidR="00153987" w:rsidRPr="00CD5DC8">
        <w:rPr>
          <w:rStyle w:val="Hyperlink"/>
        </w:rPr>
        <w:t xml:space="preserve"> </w:t>
      </w:r>
      <w:r w:rsidR="00757265" w:rsidRPr="00CD5DC8">
        <w:t xml:space="preserve">Applicant agencies with lower cost travel guidelines </w:t>
      </w:r>
      <w:r w:rsidR="002D63B8" w:rsidRPr="00CD5DC8">
        <w:t xml:space="preserve">than the State of Illinois </w:t>
      </w:r>
      <w:r w:rsidR="00757265" w:rsidRPr="00CD5DC8">
        <w:t>must use those lower rates.</w:t>
      </w:r>
    </w:p>
    <w:bookmarkEnd w:id="22"/>
    <w:p w14:paraId="4E7CB97C" w14:textId="22BFAFA8" w:rsidR="00C544FA" w:rsidRPr="00CD5DC8" w:rsidRDefault="00C544FA" w:rsidP="00E449BC">
      <w:pPr>
        <w:autoSpaceDE w:val="0"/>
        <w:autoSpaceDN w:val="0"/>
        <w:adjustRightInd w:val="0"/>
      </w:pPr>
    </w:p>
    <w:p w14:paraId="2F22477B" w14:textId="13E890CE" w:rsidR="006B53E4" w:rsidRPr="00CD5DC8" w:rsidRDefault="00D27608" w:rsidP="006B53E4">
      <w:pPr>
        <w:tabs>
          <w:tab w:val="left" w:pos="720"/>
        </w:tabs>
        <w:autoSpaceDE w:val="0"/>
        <w:autoSpaceDN w:val="0"/>
        <w:adjustRightInd w:val="0"/>
        <w:rPr>
          <w:color w:val="auto"/>
        </w:rPr>
      </w:pPr>
      <w:r w:rsidRPr="00CD5DC8">
        <w:t>(</w:t>
      </w:r>
      <w:r w:rsidR="00B91F92" w:rsidRPr="00CD5DC8">
        <w:t>g</w:t>
      </w:r>
      <w:r w:rsidRPr="00CD5DC8">
        <w:t>)</w:t>
      </w:r>
      <w:r w:rsidR="005F64A7" w:rsidRPr="00CD5DC8">
        <w:t xml:space="preserve">. </w:t>
      </w:r>
      <w:r w:rsidR="005F64A7" w:rsidRPr="00CD5DC8">
        <w:rPr>
          <w:u w:val="single"/>
        </w:rPr>
        <w:t>Supplanting</w:t>
      </w:r>
      <w:r w:rsidR="00562A5E" w:rsidRPr="00CD5DC8">
        <w:rPr>
          <w:u w:val="single"/>
        </w:rPr>
        <w:t>:</w:t>
      </w:r>
      <w:r w:rsidR="00B91F92" w:rsidRPr="00CD5DC8">
        <w:t xml:space="preserve"> </w:t>
      </w:r>
      <w:r w:rsidR="006B53E4" w:rsidRPr="00CD5DC8">
        <w:rPr>
          <w:color w:val="auto"/>
        </w:rPr>
        <w:t>Supplanting is to deliberately reduce state or local funds because of the existence of federal funds. Supplanting rules do not apply to not-for-profit agencies.</w:t>
      </w:r>
    </w:p>
    <w:p w14:paraId="511D00A4" w14:textId="77777777" w:rsidR="006B53E4" w:rsidRPr="00CD5DC8" w:rsidRDefault="006B53E4" w:rsidP="006B53E4">
      <w:pPr>
        <w:tabs>
          <w:tab w:val="left" w:pos="720"/>
        </w:tabs>
        <w:autoSpaceDE w:val="0"/>
        <w:autoSpaceDN w:val="0"/>
        <w:adjustRightInd w:val="0"/>
        <w:rPr>
          <w:color w:val="auto"/>
        </w:rPr>
      </w:pPr>
    </w:p>
    <w:p w14:paraId="60AE6DF1" w14:textId="18CB326E" w:rsidR="006B53E4" w:rsidRPr="00CD5DC8" w:rsidRDefault="006B53E4" w:rsidP="006B53E4">
      <w:pPr>
        <w:tabs>
          <w:tab w:val="left" w:pos="720"/>
        </w:tabs>
        <w:autoSpaceDE w:val="0"/>
        <w:autoSpaceDN w:val="0"/>
        <w:adjustRightInd w:val="0"/>
        <w:rPr>
          <w:color w:val="auto"/>
        </w:rPr>
      </w:pPr>
      <w:r w:rsidRPr="00CD5DC8">
        <w:rPr>
          <w:color w:val="auto"/>
        </w:rPr>
        <w:t xml:space="preserve">Federal funds must be used to supplement existing state and local funds for program activities and must not replace those funds that have been appropriated for the same purpose. Supplanting will be the subject of application review, as well as pre-award review, post-award monitoring, and audit. If there is a potential presence of supplanting, the applicant or grantee will be required to supply documentation demonstrating that the reduction in non-federal resources occurred for reasons other than the receipt or expected receipt of federal funds. For certain programs, a written certification may be requested by the awarding agency or recipient </w:t>
      </w:r>
      <w:r w:rsidR="006F0FA5">
        <w:rPr>
          <w:color w:val="auto"/>
        </w:rPr>
        <w:t>Entity</w:t>
      </w:r>
      <w:r w:rsidRPr="00CD5DC8">
        <w:rPr>
          <w:color w:val="auto"/>
        </w:rPr>
        <w:t xml:space="preserve"> stating that federal funds will not be used to supplant state or local funds.</w:t>
      </w:r>
    </w:p>
    <w:p w14:paraId="1EBC92A4" w14:textId="77777777" w:rsidR="006B53E4" w:rsidRPr="00CD5DC8" w:rsidRDefault="006B53E4" w:rsidP="006B53E4">
      <w:pPr>
        <w:tabs>
          <w:tab w:val="left" w:pos="720"/>
        </w:tabs>
        <w:autoSpaceDE w:val="0"/>
        <w:autoSpaceDN w:val="0"/>
        <w:adjustRightInd w:val="0"/>
        <w:rPr>
          <w:color w:val="auto"/>
        </w:rPr>
      </w:pPr>
    </w:p>
    <w:p w14:paraId="382AA3A8" w14:textId="43525A1F" w:rsidR="00706B43" w:rsidRPr="00CD5DC8" w:rsidRDefault="006B53E4" w:rsidP="006B53E4">
      <w:pPr>
        <w:tabs>
          <w:tab w:val="left" w:pos="720"/>
        </w:tabs>
        <w:autoSpaceDE w:val="0"/>
        <w:autoSpaceDN w:val="0"/>
        <w:adjustRightInd w:val="0"/>
        <w:rPr>
          <w:color w:val="auto"/>
          <w:u w:val="single"/>
        </w:rPr>
      </w:pPr>
      <w:r w:rsidRPr="00CD5DC8">
        <w:rPr>
          <w:color w:val="auto"/>
        </w:rPr>
        <w:t>If funds will be used for the expansion of an already implemented program, applicants must explain how proposed activities will supplement—not supplant—current program activities and staff positions.</w:t>
      </w:r>
    </w:p>
    <w:p w14:paraId="6C22C116" w14:textId="5A5ACFFF" w:rsidR="00C544FA" w:rsidRPr="00CD5DC8" w:rsidRDefault="00C544FA" w:rsidP="00E449BC">
      <w:pPr>
        <w:tabs>
          <w:tab w:val="left" w:pos="720"/>
        </w:tabs>
        <w:autoSpaceDE w:val="0"/>
        <w:autoSpaceDN w:val="0"/>
        <w:adjustRightInd w:val="0"/>
      </w:pPr>
    </w:p>
    <w:p w14:paraId="29A7254F" w14:textId="209B28D2" w:rsidR="002260AB" w:rsidRPr="00CD5DC8" w:rsidRDefault="002260AB" w:rsidP="002260AB">
      <w:pPr>
        <w:autoSpaceDE w:val="0"/>
        <w:autoSpaceDN w:val="0"/>
        <w:adjustRightInd w:val="0"/>
      </w:pPr>
      <w:r w:rsidRPr="00CD5DC8">
        <w:t xml:space="preserve">(h) </w:t>
      </w:r>
      <w:r w:rsidRPr="00CD5DC8">
        <w:rPr>
          <w:u w:val="single"/>
        </w:rPr>
        <w:t>Proposed Subawards and Subcontracts</w:t>
      </w:r>
      <w:r w:rsidRPr="00CD5DC8">
        <w:t xml:space="preserve"> Applicants may propose to enter into subawards or subcontracts under this award, each of which involve different rules and applicant responsibilities. A subaward carries out a portion of the grant agreement while a contract is often for obtaining goods and services for the grantee's own use. (44 Ill. Admin Code 7000.240). If a third party will provide some of the essential services, or develop or modify a product, that the applicant has committed to provide or produce, ICJIA may consider the agreement with the third party a subaward for purposes of grant administration.  </w:t>
      </w:r>
    </w:p>
    <w:p w14:paraId="0C4F20F1" w14:textId="77777777" w:rsidR="002260AB" w:rsidRPr="00CD5DC8" w:rsidRDefault="002260AB" w:rsidP="002260AB">
      <w:pPr>
        <w:autoSpaceDE w:val="0"/>
        <w:autoSpaceDN w:val="0"/>
        <w:adjustRightInd w:val="0"/>
      </w:pPr>
    </w:p>
    <w:p w14:paraId="52AF7DD7" w14:textId="23A15CD7" w:rsidR="002260AB" w:rsidRPr="00CD5DC8" w:rsidRDefault="002260AB" w:rsidP="002260AB">
      <w:pPr>
        <w:autoSpaceDE w:val="0"/>
        <w:autoSpaceDN w:val="0"/>
        <w:adjustRightInd w:val="0"/>
      </w:pPr>
      <w:r w:rsidRPr="00CD5DC8">
        <w:t>Applicants must classify each expense in the contractual budget as a subaward or subcontract. The substance of the agreement, not the title or structure of the agreement, will determine whether it is a subaward o</w:t>
      </w:r>
      <w:r w:rsidR="00192658" w:rsidRPr="00CD5DC8">
        <w:t>r</w:t>
      </w:r>
      <w:r w:rsidRPr="00CD5DC8">
        <w:t xml:space="preserve"> a subcontract. Applicants are advised to use </w:t>
      </w:r>
      <w:r w:rsidR="00E7654D" w:rsidRPr="00CD5DC8">
        <w:t xml:space="preserve">ICJIA’s “Checklist for Contractor/Subrecipient Determinations” (attached). Applicants are required to complete this checklist for all proposed </w:t>
      </w:r>
      <w:r w:rsidR="00683508" w:rsidRPr="00CD5DC8">
        <w:t xml:space="preserve">agreements over $10,000 </w:t>
      </w:r>
      <w:r w:rsidR="00E7654D" w:rsidRPr="00CD5DC8">
        <w:t>(not including contracts for supplies or utilities</w:t>
      </w:r>
      <w:r w:rsidR="00683508" w:rsidRPr="00CD5DC8">
        <w:t xml:space="preserve"> or leases</w:t>
      </w:r>
      <w:r w:rsidR="00E7654D" w:rsidRPr="00CD5DC8">
        <w:t>).  Applicants’ subaward/subcontract determinations will be subject to ICJIA review.</w:t>
      </w:r>
      <w:r w:rsidR="00E7654D" w:rsidRPr="00CD5DC8" w:rsidDel="00E7654D">
        <w:t>https://www.illinois.gov/sites/gata/pages/resourcelibrary.aspx</w:t>
      </w:r>
    </w:p>
    <w:p w14:paraId="19C68BEE" w14:textId="348BCA90" w:rsidR="00E7654D" w:rsidRPr="00CD5DC8" w:rsidRDefault="00E7654D" w:rsidP="002260AB">
      <w:pPr>
        <w:autoSpaceDE w:val="0"/>
        <w:autoSpaceDN w:val="0"/>
        <w:adjustRightInd w:val="0"/>
      </w:pPr>
    </w:p>
    <w:p w14:paraId="71E6CAD4" w14:textId="2DC88C47" w:rsidR="00E7654D" w:rsidRPr="00CD5DC8" w:rsidRDefault="00E7654D" w:rsidP="002260AB">
      <w:pPr>
        <w:autoSpaceDE w:val="0"/>
        <w:autoSpaceDN w:val="0"/>
        <w:adjustRightInd w:val="0"/>
        <w:rPr>
          <w:b/>
        </w:rPr>
      </w:pPr>
      <w:r w:rsidRPr="00CD5DC8">
        <w:rPr>
          <w:b/>
        </w:rPr>
        <w:t>Subawards</w:t>
      </w:r>
    </w:p>
    <w:p w14:paraId="317B751A" w14:textId="77777777" w:rsidR="002260AB" w:rsidRPr="00CD5DC8" w:rsidRDefault="002260AB" w:rsidP="002260AB">
      <w:pPr>
        <w:autoSpaceDE w:val="0"/>
        <w:autoSpaceDN w:val="0"/>
        <w:adjustRightInd w:val="0"/>
      </w:pPr>
    </w:p>
    <w:p w14:paraId="684831AC" w14:textId="0B04680A" w:rsidR="002260AB" w:rsidRPr="00CD5DC8" w:rsidRDefault="002260AB" w:rsidP="002260AB">
      <w:pPr>
        <w:autoSpaceDE w:val="0"/>
        <w:autoSpaceDN w:val="0"/>
        <w:adjustRightInd w:val="0"/>
      </w:pPr>
      <w:r w:rsidRPr="00CD5DC8">
        <w:t xml:space="preserve">Applicants are required to justify their use of subawards and explain their capacity to serve as “pass-through” entities in the program narrative. Applicants will monitor subaward compliance with </w:t>
      </w:r>
      <w:r w:rsidR="00E7654D" w:rsidRPr="00CD5DC8">
        <w:t xml:space="preserve">program </w:t>
      </w:r>
      <w:r w:rsidRPr="00CD5DC8">
        <w:t>terms, applicable federal and state law including the Uniform Administrative Requirements, Cost Principles, and Audit Requirements for Federal Award, 2 C.F.R. Part 200, the Grant Accountability and Transparency Act, 44 Ill. Admin. Code 7000, and ICJIA policies. Proposed subawards must be identified, if possible, and their roles described in both the program and budget narratives.</w:t>
      </w:r>
    </w:p>
    <w:p w14:paraId="6B77DE12" w14:textId="09AA9553" w:rsidR="00E7654D" w:rsidRPr="00CD5DC8" w:rsidRDefault="00E7654D" w:rsidP="002260AB">
      <w:pPr>
        <w:autoSpaceDE w:val="0"/>
        <w:autoSpaceDN w:val="0"/>
        <w:adjustRightInd w:val="0"/>
      </w:pPr>
    </w:p>
    <w:p w14:paraId="2E6E14EF" w14:textId="0F1B3EC2" w:rsidR="00E7654D" w:rsidRPr="00CD5DC8" w:rsidRDefault="00E7654D" w:rsidP="00E7654D">
      <w:r w:rsidRPr="00CD5DC8">
        <w:t>Grantees acting as pass-throughs must ensure subrecipients:</w:t>
      </w:r>
      <w:r w:rsidRPr="00CD5DC8">
        <w:rPr>
          <w:rStyle w:val="FootnoteReference"/>
        </w:rPr>
        <w:footnoteReference w:id="7"/>
      </w:r>
    </w:p>
    <w:p w14:paraId="23435924" w14:textId="77777777" w:rsidR="00E7654D" w:rsidRPr="00CD5DC8" w:rsidRDefault="00E7654D" w:rsidP="00E7654D"/>
    <w:p w14:paraId="5025DEED" w14:textId="77777777" w:rsidR="00E7654D" w:rsidRPr="00CD5DC8" w:rsidRDefault="00E7654D" w:rsidP="00E7654D">
      <w:pPr>
        <w:numPr>
          <w:ilvl w:val="0"/>
          <w:numId w:val="37"/>
        </w:numPr>
      </w:pPr>
      <w:r w:rsidRPr="00CD5DC8">
        <w:t>Maintain an active System Award Management (SAM) registration and are not on the federal debarred list;</w:t>
      </w:r>
    </w:p>
    <w:p w14:paraId="57E61C96" w14:textId="77777777" w:rsidR="00E7654D" w:rsidRPr="00CD5DC8" w:rsidRDefault="00E7654D" w:rsidP="00E7654D">
      <w:pPr>
        <w:numPr>
          <w:ilvl w:val="0"/>
          <w:numId w:val="37"/>
        </w:numPr>
      </w:pPr>
      <w:r w:rsidRPr="00CD5DC8">
        <w:t>Provide all required certifications;</w:t>
      </w:r>
    </w:p>
    <w:p w14:paraId="31E39550" w14:textId="77777777" w:rsidR="00E7654D" w:rsidRPr="00CD5DC8" w:rsidRDefault="00E7654D" w:rsidP="00E7654D">
      <w:pPr>
        <w:numPr>
          <w:ilvl w:val="0"/>
          <w:numId w:val="37"/>
        </w:numPr>
      </w:pPr>
      <w:r w:rsidRPr="00CD5DC8">
        <w:t>Receive all information required under 2 CFR 200.210 and 200.331(a), if applicable;</w:t>
      </w:r>
    </w:p>
    <w:p w14:paraId="02E3EA58" w14:textId="77777777" w:rsidR="00E7654D" w:rsidRPr="00CD5DC8" w:rsidRDefault="00E7654D" w:rsidP="00E7654D">
      <w:pPr>
        <w:numPr>
          <w:ilvl w:val="0"/>
          <w:numId w:val="37"/>
        </w:numPr>
      </w:pPr>
      <w:r w:rsidRPr="00CD5DC8">
        <w:t>Comply with all federal and State grant laws, regulations, and requirements as well as conditions in grantee’s ICJIA agreement;</w:t>
      </w:r>
    </w:p>
    <w:p w14:paraId="7CA1E1FF" w14:textId="77777777" w:rsidR="00E7654D" w:rsidRPr="00CD5DC8" w:rsidRDefault="00E7654D" w:rsidP="00E7654D">
      <w:pPr>
        <w:numPr>
          <w:ilvl w:val="0"/>
          <w:numId w:val="37"/>
        </w:numPr>
      </w:pPr>
      <w:r w:rsidRPr="00CD5DC8">
        <w:t>Undergo a risk assessment to determine appropriate monitoring levels;</w:t>
      </w:r>
    </w:p>
    <w:p w14:paraId="6967DE09" w14:textId="77777777" w:rsidR="00E7654D" w:rsidRPr="00CD5DC8" w:rsidRDefault="00E7654D" w:rsidP="00E7654D">
      <w:pPr>
        <w:numPr>
          <w:ilvl w:val="0"/>
          <w:numId w:val="37"/>
        </w:numPr>
      </w:pPr>
      <w:r w:rsidRPr="00CD5DC8">
        <w:t>Provide performance data and financial reports for grantee’s reports to funders;</w:t>
      </w:r>
    </w:p>
    <w:p w14:paraId="50BDED7D" w14:textId="77777777" w:rsidR="00E7654D" w:rsidRPr="00CD5DC8" w:rsidRDefault="00E7654D" w:rsidP="00E7654D">
      <w:pPr>
        <w:numPr>
          <w:ilvl w:val="0"/>
          <w:numId w:val="37"/>
        </w:numPr>
      </w:pPr>
      <w:r w:rsidRPr="00CD5DC8">
        <w:t>Are subject to equivalent levels of monitoring as would be performed by ICJIA;</w:t>
      </w:r>
    </w:p>
    <w:p w14:paraId="214CB5AB" w14:textId="77777777" w:rsidR="00E7654D" w:rsidRPr="00CD5DC8" w:rsidRDefault="00E7654D" w:rsidP="00E7654D">
      <w:pPr>
        <w:numPr>
          <w:ilvl w:val="0"/>
          <w:numId w:val="37"/>
        </w:numPr>
      </w:pPr>
      <w:r w:rsidRPr="00CD5DC8">
        <w:t xml:space="preserve">Are accountable to the grantee for how it uses the subgrant funds; </w:t>
      </w:r>
    </w:p>
    <w:p w14:paraId="16E2321F" w14:textId="77777777" w:rsidR="00E7654D" w:rsidRPr="00CD5DC8" w:rsidRDefault="00E7654D" w:rsidP="00E7654D">
      <w:pPr>
        <w:numPr>
          <w:ilvl w:val="0"/>
          <w:numId w:val="37"/>
        </w:numPr>
      </w:pPr>
      <w:r w:rsidRPr="00CD5DC8">
        <w:t>Are allowed to claim an indirect cost rate; and</w:t>
      </w:r>
    </w:p>
    <w:p w14:paraId="7EA9904C" w14:textId="49B7D45E" w:rsidR="00E7654D" w:rsidRPr="00CD5DC8" w:rsidRDefault="00E7654D" w:rsidP="00E7654D">
      <w:pPr>
        <w:numPr>
          <w:ilvl w:val="0"/>
          <w:numId w:val="37"/>
        </w:numPr>
      </w:pPr>
      <w:r w:rsidRPr="00CD5DC8">
        <w:t>Do not earn a profit.</w:t>
      </w:r>
    </w:p>
    <w:p w14:paraId="2C5B0539" w14:textId="5A5B9B76" w:rsidR="00E7654D" w:rsidRPr="00CD5DC8" w:rsidRDefault="00E7654D" w:rsidP="00346847"/>
    <w:p w14:paraId="4BA03157" w14:textId="77777777" w:rsidR="00E7654D" w:rsidRPr="00CD5DC8" w:rsidRDefault="00E7654D" w:rsidP="00E7654D">
      <w:pPr>
        <w:rPr>
          <w:u w:val="single"/>
        </w:rPr>
      </w:pPr>
      <w:r w:rsidRPr="00CD5DC8">
        <w:rPr>
          <w:u w:val="single"/>
        </w:rPr>
        <w:t>Program Narrative Questions:</w:t>
      </w:r>
    </w:p>
    <w:p w14:paraId="5B91B696" w14:textId="77777777" w:rsidR="00E7654D" w:rsidRPr="00CD5DC8" w:rsidRDefault="00E7654D" w:rsidP="00E7654D">
      <w:r w:rsidRPr="00CD5DC8">
        <w:t>If the applicant’s budget includes proposed subawards, answer the following questions:</w:t>
      </w:r>
    </w:p>
    <w:p w14:paraId="00168C7C" w14:textId="77777777" w:rsidR="00E7654D" w:rsidRPr="00CD5DC8" w:rsidRDefault="00E7654D" w:rsidP="00E7654D"/>
    <w:p w14:paraId="7C182B6A" w14:textId="0498EDE2" w:rsidR="00E7654D" w:rsidRPr="00CD5DC8" w:rsidRDefault="00E7654D" w:rsidP="00346847">
      <w:pPr>
        <w:ind w:left="2160" w:hanging="720"/>
      </w:pPr>
      <w:r w:rsidRPr="00CD5DC8">
        <w:t>1)</w:t>
      </w:r>
      <w:r w:rsidRPr="00CD5DC8">
        <w:tab/>
        <w:t xml:space="preserve">Explain why your </w:t>
      </w:r>
      <w:r w:rsidR="006F0FA5">
        <w:t>Entity</w:t>
      </w:r>
      <w:r w:rsidRPr="00CD5DC8">
        <w:t xml:space="preserve"> must serve as a pass-through for other organizations carrying out part of the grant program. Include information on special qualifications and areas of expertise.</w:t>
      </w:r>
    </w:p>
    <w:p w14:paraId="46466E74" w14:textId="26107019" w:rsidR="00E7654D" w:rsidRPr="00CD5DC8" w:rsidRDefault="00E7654D" w:rsidP="00346847">
      <w:pPr>
        <w:ind w:left="2160" w:hanging="720"/>
      </w:pPr>
      <w:r w:rsidRPr="00CD5DC8">
        <w:t>2)</w:t>
      </w:r>
      <w:r w:rsidRPr="00CD5DC8">
        <w:tab/>
        <w:t xml:space="preserve">Describe your </w:t>
      </w:r>
      <w:r w:rsidR="006F0FA5">
        <w:t>Entity</w:t>
      </w:r>
      <w:r w:rsidRPr="00CD5DC8">
        <w:t xml:space="preserve">’s ability to comply with FFATA reporting and collection of certifications and financial and performance reports from subrecipients. </w:t>
      </w:r>
    </w:p>
    <w:p w14:paraId="4CE4304C" w14:textId="10E015F9" w:rsidR="00E7654D" w:rsidRPr="00CD5DC8" w:rsidRDefault="00E7654D" w:rsidP="00346847">
      <w:pPr>
        <w:ind w:left="1440"/>
      </w:pPr>
      <w:r w:rsidRPr="00CD5DC8">
        <w:t>3)</w:t>
      </w:r>
      <w:r w:rsidRPr="00CD5DC8">
        <w:tab/>
        <w:t xml:space="preserve">Explain how the applicant </w:t>
      </w:r>
      <w:r w:rsidR="006F0FA5">
        <w:t>Entity</w:t>
      </w:r>
      <w:r w:rsidRPr="00CD5DC8">
        <w:t xml:space="preserve"> will monitor subawards for </w:t>
      </w:r>
    </w:p>
    <w:p w14:paraId="2FD8F939" w14:textId="77777777" w:rsidR="00E7654D" w:rsidRPr="00CD5DC8" w:rsidRDefault="00E7654D" w:rsidP="00346847">
      <w:pPr>
        <w:ind w:left="1440"/>
      </w:pPr>
      <w:r w:rsidRPr="00CD5DC8">
        <w:t xml:space="preserve">            compliance with program terms and Federal and State regulations,       </w:t>
      </w:r>
    </w:p>
    <w:p w14:paraId="79B9DC7C" w14:textId="77777777" w:rsidR="00E7654D" w:rsidRPr="00CD5DC8" w:rsidRDefault="00E7654D" w:rsidP="00346847">
      <w:pPr>
        <w:ind w:left="1440"/>
      </w:pPr>
      <w:r w:rsidRPr="00CD5DC8">
        <w:t xml:space="preserve">            detailing monitoring frequency and corrective action procedures, and </w:t>
      </w:r>
    </w:p>
    <w:p w14:paraId="0767EBA4" w14:textId="2686D131" w:rsidR="00E7654D" w:rsidRPr="00CD5DC8" w:rsidRDefault="00E7654D" w:rsidP="00346847">
      <w:pPr>
        <w:ind w:left="1440"/>
      </w:pPr>
      <w:r w:rsidRPr="00CD5DC8">
        <w:t xml:space="preserve">            </w:t>
      </w:r>
      <w:r w:rsidR="006F0FA5">
        <w:t>Entity</w:t>
      </w:r>
      <w:r w:rsidRPr="00CD5DC8">
        <w:t xml:space="preserve"> ability to provide any needed technical assistance.</w:t>
      </w:r>
    </w:p>
    <w:p w14:paraId="702F4C1E" w14:textId="77777777" w:rsidR="00E7654D" w:rsidRPr="00CD5DC8" w:rsidRDefault="00E7654D" w:rsidP="002260AB">
      <w:pPr>
        <w:autoSpaceDE w:val="0"/>
        <w:autoSpaceDN w:val="0"/>
        <w:adjustRightInd w:val="0"/>
      </w:pPr>
    </w:p>
    <w:p w14:paraId="34A67B69" w14:textId="4160EA10" w:rsidR="002260AB" w:rsidRPr="00CD5DC8" w:rsidRDefault="00E7654D" w:rsidP="002260AB">
      <w:pPr>
        <w:autoSpaceDE w:val="0"/>
        <w:autoSpaceDN w:val="0"/>
        <w:adjustRightInd w:val="0"/>
        <w:rPr>
          <w:b/>
        </w:rPr>
      </w:pPr>
      <w:r w:rsidRPr="00CD5DC8">
        <w:rPr>
          <w:b/>
        </w:rPr>
        <w:t>Subcontracts</w:t>
      </w:r>
    </w:p>
    <w:p w14:paraId="73CF49BD" w14:textId="77777777" w:rsidR="00E7654D" w:rsidRPr="00CD5DC8" w:rsidRDefault="00E7654D" w:rsidP="002260AB">
      <w:pPr>
        <w:autoSpaceDE w:val="0"/>
        <w:autoSpaceDN w:val="0"/>
        <w:adjustRightInd w:val="0"/>
      </w:pPr>
    </w:p>
    <w:p w14:paraId="71D94282" w14:textId="7295B1B4" w:rsidR="002260AB" w:rsidRPr="00CD5DC8" w:rsidRDefault="002260AB" w:rsidP="002260AB">
      <w:pPr>
        <w:autoSpaceDE w:val="0"/>
        <w:autoSpaceDN w:val="0"/>
        <w:adjustRightInd w:val="0"/>
      </w:pPr>
      <w:r w:rsidRPr="00CD5DC8">
        <w:t>For procurement contracts, applicants are encouraged to promote free and open competition in awarding contracts. All subcontracts must comply with federal and state requirements as well as</w:t>
      </w:r>
      <w:r w:rsidR="00845093" w:rsidRPr="00CD5DC8">
        <w:t xml:space="preserve"> the ICJIA Subcontract Policy. </w:t>
      </w:r>
      <w:r w:rsidRPr="00CD5DC8">
        <w:t xml:space="preserve">Some agreements may be entered into through a “sole source” process, however, other agreements must be competitively bid through a “Request for Proposal” process. </w:t>
      </w:r>
    </w:p>
    <w:p w14:paraId="36D96D7D" w14:textId="77777777" w:rsidR="002260AB" w:rsidRPr="00CD5DC8" w:rsidRDefault="002260AB" w:rsidP="002260AB">
      <w:pPr>
        <w:autoSpaceDE w:val="0"/>
        <w:autoSpaceDN w:val="0"/>
        <w:adjustRightInd w:val="0"/>
      </w:pPr>
    </w:p>
    <w:p w14:paraId="600102F3" w14:textId="77777777" w:rsidR="005F1CC5" w:rsidRPr="00CD5DC8" w:rsidRDefault="005F1CC5" w:rsidP="00E449BC">
      <w:pPr>
        <w:autoSpaceDE w:val="0"/>
        <w:autoSpaceDN w:val="0"/>
        <w:adjustRightInd w:val="0"/>
        <w:ind w:left="360"/>
      </w:pPr>
    </w:p>
    <w:p w14:paraId="6566FFD3" w14:textId="756E9CB6" w:rsidR="005F1CC5" w:rsidRPr="00CD5DC8" w:rsidRDefault="005F1CC5" w:rsidP="00E449BC">
      <w:pPr>
        <w:autoSpaceDE w:val="0"/>
        <w:autoSpaceDN w:val="0"/>
        <w:adjustRightInd w:val="0"/>
        <w:ind w:left="0"/>
        <w:rPr>
          <w:b/>
          <w:sz w:val="28"/>
          <w:szCs w:val="28"/>
        </w:rPr>
      </w:pPr>
      <w:r w:rsidRPr="00CD5DC8">
        <w:rPr>
          <w:b/>
          <w:sz w:val="28"/>
          <w:szCs w:val="28"/>
        </w:rPr>
        <w:t>E. Application Review Information</w:t>
      </w:r>
    </w:p>
    <w:p w14:paraId="2F7EEA3B" w14:textId="6B82D9F7" w:rsidR="005F1CC5" w:rsidRPr="00CD5DC8" w:rsidRDefault="005F1CC5" w:rsidP="00E449BC">
      <w:pPr>
        <w:autoSpaceDE w:val="0"/>
        <w:autoSpaceDN w:val="0"/>
        <w:adjustRightInd w:val="0"/>
        <w:ind w:left="0"/>
      </w:pPr>
    </w:p>
    <w:p w14:paraId="4E75DEDA" w14:textId="6E2DBE00" w:rsidR="005F1CC5" w:rsidRPr="00CD5DC8" w:rsidRDefault="005F1CC5" w:rsidP="00E449BC">
      <w:pPr>
        <w:autoSpaceDE w:val="0"/>
        <w:autoSpaceDN w:val="0"/>
        <w:adjustRightInd w:val="0"/>
        <w:ind w:left="360"/>
        <w:rPr>
          <w:color w:val="2F5496" w:themeColor="accent5" w:themeShade="BF"/>
        </w:rPr>
      </w:pPr>
      <w:r w:rsidRPr="00CD5DC8">
        <w:rPr>
          <w:b/>
          <w:i/>
        </w:rPr>
        <w:t>1. Criteri</w:t>
      </w:r>
      <w:r w:rsidR="008B19AF" w:rsidRPr="00CD5DC8">
        <w:rPr>
          <w:b/>
          <w:i/>
        </w:rPr>
        <w:t>a</w:t>
      </w:r>
      <w:r w:rsidRPr="00CD5DC8">
        <w:t xml:space="preserve"> </w:t>
      </w:r>
    </w:p>
    <w:p w14:paraId="12CC3C16" w14:textId="298A74FC" w:rsidR="000864BB" w:rsidRPr="00CD5DC8" w:rsidRDefault="000864BB" w:rsidP="00F55BFE">
      <w:pPr>
        <w:widowControl w:val="0"/>
        <w:ind w:left="0"/>
        <w:jc w:val="both"/>
      </w:pPr>
    </w:p>
    <w:p w14:paraId="68B1128A" w14:textId="0DCB2066" w:rsidR="003214BE" w:rsidRPr="00CD5DC8" w:rsidRDefault="003214BE" w:rsidP="00CB5771">
      <w:pPr>
        <w:widowControl w:val="0"/>
        <w:ind w:left="360"/>
        <w:jc w:val="both"/>
      </w:pPr>
      <w:r w:rsidRPr="00CD5DC8">
        <w:t>Application materials must address all components of this Notice of Funding Opportunity and demonstrate both a need for the program and an ability to successfully implement the program. Reviewers will score applications based on completeness, clear and detailed responses to program narrative questions, and inclusion of all mandatory program elements</w:t>
      </w:r>
      <w:r w:rsidR="00003737" w:rsidRPr="00CD5DC8">
        <w:t xml:space="preserve"> as well as consideration of past performance history and/or financial standing with ICJIA</w:t>
      </w:r>
      <w:r w:rsidRPr="00CD5DC8">
        <w:t xml:space="preserve">. The applicant must demonstrate that costs are reasonable, necessary, and allowable. </w:t>
      </w:r>
    </w:p>
    <w:p w14:paraId="6C212A9F" w14:textId="77777777" w:rsidR="003214BE" w:rsidRPr="00CD5DC8" w:rsidRDefault="003214BE" w:rsidP="003214BE">
      <w:pPr>
        <w:widowControl w:val="0"/>
        <w:jc w:val="both"/>
      </w:pPr>
    </w:p>
    <w:p w14:paraId="0C9ABB81" w14:textId="645A6A06" w:rsidR="0046678E" w:rsidRPr="00CD5DC8" w:rsidRDefault="00D63BCE" w:rsidP="00CB5771">
      <w:pPr>
        <w:widowControl w:val="0"/>
        <w:ind w:left="360"/>
        <w:jc w:val="both"/>
        <w:rPr>
          <w:color w:val="2F5496" w:themeColor="accent5" w:themeShade="BF"/>
        </w:rPr>
      </w:pPr>
      <w:r w:rsidRPr="00CD5DC8">
        <w:t>The total number of points available is 100</w:t>
      </w:r>
      <w:r w:rsidR="00706B43" w:rsidRPr="00CD5DC8">
        <w:t>.</w:t>
      </w:r>
      <w:r w:rsidR="003214BE" w:rsidRPr="00CD5DC8">
        <w:rPr>
          <w:color w:val="538135" w:themeColor="accent6" w:themeShade="BF"/>
        </w:rPr>
        <w:t xml:space="preserve"> </w:t>
      </w:r>
    </w:p>
    <w:p w14:paraId="71996186" w14:textId="77777777" w:rsidR="00D63BCE" w:rsidRPr="00CD5DC8" w:rsidRDefault="00D63BCE" w:rsidP="00D63BCE">
      <w:pPr>
        <w:widowControl w:val="0"/>
        <w:jc w:val="both"/>
      </w:pPr>
    </w:p>
    <w:tbl>
      <w:tblPr>
        <w:tblW w:w="9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28"/>
        <w:gridCol w:w="1763"/>
        <w:gridCol w:w="1763"/>
      </w:tblGrid>
      <w:tr w:rsidR="00D63BCE" w:rsidRPr="00CD5DC8" w14:paraId="561653C5" w14:textId="77777777" w:rsidTr="00245C6F">
        <w:tc>
          <w:tcPr>
            <w:tcW w:w="5728" w:type="dxa"/>
            <w:tcBorders>
              <w:top w:val="thinThickLargeGap" w:sz="24" w:space="0" w:color="auto"/>
              <w:left w:val="thinThickLargeGap" w:sz="24" w:space="0" w:color="auto"/>
              <w:bottom w:val="thinThickLargeGap" w:sz="24" w:space="0" w:color="auto"/>
              <w:right w:val="thinThickLargeGap" w:sz="24" w:space="0" w:color="auto"/>
            </w:tcBorders>
            <w:shd w:val="clear" w:color="auto" w:fill="BFBFBF"/>
            <w:vAlign w:val="center"/>
          </w:tcPr>
          <w:p w14:paraId="243F53AF" w14:textId="77777777" w:rsidR="00D63BCE" w:rsidRPr="00CD5DC8" w:rsidRDefault="00D63BCE" w:rsidP="00EF02A2">
            <w:pPr>
              <w:widowControl w:val="0"/>
              <w:jc w:val="center"/>
              <w:rPr>
                <w:b/>
                <w:snapToGrid w:val="0"/>
                <w:color w:val="auto"/>
              </w:rPr>
            </w:pPr>
            <w:r w:rsidRPr="00CD5DC8">
              <w:rPr>
                <w:b/>
                <w:i/>
                <w:snapToGrid w:val="0"/>
                <w:color w:val="auto"/>
              </w:rPr>
              <w:br w:type="page"/>
            </w:r>
            <w:r w:rsidRPr="00CD5DC8">
              <w:rPr>
                <w:b/>
                <w:snapToGrid w:val="0"/>
                <w:color w:val="auto"/>
              </w:rPr>
              <w:t>Scoring Criteria</w:t>
            </w:r>
          </w:p>
        </w:tc>
        <w:tc>
          <w:tcPr>
            <w:tcW w:w="1763" w:type="dxa"/>
            <w:tcBorders>
              <w:top w:val="thinThickLargeGap" w:sz="24" w:space="0" w:color="auto"/>
              <w:left w:val="thinThickLargeGap" w:sz="24" w:space="0" w:color="auto"/>
              <w:bottom w:val="thinThickLargeGap" w:sz="24" w:space="0" w:color="auto"/>
              <w:right w:val="thinThickLargeGap" w:sz="24" w:space="0" w:color="auto"/>
            </w:tcBorders>
            <w:shd w:val="clear" w:color="auto" w:fill="BFBFBF"/>
          </w:tcPr>
          <w:p w14:paraId="2C7A19BF" w14:textId="4B3C7ACC" w:rsidR="00D63BCE" w:rsidRPr="00CD5DC8" w:rsidRDefault="00D63BCE" w:rsidP="00EF02A2">
            <w:pPr>
              <w:widowControl w:val="0"/>
              <w:jc w:val="center"/>
              <w:rPr>
                <w:b/>
                <w:snapToGrid w:val="0"/>
                <w:color w:val="auto"/>
              </w:rPr>
            </w:pPr>
          </w:p>
        </w:tc>
        <w:tc>
          <w:tcPr>
            <w:tcW w:w="1763" w:type="dxa"/>
            <w:tcBorders>
              <w:top w:val="thinThickLargeGap" w:sz="24" w:space="0" w:color="auto"/>
              <w:left w:val="thinThickLargeGap" w:sz="24" w:space="0" w:color="auto"/>
              <w:bottom w:val="thinThickLargeGap" w:sz="24" w:space="0" w:color="auto"/>
              <w:right w:val="thinThickLargeGap" w:sz="24" w:space="0" w:color="auto"/>
            </w:tcBorders>
            <w:shd w:val="clear" w:color="auto" w:fill="BFBFBF"/>
          </w:tcPr>
          <w:p w14:paraId="633A7E90" w14:textId="6E06265D" w:rsidR="00D63BCE" w:rsidRPr="00CD5DC8" w:rsidRDefault="003214BE" w:rsidP="00EF02A2">
            <w:pPr>
              <w:widowControl w:val="0"/>
              <w:jc w:val="center"/>
              <w:rPr>
                <w:b/>
                <w:snapToGrid w:val="0"/>
                <w:color w:val="auto"/>
              </w:rPr>
            </w:pPr>
            <w:r w:rsidRPr="00CD5DC8">
              <w:rPr>
                <w:b/>
                <w:snapToGrid w:val="0"/>
                <w:color w:val="auto"/>
              </w:rPr>
              <w:t>Possible Points</w:t>
            </w:r>
          </w:p>
        </w:tc>
      </w:tr>
      <w:tr w:rsidR="00D63BCE" w:rsidRPr="00CD5DC8" w14:paraId="4EC22016" w14:textId="77777777" w:rsidTr="00245C6F">
        <w:tc>
          <w:tcPr>
            <w:tcW w:w="7491" w:type="dxa"/>
            <w:gridSpan w:val="2"/>
            <w:shd w:val="clear" w:color="auto" w:fill="auto"/>
          </w:tcPr>
          <w:p w14:paraId="772630C4" w14:textId="258717F5" w:rsidR="00D63BCE" w:rsidRPr="00CD5DC8" w:rsidRDefault="00D63BCE" w:rsidP="00EF02A2">
            <w:pPr>
              <w:widowControl w:val="0"/>
              <w:rPr>
                <w:b/>
                <w:snapToGrid w:val="0"/>
                <w:color w:val="auto"/>
              </w:rPr>
            </w:pPr>
            <w:r w:rsidRPr="00CD5DC8">
              <w:rPr>
                <w:b/>
                <w:snapToGrid w:val="0"/>
                <w:color w:val="auto"/>
              </w:rPr>
              <w:t xml:space="preserve">Statement of the Problem – </w:t>
            </w:r>
          </w:p>
        </w:tc>
        <w:tc>
          <w:tcPr>
            <w:tcW w:w="1763" w:type="dxa"/>
          </w:tcPr>
          <w:p w14:paraId="0F29B99B" w14:textId="04D25916" w:rsidR="00D63BCE" w:rsidRPr="00CD5DC8" w:rsidRDefault="00CA0DA7" w:rsidP="00EF02A2">
            <w:pPr>
              <w:widowControl w:val="0"/>
              <w:jc w:val="center"/>
              <w:rPr>
                <w:b/>
                <w:snapToGrid w:val="0"/>
                <w:color w:val="auto"/>
              </w:rPr>
            </w:pPr>
            <w:r w:rsidRPr="00CD5DC8">
              <w:rPr>
                <w:b/>
                <w:snapToGrid w:val="0"/>
                <w:color w:val="auto"/>
              </w:rPr>
              <w:t>5</w:t>
            </w:r>
          </w:p>
        </w:tc>
      </w:tr>
      <w:tr w:rsidR="00D63BCE" w:rsidRPr="00CD5DC8" w14:paraId="2FD34A83" w14:textId="77777777" w:rsidTr="00245C6F">
        <w:tc>
          <w:tcPr>
            <w:tcW w:w="5728" w:type="dxa"/>
            <w:shd w:val="clear" w:color="auto" w:fill="auto"/>
          </w:tcPr>
          <w:p w14:paraId="0855CF5A" w14:textId="2F2FB9EF" w:rsidR="00D63BCE" w:rsidRPr="00CD5DC8" w:rsidRDefault="008C37EF" w:rsidP="00F1513E">
            <w:pPr>
              <w:pStyle w:val="ListParagraph"/>
              <w:widowControl w:val="0"/>
              <w:numPr>
                <w:ilvl w:val="0"/>
                <w:numId w:val="4"/>
              </w:numPr>
              <w:rPr>
                <w:b/>
                <w:snapToGrid w:val="0"/>
                <w:color w:val="auto"/>
              </w:rPr>
            </w:pPr>
            <w:r w:rsidRPr="00CD5DC8">
              <w:rPr>
                <w:snapToGrid w:val="0"/>
                <w:color w:val="auto"/>
              </w:rPr>
              <w:t xml:space="preserve">Section thoroughly describes the geographic area to be served; the extent of the problem and </w:t>
            </w:r>
            <w:r w:rsidR="004B228F" w:rsidRPr="00CD5DC8">
              <w:rPr>
                <w:snapToGrid w:val="0"/>
                <w:color w:val="auto"/>
              </w:rPr>
              <w:t>lists the agencies currently identifying and serving the target population.</w:t>
            </w:r>
          </w:p>
        </w:tc>
        <w:tc>
          <w:tcPr>
            <w:tcW w:w="1763" w:type="dxa"/>
            <w:shd w:val="clear" w:color="auto" w:fill="auto"/>
            <w:vAlign w:val="center"/>
          </w:tcPr>
          <w:p w14:paraId="5F005DA0" w14:textId="77777777" w:rsidR="00D63BCE" w:rsidRPr="00CD5DC8" w:rsidRDefault="00D63BCE" w:rsidP="00EF02A2">
            <w:pPr>
              <w:widowControl w:val="0"/>
              <w:jc w:val="center"/>
              <w:rPr>
                <w:snapToGrid w:val="0"/>
                <w:color w:val="auto"/>
              </w:rPr>
            </w:pPr>
          </w:p>
        </w:tc>
        <w:tc>
          <w:tcPr>
            <w:tcW w:w="1763" w:type="dxa"/>
            <w:shd w:val="clear" w:color="auto" w:fill="F2F2F2" w:themeFill="background1" w:themeFillShade="F2"/>
          </w:tcPr>
          <w:p w14:paraId="2C14AA3A" w14:textId="35CF6026" w:rsidR="00D63BCE" w:rsidRPr="00CD5DC8" w:rsidRDefault="001B60AA" w:rsidP="00EF02A2">
            <w:pPr>
              <w:widowControl w:val="0"/>
              <w:jc w:val="center"/>
              <w:rPr>
                <w:snapToGrid w:val="0"/>
                <w:color w:val="auto"/>
              </w:rPr>
            </w:pPr>
            <w:r w:rsidRPr="00CD5DC8">
              <w:rPr>
                <w:snapToGrid w:val="0"/>
                <w:color w:val="auto"/>
              </w:rPr>
              <w:t>5</w:t>
            </w:r>
          </w:p>
        </w:tc>
      </w:tr>
      <w:tr w:rsidR="00D63BCE" w:rsidRPr="00CD5DC8" w14:paraId="454CEC1D" w14:textId="77777777" w:rsidTr="00245C6F">
        <w:tc>
          <w:tcPr>
            <w:tcW w:w="5728" w:type="dxa"/>
            <w:shd w:val="clear" w:color="auto" w:fill="auto"/>
          </w:tcPr>
          <w:p w14:paraId="57DE5C74" w14:textId="0071BE06" w:rsidR="00D63BCE" w:rsidRPr="00CD5DC8" w:rsidRDefault="00064D2C" w:rsidP="00E550B9">
            <w:pPr>
              <w:pStyle w:val="ListParagraph"/>
              <w:widowControl w:val="0"/>
              <w:rPr>
                <w:b/>
                <w:snapToGrid w:val="0"/>
                <w:color w:val="auto"/>
              </w:rPr>
            </w:pPr>
            <w:r>
              <w:rPr>
                <w:b/>
                <w:snapToGrid w:val="0"/>
                <w:color w:val="auto"/>
              </w:rPr>
              <w:t>Entity</w:t>
            </w:r>
            <w:r w:rsidR="00E550B9" w:rsidRPr="00CD5DC8">
              <w:rPr>
                <w:b/>
                <w:snapToGrid w:val="0"/>
                <w:color w:val="auto"/>
              </w:rPr>
              <w:t xml:space="preserve"> Capacity</w:t>
            </w:r>
          </w:p>
        </w:tc>
        <w:tc>
          <w:tcPr>
            <w:tcW w:w="1763" w:type="dxa"/>
            <w:shd w:val="clear" w:color="auto" w:fill="auto"/>
            <w:vAlign w:val="center"/>
          </w:tcPr>
          <w:p w14:paraId="088DB851" w14:textId="77777777" w:rsidR="00D63BCE" w:rsidRPr="00CD5DC8" w:rsidRDefault="00D63BCE" w:rsidP="00EF02A2">
            <w:pPr>
              <w:widowControl w:val="0"/>
              <w:jc w:val="center"/>
              <w:rPr>
                <w:snapToGrid w:val="0"/>
                <w:color w:val="auto"/>
              </w:rPr>
            </w:pPr>
          </w:p>
        </w:tc>
        <w:tc>
          <w:tcPr>
            <w:tcW w:w="1763" w:type="dxa"/>
            <w:shd w:val="clear" w:color="auto" w:fill="F2F2F2" w:themeFill="background1" w:themeFillShade="F2"/>
          </w:tcPr>
          <w:p w14:paraId="3FE4BDAA" w14:textId="3DD49B30" w:rsidR="00D63BCE" w:rsidRPr="00CD5DC8" w:rsidRDefault="00A07854" w:rsidP="00EF02A2">
            <w:pPr>
              <w:widowControl w:val="0"/>
              <w:jc w:val="center"/>
              <w:rPr>
                <w:b/>
                <w:snapToGrid w:val="0"/>
                <w:color w:val="auto"/>
              </w:rPr>
            </w:pPr>
            <w:r w:rsidRPr="00CD5DC8">
              <w:rPr>
                <w:b/>
                <w:snapToGrid w:val="0"/>
                <w:color w:val="auto"/>
              </w:rPr>
              <w:t>15</w:t>
            </w:r>
          </w:p>
        </w:tc>
      </w:tr>
      <w:tr w:rsidR="00E550B9" w:rsidRPr="00CD5DC8" w14:paraId="6E5C1B6E" w14:textId="77777777" w:rsidTr="00245C6F">
        <w:tc>
          <w:tcPr>
            <w:tcW w:w="5728" w:type="dxa"/>
            <w:shd w:val="clear" w:color="auto" w:fill="auto"/>
          </w:tcPr>
          <w:p w14:paraId="5CB3733E" w14:textId="1D24C450" w:rsidR="00E550B9" w:rsidRPr="00CD5DC8" w:rsidRDefault="00E2748B" w:rsidP="00E550B9">
            <w:pPr>
              <w:pStyle w:val="ListParagraph"/>
              <w:widowControl w:val="0"/>
              <w:numPr>
                <w:ilvl w:val="0"/>
                <w:numId w:val="4"/>
              </w:numPr>
              <w:rPr>
                <w:b/>
                <w:snapToGrid w:val="0"/>
                <w:color w:val="auto"/>
              </w:rPr>
            </w:pPr>
            <w:r w:rsidRPr="00CD5DC8">
              <w:t xml:space="preserve">Response </w:t>
            </w:r>
            <w:r w:rsidR="007A641B" w:rsidRPr="00CD5DC8">
              <w:t xml:space="preserve">clearly </w:t>
            </w:r>
            <w:r w:rsidRPr="00CD5DC8">
              <w:t xml:space="preserve">demonstrates the </w:t>
            </w:r>
            <w:r w:rsidR="006F0FA5">
              <w:t>Entity</w:t>
            </w:r>
            <w:r w:rsidRPr="00CD5DC8">
              <w:t>’s experience convening diverse stakeholders on various projects. Response include</w:t>
            </w:r>
            <w:r w:rsidR="00A07854" w:rsidRPr="00CD5DC8">
              <w:t>s</w:t>
            </w:r>
            <w:r w:rsidRPr="00CD5DC8">
              <w:t xml:space="preserve"> the membership, length of projects, successes, challenges and lessons learned.</w:t>
            </w:r>
          </w:p>
        </w:tc>
        <w:tc>
          <w:tcPr>
            <w:tcW w:w="1763" w:type="dxa"/>
            <w:shd w:val="clear" w:color="auto" w:fill="auto"/>
            <w:vAlign w:val="center"/>
          </w:tcPr>
          <w:p w14:paraId="6B58FD7E" w14:textId="77777777" w:rsidR="00E550B9" w:rsidRPr="00CD5DC8" w:rsidRDefault="00E550B9" w:rsidP="00EF02A2">
            <w:pPr>
              <w:widowControl w:val="0"/>
              <w:jc w:val="center"/>
              <w:rPr>
                <w:snapToGrid w:val="0"/>
                <w:color w:val="auto"/>
              </w:rPr>
            </w:pPr>
          </w:p>
        </w:tc>
        <w:tc>
          <w:tcPr>
            <w:tcW w:w="1763" w:type="dxa"/>
            <w:shd w:val="clear" w:color="auto" w:fill="F2F2F2" w:themeFill="background1" w:themeFillShade="F2"/>
          </w:tcPr>
          <w:p w14:paraId="5001C129" w14:textId="26FB9FBC" w:rsidR="00E550B9" w:rsidRPr="00CD5DC8" w:rsidRDefault="00B67A0F" w:rsidP="00EF02A2">
            <w:pPr>
              <w:widowControl w:val="0"/>
              <w:jc w:val="center"/>
              <w:rPr>
                <w:snapToGrid w:val="0"/>
                <w:color w:val="auto"/>
              </w:rPr>
            </w:pPr>
            <w:r w:rsidRPr="00CD5DC8">
              <w:rPr>
                <w:snapToGrid w:val="0"/>
                <w:color w:val="auto"/>
              </w:rPr>
              <w:t>5</w:t>
            </w:r>
          </w:p>
        </w:tc>
      </w:tr>
      <w:tr w:rsidR="00E550B9" w:rsidRPr="00CD5DC8" w14:paraId="40F5E19E" w14:textId="77777777" w:rsidTr="00245C6F">
        <w:tc>
          <w:tcPr>
            <w:tcW w:w="5728" w:type="dxa"/>
            <w:shd w:val="clear" w:color="auto" w:fill="auto"/>
          </w:tcPr>
          <w:p w14:paraId="17AE0F5B" w14:textId="4E2700F7" w:rsidR="00E550B9" w:rsidRPr="00CD5DC8" w:rsidRDefault="007A641B" w:rsidP="007A641B">
            <w:pPr>
              <w:pStyle w:val="ListParagraph"/>
              <w:numPr>
                <w:ilvl w:val="0"/>
                <w:numId w:val="4"/>
              </w:numPr>
            </w:pPr>
            <w:r w:rsidRPr="00CD5DC8">
              <w:t xml:space="preserve">Response clearly demonstrates </w:t>
            </w:r>
            <w:r w:rsidR="006F0FA5">
              <w:t>Entity</w:t>
            </w:r>
            <w:r w:rsidRPr="00CD5DC8">
              <w:t>’s experience implementing large, community-wide planning processes and ability to manage grants and varied staff positions.</w:t>
            </w:r>
          </w:p>
        </w:tc>
        <w:tc>
          <w:tcPr>
            <w:tcW w:w="1763" w:type="dxa"/>
            <w:shd w:val="clear" w:color="auto" w:fill="auto"/>
            <w:vAlign w:val="center"/>
          </w:tcPr>
          <w:p w14:paraId="0B8FD0F5" w14:textId="77777777" w:rsidR="00E550B9" w:rsidRPr="00CD5DC8" w:rsidRDefault="00E550B9" w:rsidP="00EF02A2">
            <w:pPr>
              <w:widowControl w:val="0"/>
              <w:jc w:val="center"/>
              <w:rPr>
                <w:snapToGrid w:val="0"/>
                <w:color w:val="auto"/>
              </w:rPr>
            </w:pPr>
          </w:p>
        </w:tc>
        <w:tc>
          <w:tcPr>
            <w:tcW w:w="1763" w:type="dxa"/>
            <w:shd w:val="clear" w:color="auto" w:fill="F2F2F2" w:themeFill="background1" w:themeFillShade="F2"/>
          </w:tcPr>
          <w:p w14:paraId="274FF1A4" w14:textId="075B01CB" w:rsidR="00E550B9" w:rsidRPr="00CD5DC8" w:rsidRDefault="00B67A0F" w:rsidP="00EF02A2">
            <w:pPr>
              <w:widowControl w:val="0"/>
              <w:jc w:val="center"/>
              <w:rPr>
                <w:snapToGrid w:val="0"/>
                <w:color w:val="auto"/>
              </w:rPr>
            </w:pPr>
            <w:r w:rsidRPr="00CD5DC8">
              <w:rPr>
                <w:snapToGrid w:val="0"/>
                <w:color w:val="auto"/>
              </w:rPr>
              <w:t>5</w:t>
            </w:r>
          </w:p>
        </w:tc>
      </w:tr>
      <w:tr w:rsidR="007A641B" w:rsidRPr="00CD5DC8" w14:paraId="6E73CB88" w14:textId="77777777" w:rsidTr="00245C6F">
        <w:tc>
          <w:tcPr>
            <w:tcW w:w="5728" w:type="dxa"/>
            <w:shd w:val="clear" w:color="auto" w:fill="auto"/>
          </w:tcPr>
          <w:p w14:paraId="4B7AE9E2" w14:textId="5189D45C" w:rsidR="007A641B" w:rsidRPr="00CD5DC8" w:rsidRDefault="00A07854" w:rsidP="007A641B">
            <w:pPr>
              <w:pStyle w:val="ListParagraph"/>
              <w:numPr>
                <w:ilvl w:val="0"/>
                <w:numId w:val="4"/>
              </w:numPr>
            </w:pPr>
            <w:r w:rsidRPr="00CD5DC8">
              <w:t>Response clearly demonstrates experience collaborating with external researchers and technical assistance providers. Response includes successes, challenges and lessons learned</w:t>
            </w:r>
            <w:r w:rsidR="00DE4C50" w:rsidRPr="00CD5DC8">
              <w:t xml:space="preserve"> and agreement to collaborative with ICJIA</w:t>
            </w:r>
            <w:r w:rsidRPr="00CD5DC8">
              <w:t>.</w:t>
            </w:r>
          </w:p>
        </w:tc>
        <w:tc>
          <w:tcPr>
            <w:tcW w:w="1763" w:type="dxa"/>
            <w:shd w:val="clear" w:color="auto" w:fill="auto"/>
            <w:vAlign w:val="center"/>
          </w:tcPr>
          <w:p w14:paraId="456B5CA4" w14:textId="77777777" w:rsidR="007A641B" w:rsidRPr="00CD5DC8" w:rsidRDefault="007A641B" w:rsidP="00EF02A2">
            <w:pPr>
              <w:widowControl w:val="0"/>
              <w:jc w:val="center"/>
              <w:rPr>
                <w:snapToGrid w:val="0"/>
                <w:color w:val="auto"/>
              </w:rPr>
            </w:pPr>
          </w:p>
        </w:tc>
        <w:tc>
          <w:tcPr>
            <w:tcW w:w="1763" w:type="dxa"/>
            <w:shd w:val="clear" w:color="auto" w:fill="F2F2F2" w:themeFill="background1" w:themeFillShade="F2"/>
          </w:tcPr>
          <w:p w14:paraId="42CDDBBD" w14:textId="54DEC49F" w:rsidR="007A641B" w:rsidRPr="00CD5DC8" w:rsidRDefault="00B67A0F" w:rsidP="00EF02A2">
            <w:pPr>
              <w:widowControl w:val="0"/>
              <w:jc w:val="center"/>
              <w:rPr>
                <w:snapToGrid w:val="0"/>
                <w:color w:val="auto"/>
              </w:rPr>
            </w:pPr>
            <w:r w:rsidRPr="00CD5DC8">
              <w:rPr>
                <w:snapToGrid w:val="0"/>
                <w:color w:val="auto"/>
              </w:rPr>
              <w:t>5</w:t>
            </w:r>
          </w:p>
        </w:tc>
      </w:tr>
      <w:tr w:rsidR="00D63BCE" w:rsidRPr="00CD5DC8" w14:paraId="4D336B1F" w14:textId="77777777" w:rsidTr="00245C6F">
        <w:tc>
          <w:tcPr>
            <w:tcW w:w="7491" w:type="dxa"/>
            <w:gridSpan w:val="2"/>
            <w:tcBorders>
              <w:bottom w:val="single" w:sz="4" w:space="0" w:color="auto"/>
            </w:tcBorders>
            <w:shd w:val="clear" w:color="auto" w:fill="auto"/>
          </w:tcPr>
          <w:p w14:paraId="7174F6C7" w14:textId="42636E64" w:rsidR="00D63BCE" w:rsidRPr="00CD5DC8" w:rsidRDefault="00D63BCE" w:rsidP="00EF02A2">
            <w:pPr>
              <w:widowControl w:val="0"/>
              <w:rPr>
                <w:snapToGrid w:val="0"/>
                <w:color w:val="auto"/>
              </w:rPr>
            </w:pPr>
            <w:r w:rsidRPr="00CD5DC8">
              <w:rPr>
                <w:b/>
                <w:snapToGrid w:val="0"/>
                <w:color w:val="auto"/>
              </w:rPr>
              <w:t>Project Implementation</w:t>
            </w:r>
            <w:r w:rsidR="007906A2" w:rsidRPr="00CD5DC8">
              <w:rPr>
                <w:b/>
                <w:snapToGrid w:val="0"/>
                <w:color w:val="auto"/>
              </w:rPr>
              <w:t xml:space="preserve"> and Management</w:t>
            </w:r>
            <w:r w:rsidRPr="00CD5DC8">
              <w:rPr>
                <w:b/>
                <w:snapToGrid w:val="0"/>
                <w:color w:val="auto"/>
              </w:rPr>
              <w:t>:</w:t>
            </w:r>
          </w:p>
        </w:tc>
        <w:tc>
          <w:tcPr>
            <w:tcW w:w="1763" w:type="dxa"/>
            <w:tcBorders>
              <w:bottom w:val="single" w:sz="4" w:space="0" w:color="auto"/>
            </w:tcBorders>
          </w:tcPr>
          <w:p w14:paraId="2F2C2FD3" w14:textId="4E61050A" w:rsidR="00D63BCE" w:rsidRPr="00CD5DC8" w:rsidRDefault="00CA2C4A" w:rsidP="00EF02A2">
            <w:pPr>
              <w:widowControl w:val="0"/>
              <w:jc w:val="center"/>
              <w:rPr>
                <w:b/>
                <w:snapToGrid w:val="0"/>
                <w:color w:val="auto"/>
              </w:rPr>
            </w:pPr>
            <w:r w:rsidRPr="00CD5DC8">
              <w:rPr>
                <w:b/>
                <w:snapToGrid w:val="0"/>
                <w:color w:val="auto"/>
              </w:rPr>
              <w:t>6</w:t>
            </w:r>
            <w:r w:rsidR="00BF318C" w:rsidRPr="00CD5DC8">
              <w:rPr>
                <w:b/>
                <w:snapToGrid w:val="0"/>
                <w:color w:val="auto"/>
              </w:rPr>
              <w:t>5</w:t>
            </w:r>
          </w:p>
        </w:tc>
      </w:tr>
      <w:tr w:rsidR="00D63BCE" w:rsidRPr="00CD5DC8" w14:paraId="33DD7329" w14:textId="77777777" w:rsidTr="00245C6F">
        <w:tc>
          <w:tcPr>
            <w:tcW w:w="5728" w:type="dxa"/>
            <w:tcBorders>
              <w:bottom w:val="single" w:sz="4" w:space="0" w:color="auto"/>
            </w:tcBorders>
            <w:shd w:val="clear" w:color="auto" w:fill="auto"/>
          </w:tcPr>
          <w:p w14:paraId="48A16A50" w14:textId="61A9B0B1" w:rsidR="00D63BCE" w:rsidRPr="00CD5DC8" w:rsidRDefault="00CC052C" w:rsidP="00164BAD">
            <w:pPr>
              <w:pStyle w:val="ListParagraph"/>
              <w:widowControl w:val="0"/>
              <w:numPr>
                <w:ilvl w:val="0"/>
                <w:numId w:val="6"/>
              </w:numPr>
              <w:rPr>
                <w:snapToGrid w:val="0"/>
                <w:color w:val="auto"/>
              </w:rPr>
            </w:pPr>
            <w:r w:rsidRPr="00CD5DC8">
              <w:rPr>
                <w:snapToGrid w:val="0"/>
                <w:color w:val="auto"/>
              </w:rPr>
              <w:t>Response thoroughly describes the proposed plan to enhance the current 15 (approximate) collaborative projects in the involved communities by utilizing their expertise and previous work to address any service and coordination gaps for the child, youth and f</w:t>
            </w:r>
            <w:r w:rsidR="00164BAD" w:rsidRPr="00CD5DC8">
              <w:rPr>
                <w:snapToGrid w:val="0"/>
                <w:color w:val="auto"/>
              </w:rPr>
              <w:t>amily victims of violence.</w:t>
            </w:r>
          </w:p>
        </w:tc>
        <w:tc>
          <w:tcPr>
            <w:tcW w:w="1763" w:type="dxa"/>
            <w:tcBorders>
              <w:bottom w:val="single" w:sz="4" w:space="0" w:color="auto"/>
            </w:tcBorders>
            <w:shd w:val="clear" w:color="auto" w:fill="auto"/>
            <w:vAlign w:val="center"/>
          </w:tcPr>
          <w:p w14:paraId="73786809" w14:textId="77777777" w:rsidR="00D63BCE" w:rsidRPr="00CD5DC8" w:rsidRDefault="00D63BCE" w:rsidP="00EF02A2">
            <w:pPr>
              <w:widowControl w:val="0"/>
              <w:jc w:val="center"/>
              <w:rPr>
                <w:snapToGrid w:val="0"/>
                <w:color w:val="auto"/>
              </w:rPr>
            </w:pPr>
          </w:p>
        </w:tc>
        <w:tc>
          <w:tcPr>
            <w:tcW w:w="1763" w:type="dxa"/>
            <w:tcBorders>
              <w:bottom w:val="single" w:sz="4" w:space="0" w:color="auto"/>
            </w:tcBorders>
            <w:shd w:val="clear" w:color="auto" w:fill="F2F2F2" w:themeFill="background1" w:themeFillShade="F2"/>
          </w:tcPr>
          <w:p w14:paraId="6D3C0D77" w14:textId="66F7528D" w:rsidR="00D63BCE" w:rsidRPr="00CD5DC8" w:rsidRDefault="00A141FA" w:rsidP="00EF02A2">
            <w:pPr>
              <w:widowControl w:val="0"/>
              <w:jc w:val="center"/>
              <w:rPr>
                <w:snapToGrid w:val="0"/>
                <w:color w:val="auto"/>
              </w:rPr>
            </w:pPr>
            <w:r w:rsidRPr="00CD5DC8">
              <w:rPr>
                <w:snapToGrid w:val="0"/>
                <w:color w:val="auto"/>
              </w:rPr>
              <w:t>5</w:t>
            </w:r>
          </w:p>
        </w:tc>
      </w:tr>
      <w:tr w:rsidR="00E8673B" w:rsidRPr="00CD5DC8" w14:paraId="528B9CB2" w14:textId="77777777" w:rsidTr="00245C6F">
        <w:tc>
          <w:tcPr>
            <w:tcW w:w="5728" w:type="dxa"/>
            <w:tcBorders>
              <w:bottom w:val="single" w:sz="4" w:space="0" w:color="auto"/>
            </w:tcBorders>
            <w:shd w:val="clear" w:color="auto" w:fill="auto"/>
          </w:tcPr>
          <w:p w14:paraId="3772AD52" w14:textId="1B255061" w:rsidR="00E8673B" w:rsidRPr="00CD5DC8" w:rsidRDefault="00164BAD" w:rsidP="00164BAD">
            <w:pPr>
              <w:pStyle w:val="ListParagraph"/>
              <w:numPr>
                <w:ilvl w:val="0"/>
                <w:numId w:val="35"/>
              </w:numPr>
            </w:pPr>
            <w:r w:rsidRPr="00CD5DC8">
              <w:t xml:space="preserve">Response clearly describes and lists the existing collaborations that will be consulted and includes counties served and focus population.      </w:t>
            </w:r>
          </w:p>
        </w:tc>
        <w:tc>
          <w:tcPr>
            <w:tcW w:w="1763" w:type="dxa"/>
            <w:tcBorders>
              <w:bottom w:val="single" w:sz="4" w:space="0" w:color="auto"/>
            </w:tcBorders>
            <w:shd w:val="clear" w:color="auto" w:fill="auto"/>
            <w:vAlign w:val="center"/>
          </w:tcPr>
          <w:p w14:paraId="45700492" w14:textId="77777777" w:rsidR="00E8673B" w:rsidRPr="00CD5DC8" w:rsidRDefault="00E8673B" w:rsidP="00EF02A2">
            <w:pPr>
              <w:widowControl w:val="0"/>
              <w:jc w:val="center"/>
              <w:rPr>
                <w:snapToGrid w:val="0"/>
                <w:color w:val="auto"/>
              </w:rPr>
            </w:pPr>
          </w:p>
        </w:tc>
        <w:tc>
          <w:tcPr>
            <w:tcW w:w="1763" w:type="dxa"/>
            <w:tcBorders>
              <w:bottom w:val="single" w:sz="4" w:space="0" w:color="auto"/>
            </w:tcBorders>
            <w:shd w:val="clear" w:color="auto" w:fill="F2F2F2" w:themeFill="background1" w:themeFillShade="F2"/>
          </w:tcPr>
          <w:p w14:paraId="756C3073" w14:textId="343CCDCE" w:rsidR="00E8673B" w:rsidRPr="00CD5DC8" w:rsidRDefault="00164BAD" w:rsidP="00EF02A2">
            <w:pPr>
              <w:widowControl w:val="0"/>
              <w:jc w:val="center"/>
              <w:rPr>
                <w:snapToGrid w:val="0"/>
                <w:color w:val="auto"/>
              </w:rPr>
            </w:pPr>
            <w:r w:rsidRPr="00CD5DC8">
              <w:rPr>
                <w:snapToGrid w:val="0"/>
                <w:color w:val="auto"/>
              </w:rPr>
              <w:t>2</w:t>
            </w:r>
          </w:p>
        </w:tc>
      </w:tr>
      <w:tr w:rsidR="00E8673B" w:rsidRPr="00CD5DC8" w14:paraId="22B9D30D" w14:textId="77777777" w:rsidTr="00245C6F">
        <w:tc>
          <w:tcPr>
            <w:tcW w:w="5728" w:type="dxa"/>
            <w:tcBorders>
              <w:bottom w:val="single" w:sz="4" w:space="0" w:color="auto"/>
            </w:tcBorders>
            <w:shd w:val="clear" w:color="auto" w:fill="auto"/>
          </w:tcPr>
          <w:p w14:paraId="776F003C" w14:textId="231681A7" w:rsidR="00164BAD" w:rsidRPr="00CD5DC8" w:rsidRDefault="00164BAD" w:rsidP="007178B2">
            <w:pPr>
              <w:pStyle w:val="ListParagraph"/>
              <w:numPr>
                <w:ilvl w:val="0"/>
                <w:numId w:val="35"/>
              </w:numPr>
            </w:pPr>
            <w:r w:rsidRPr="00CD5DC8">
              <w:t xml:space="preserve">Response thoroughly describes </w:t>
            </w:r>
            <w:r w:rsidR="00515886" w:rsidRPr="00CD5DC8">
              <w:t>the process for developing the governance structure such that this project’s role is clear within a complementary constellation of collaborative projects</w:t>
            </w:r>
            <w:r w:rsidR="007178B2" w:rsidRPr="00CD5DC8">
              <w:t>. Response includes how this improves the coordination of care for child, youth and family victims and the related protocol development.</w:t>
            </w:r>
          </w:p>
          <w:p w14:paraId="40AFC662" w14:textId="77777777" w:rsidR="00E8673B" w:rsidRPr="00CD5DC8" w:rsidRDefault="00E8673B" w:rsidP="00164BAD">
            <w:pPr>
              <w:ind w:left="0"/>
            </w:pPr>
          </w:p>
        </w:tc>
        <w:tc>
          <w:tcPr>
            <w:tcW w:w="1763" w:type="dxa"/>
            <w:tcBorders>
              <w:bottom w:val="single" w:sz="4" w:space="0" w:color="auto"/>
            </w:tcBorders>
            <w:shd w:val="clear" w:color="auto" w:fill="auto"/>
            <w:vAlign w:val="center"/>
          </w:tcPr>
          <w:p w14:paraId="325A77D1" w14:textId="77777777" w:rsidR="00E8673B" w:rsidRPr="00CD5DC8" w:rsidRDefault="00E8673B" w:rsidP="00EF02A2">
            <w:pPr>
              <w:widowControl w:val="0"/>
              <w:jc w:val="center"/>
              <w:rPr>
                <w:snapToGrid w:val="0"/>
                <w:color w:val="auto"/>
              </w:rPr>
            </w:pPr>
          </w:p>
        </w:tc>
        <w:tc>
          <w:tcPr>
            <w:tcW w:w="1763" w:type="dxa"/>
            <w:tcBorders>
              <w:bottom w:val="single" w:sz="4" w:space="0" w:color="auto"/>
            </w:tcBorders>
            <w:shd w:val="clear" w:color="auto" w:fill="F2F2F2" w:themeFill="background1" w:themeFillShade="F2"/>
          </w:tcPr>
          <w:p w14:paraId="53B35B13" w14:textId="56077AC1" w:rsidR="00E8673B" w:rsidRPr="00CD5DC8" w:rsidRDefault="00164BAD" w:rsidP="00EF02A2">
            <w:pPr>
              <w:widowControl w:val="0"/>
              <w:jc w:val="center"/>
              <w:rPr>
                <w:snapToGrid w:val="0"/>
                <w:color w:val="auto"/>
              </w:rPr>
            </w:pPr>
            <w:r w:rsidRPr="00CD5DC8">
              <w:rPr>
                <w:snapToGrid w:val="0"/>
                <w:color w:val="auto"/>
              </w:rPr>
              <w:t>5</w:t>
            </w:r>
          </w:p>
        </w:tc>
      </w:tr>
      <w:tr w:rsidR="00D63BCE" w:rsidRPr="00CD5DC8" w14:paraId="207E5636" w14:textId="77777777" w:rsidTr="00245C6F">
        <w:tc>
          <w:tcPr>
            <w:tcW w:w="5728" w:type="dxa"/>
            <w:tcBorders>
              <w:bottom w:val="single" w:sz="4" w:space="0" w:color="auto"/>
            </w:tcBorders>
            <w:shd w:val="clear" w:color="auto" w:fill="auto"/>
          </w:tcPr>
          <w:p w14:paraId="5197B925" w14:textId="1A1BCAF4" w:rsidR="00D63BCE" w:rsidRPr="00CD5DC8" w:rsidRDefault="002E14DE" w:rsidP="00164BAD">
            <w:pPr>
              <w:pStyle w:val="ListParagraph"/>
              <w:numPr>
                <w:ilvl w:val="0"/>
                <w:numId w:val="35"/>
              </w:numPr>
            </w:pPr>
            <w:r w:rsidRPr="00CD5DC8">
              <w:t>Response</w:t>
            </w:r>
            <w:r w:rsidR="00FC3A29" w:rsidRPr="00CD5DC8">
              <w:t xml:space="preserve"> thoroughly d</w:t>
            </w:r>
            <w:r w:rsidR="00C24536" w:rsidRPr="00CD5DC8">
              <w:t>escribe</w:t>
            </w:r>
            <w:r w:rsidR="00FC3A29" w:rsidRPr="00CD5DC8">
              <w:t>s</w:t>
            </w:r>
            <w:r w:rsidR="00C24536" w:rsidRPr="00CD5DC8">
              <w:t xml:space="preserve"> the proposed plan and activities to increase awareness of victim services for victims, community members and other stakeholders. </w:t>
            </w:r>
            <w:r w:rsidR="00934241" w:rsidRPr="00CD5DC8">
              <w:t xml:space="preserve">The response </w:t>
            </w:r>
            <w:r w:rsidR="00DC4842" w:rsidRPr="00CD5DC8">
              <w:t xml:space="preserve">clearly describes </w:t>
            </w:r>
            <w:r w:rsidR="00C24536" w:rsidRPr="00CD5DC8">
              <w:t xml:space="preserve">how this will increase awareness of services and promote the reduction of stigma. </w:t>
            </w:r>
            <w:r w:rsidR="00DC4842" w:rsidRPr="00CD5DC8">
              <w:t>The response clearly e</w:t>
            </w:r>
            <w:r w:rsidR="00C24536" w:rsidRPr="00CD5DC8">
              <w:t>xpl</w:t>
            </w:r>
            <w:r w:rsidR="00DC4842" w:rsidRPr="00CD5DC8">
              <w:t xml:space="preserve">ains </w:t>
            </w:r>
            <w:r w:rsidR="00C24536" w:rsidRPr="00CD5DC8">
              <w:t xml:space="preserve">how the presentations will be tailored </w:t>
            </w:r>
            <w:r w:rsidR="00DC4842" w:rsidRPr="00CD5DC8">
              <w:t>to different audiences.</w:t>
            </w:r>
          </w:p>
        </w:tc>
        <w:tc>
          <w:tcPr>
            <w:tcW w:w="1763" w:type="dxa"/>
            <w:tcBorders>
              <w:bottom w:val="single" w:sz="4" w:space="0" w:color="auto"/>
            </w:tcBorders>
            <w:shd w:val="clear" w:color="auto" w:fill="auto"/>
            <w:vAlign w:val="center"/>
          </w:tcPr>
          <w:p w14:paraId="44A6A4B2" w14:textId="77777777" w:rsidR="00D63BCE" w:rsidRPr="00CD5DC8" w:rsidRDefault="00D63BCE" w:rsidP="00EF02A2">
            <w:pPr>
              <w:widowControl w:val="0"/>
              <w:jc w:val="center"/>
              <w:rPr>
                <w:snapToGrid w:val="0"/>
                <w:color w:val="auto"/>
              </w:rPr>
            </w:pPr>
          </w:p>
        </w:tc>
        <w:tc>
          <w:tcPr>
            <w:tcW w:w="1763" w:type="dxa"/>
            <w:tcBorders>
              <w:bottom w:val="single" w:sz="4" w:space="0" w:color="auto"/>
            </w:tcBorders>
            <w:shd w:val="clear" w:color="auto" w:fill="F2F2F2" w:themeFill="background1" w:themeFillShade="F2"/>
          </w:tcPr>
          <w:p w14:paraId="48091BDA" w14:textId="556D9AD2" w:rsidR="00D63BCE" w:rsidRPr="00CD5DC8" w:rsidRDefault="002F13EB" w:rsidP="00EF02A2">
            <w:pPr>
              <w:widowControl w:val="0"/>
              <w:jc w:val="center"/>
              <w:rPr>
                <w:snapToGrid w:val="0"/>
                <w:color w:val="auto"/>
              </w:rPr>
            </w:pPr>
            <w:r w:rsidRPr="00CD5DC8">
              <w:rPr>
                <w:snapToGrid w:val="0"/>
                <w:color w:val="auto"/>
              </w:rPr>
              <w:t>6</w:t>
            </w:r>
          </w:p>
        </w:tc>
      </w:tr>
      <w:tr w:rsidR="00164BAD" w:rsidRPr="00CD5DC8" w14:paraId="3DE8D690" w14:textId="77777777" w:rsidTr="00245C6F">
        <w:tc>
          <w:tcPr>
            <w:tcW w:w="5728" w:type="dxa"/>
            <w:tcBorders>
              <w:bottom w:val="single" w:sz="4" w:space="0" w:color="auto"/>
            </w:tcBorders>
            <w:shd w:val="clear" w:color="auto" w:fill="auto"/>
          </w:tcPr>
          <w:p w14:paraId="3C2DB8ED" w14:textId="77777777" w:rsidR="00164BAD" w:rsidRPr="00CD5DC8" w:rsidRDefault="00164BAD" w:rsidP="00164BAD">
            <w:pPr>
              <w:ind w:left="0"/>
            </w:pPr>
          </w:p>
          <w:p w14:paraId="69A80A3E" w14:textId="6E8C01D1" w:rsidR="00164BAD" w:rsidRPr="00CD5DC8" w:rsidRDefault="00164BAD" w:rsidP="00164BAD">
            <w:pPr>
              <w:pStyle w:val="ListParagraph"/>
              <w:numPr>
                <w:ilvl w:val="0"/>
                <w:numId w:val="35"/>
              </w:numPr>
            </w:pPr>
            <w:r w:rsidRPr="00CD5DC8">
              <w:t xml:space="preserve">Response thoroughly describes the proposed program and activities to resource map current formal and informal screening practices. Response includes proposed activities to address gaps identified. </w:t>
            </w:r>
          </w:p>
        </w:tc>
        <w:tc>
          <w:tcPr>
            <w:tcW w:w="1763" w:type="dxa"/>
            <w:tcBorders>
              <w:bottom w:val="single" w:sz="4" w:space="0" w:color="auto"/>
            </w:tcBorders>
            <w:shd w:val="clear" w:color="auto" w:fill="auto"/>
            <w:vAlign w:val="center"/>
          </w:tcPr>
          <w:p w14:paraId="6E9DDDE3" w14:textId="77777777" w:rsidR="00164BAD" w:rsidRPr="00CD5DC8" w:rsidRDefault="00164BAD" w:rsidP="00EF02A2">
            <w:pPr>
              <w:widowControl w:val="0"/>
              <w:jc w:val="center"/>
              <w:rPr>
                <w:snapToGrid w:val="0"/>
                <w:color w:val="auto"/>
              </w:rPr>
            </w:pPr>
          </w:p>
        </w:tc>
        <w:tc>
          <w:tcPr>
            <w:tcW w:w="1763" w:type="dxa"/>
            <w:tcBorders>
              <w:bottom w:val="single" w:sz="4" w:space="0" w:color="auto"/>
            </w:tcBorders>
            <w:shd w:val="clear" w:color="auto" w:fill="F2F2F2" w:themeFill="background1" w:themeFillShade="F2"/>
          </w:tcPr>
          <w:p w14:paraId="395646D9" w14:textId="775CD693" w:rsidR="00164BAD" w:rsidRPr="00CD5DC8" w:rsidRDefault="005C732E" w:rsidP="00EF02A2">
            <w:pPr>
              <w:widowControl w:val="0"/>
              <w:jc w:val="center"/>
              <w:rPr>
                <w:snapToGrid w:val="0"/>
                <w:color w:val="auto"/>
              </w:rPr>
            </w:pPr>
            <w:r w:rsidRPr="00CD5DC8">
              <w:rPr>
                <w:snapToGrid w:val="0"/>
                <w:color w:val="auto"/>
              </w:rPr>
              <w:t>4</w:t>
            </w:r>
          </w:p>
        </w:tc>
      </w:tr>
      <w:tr w:rsidR="005C732E" w:rsidRPr="00CD5DC8" w14:paraId="2AEDCA2E" w14:textId="77777777" w:rsidTr="00245C6F">
        <w:tc>
          <w:tcPr>
            <w:tcW w:w="5728" w:type="dxa"/>
            <w:tcBorders>
              <w:bottom w:val="single" w:sz="4" w:space="0" w:color="auto"/>
            </w:tcBorders>
            <w:shd w:val="clear" w:color="auto" w:fill="auto"/>
          </w:tcPr>
          <w:p w14:paraId="201E598A" w14:textId="76EA4412" w:rsidR="005C732E" w:rsidRPr="00CD5DC8" w:rsidRDefault="005C732E" w:rsidP="005C732E">
            <w:pPr>
              <w:pStyle w:val="ListParagraph"/>
              <w:numPr>
                <w:ilvl w:val="0"/>
                <w:numId w:val="35"/>
              </w:numPr>
            </w:pPr>
            <w:r w:rsidRPr="00CD5DC8">
              <w:t xml:space="preserve">Response clearly describes existing MDTs (or similar type of group) including focus area and membership.      </w:t>
            </w:r>
          </w:p>
        </w:tc>
        <w:tc>
          <w:tcPr>
            <w:tcW w:w="1763" w:type="dxa"/>
            <w:tcBorders>
              <w:bottom w:val="single" w:sz="4" w:space="0" w:color="auto"/>
            </w:tcBorders>
            <w:shd w:val="clear" w:color="auto" w:fill="auto"/>
            <w:vAlign w:val="center"/>
          </w:tcPr>
          <w:p w14:paraId="475DC67E" w14:textId="77777777" w:rsidR="005C732E" w:rsidRPr="00CD5DC8" w:rsidRDefault="005C732E" w:rsidP="00EF02A2">
            <w:pPr>
              <w:widowControl w:val="0"/>
              <w:jc w:val="center"/>
              <w:rPr>
                <w:snapToGrid w:val="0"/>
                <w:color w:val="auto"/>
              </w:rPr>
            </w:pPr>
          </w:p>
        </w:tc>
        <w:tc>
          <w:tcPr>
            <w:tcW w:w="1763" w:type="dxa"/>
            <w:tcBorders>
              <w:bottom w:val="single" w:sz="4" w:space="0" w:color="auto"/>
            </w:tcBorders>
            <w:shd w:val="clear" w:color="auto" w:fill="F2F2F2" w:themeFill="background1" w:themeFillShade="F2"/>
          </w:tcPr>
          <w:p w14:paraId="7394B4EC" w14:textId="06E15FF3" w:rsidR="005C732E" w:rsidRPr="00CD5DC8" w:rsidRDefault="00BD7B3C" w:rsidP="00EF02A2">
            <w:pPr>
              <w:widowControl w:val="0"/>
              <w:jc w:val="center"/>
              <w:rPr>
                <w:snapToGrid w:val="0"/>
                <w:color w:val="auto"/>
              </w:rPr>
            </w:pPr>
            <w:r w:rsidRPr="00CD5DC8">
              <w:rPr>
                <w:snapToGrid w:val="0"/>
                <w:color w:val="auto"/>
              </w:rPr>
              <w:t>3</w:t>
            </w:r>
          </w:p>
        </w:tc>
      </w:tr>
      <w:tr w:rsidR="002F13EB" w:rsidRPr="00CD5DC8" w14:paraId="0095A93F" w14:textId="77777777" w:rsidTr="00245C6F">
        <w:tc>
          <w:tcPr>
            <w:tcW w:w="5728" w:type="dxa"/>
            <w:tcBorders>
              <w:bottom w:val="single" w:sz="4" w:space="0" w:color="auto"/>
            </w:tcBorders>
            <w:shd w:val="clear" w:color="auto" w:fill="auto"/>
          </w:tcPr>
          <w:p w14:paraId="4950D126" w14:textId="77777777" w:rsidR="002F13EB" w:rsidRPr="00CD5DC8" w:rsidRDefault="002F13EB" w:rsidP="0072375B">
            <w:pPr>
              <w:ind w:left="360"/>
            </w:pPr>
          </w:p>
          <w:p w14:paraId="60EC7024" w14:textId="77777777" w:rsidR="001A2DD7" w:rsidRPr="00CD5DC8" w:rsidRDefault="004A3E03" w:rsidP="001A2DD7">
            <w:pPr>
              <w:pStyle w:val="ListParagraph"/>
              <w:numPr>
                <w:ilvl w:val="0"/>
                <w:numId w:val="35"/>
              </w:numPr>
            </w:pPr>
            <w:r w:rsidRPr="00CD5DC8">
              <w:t>Response thoroughly d</w:t>
            </w:r>
            <w:r w:rsidR="002F13EB" w:rsidRPr="00CD5DC8">
              <w:t>escribe</w:t>
            </w:r>
            <w:r w:rsidR="00860661" w:rsidRPr="00CD5DC8">
              <w:t>s the proposed program and clearly explains how it will</w:t>
            </w:r>
            <w:r w:rsidR="002F13EB" w:rsidRPr="00CD5DC8">
              <w:t xml:space="preserve"> improve the capacities, processes and systems so that stakeholders and professionals are equipped to efficiently link victims and families to care.      </w:t>
            </w:r>
          </w:p>
          <w:p w14:paraId="31983CB3" w14:textId="77777777" w:rsidR="001A2DD7" w:rsidRPr="00CD5DC8" w:rsidRDefault="001A2DD7" w:rsidP="001A2DD7">
            <w:pPr>
              <w:pStyle w:val="ListParagraph"/>
            </w:pPr>
          </w:p>
          <w:p w14:paraId="45618849" w14:textId="0509B835" w:rsidR="002F13EB" w:rsidRPr="00CD5DC8" w:rsidRDefault="002F13EB" w:rsidP="001A2DD7">
            <w:pPr>
              <w:pStyle w:val="ListParagraph"/>
              <w:numPr>
                <w:ilvl w:val="1"/>
                <w:numId w:val="35"/>
              </w:numPr>
            </w:pPr>
            <w:r w:rsidRPr="00CD5DC8">
              <w:t xml:space="preserve">If </w:t>
            </w:r>
            <w:r w:rsidR="00F74449" w:rsidRPr="00CD5DC8">
              <w:t xml:space="preserve">the plan includes </w:t>
            </w:r>
            <w:r w:rsidR="001A2DD7" w:rsidRPr="00CD5DC8">
              <w:t xml:space="preserve">proposing a MDT or </w:t>
            </w:r>
            <w:r w:rsidRPr="00CD5DC8">
              <w:t xml:space="preserve">wraparound model, </w:t>
            </w:r>
            <w:r w:rsidR="001A2DD7" w:rsidRPr="00CD5DC8">
              <w:t xml:space="preserve">the response should </w:t>
            </w:r>
            <w:r w:rsidRPr="00CD5DC8">
              <w:t xml:space="preserve">include potential members and focus area; possible structures and practices that include expectations and accountability for the multidisciplinary care team.      </w:t>
            </w:r>
          </w:p>
          <w:p w14:paraId="49B6385A" w14:textId="77777777" w:rsidR="002F13EB" w:rsidRPr="00CD5DC8" w:rsidRDefault="002F13EB" w:rsidP="001A2DD7">
            <w:pPr>
              <w:pStyle w:val="ListParagraph"/>
            </w:pPr>
          </w:p>
          <w:p w14:paraId="6E9CBABF" w14:textId="06BE6D42" w:rsidR="002F13EB" w:rsidRPr="00CD5DC8" w:rsidRDefault="002F13EB" w:rsidP="001A2DD7">
            <w:pPr>
              <w:pStyle w:val="ListParagraph"/>
              <w:numPr>
                <w:ilvl w:val="1"/>
                <w:numId w:val="35"/>
              </w:numPr>
            </w:pPr>
            <w:r w:rsidRPr="00CD5DC8">
              <w:t xml:space="preserve">If </w:t>
            </w:r>
            <w:r w:rsidR="001A2DD7" w:rsidRPr="00CD5DC8">
              <w:t xml:space="preserve">the plan includes </w:t>
            </w:r>
            <w:r w:rsidRPr="00CD5DC8">
              <w:t xml:space="preserve">proposing a community service directory and two-way referral mechanism, </w:t>
            </w:r>
            <w:r w:rsidR="001A2DD7" w:rsidRPr="00CD5DC8">
              <w:t xml:space="preserve">the response </w:t>
            </w:r>
            <w:r w:rsidRPr="00CD5DC8">
              <w:t>include</w:t>
            </w:r>
            <w:r w:rsidR="001A2DD7" w:rsidRPr="00CD5DC8">
              <w:t>s</w:t>
            </w:r>
            <w:r w:rsidRPr="00CD5DC8">
              <w:t xml:space="preserve"> how this system will assist community members, providers and survivors access support efficiently.      </w:t>
            </w:r>
          </w:p>
          <w:p w14:paraId="52722BE2" w14:textId="4DEAC663" w:rsidR="001A2DD7" w:rsidRPr="00CD5DC8" w:rsidRDefault="001A2DD7" w:rsidP="001A2DD7">
            <w:pPr>
              <w:ind w:left="0"/>
            </w:pPr>
          </w:p>
          <w:p w14:paraId="3F9F8F6B" w14:textId="5EF86FEF" w:rsidR="002F13EB" w:rsidRPr="00CD5DC8" w:rsidRDefault="002F13EB" w:rsidP="00997EB5">
            <w:pPr>
              <w:pStyle w:val="ListParagraph"/>
              <w:numPr>
                <w:ilvl w:val="0"/>
                <w:numId w:val="35"/>
              </w:numPr>
            </w:pPr>
            <w:r w:rsidRPr="00CD5DC8">
              <w:t xml:space="preserve"> </w:t>
            </w:r>
          </w:p>
        </w:tc>
        <w:tc>
          <w:tcPr>
            <w:tcW w:w="1763" w:type="dxa"/>
            <w:tcBorders>
              <w:bottom w:val="single" w:sz="4" w:space="0" w:color="auto"/>
            </w:tcBorders>
            <w:shd w:val="clear" w:color="auto" w:fill="auto"/>
            <w:vAlign w:val="center"/>
          </w:tcPr>
          <w:p w14:paraId="674DD855" w14:textId="77777777" w:rsidR="002F13EB" w:rsidRPr="00CD5DC8" w:rsidRDefault="002F13EB" w:rsidP="00EF02A2">
            <w:pPr>
              <w:widowControl w:val="0"/>
              <w:jc w:val="center"/>
              <w:rPr>
                <w:snapToGrid w:val="0"/>
                <w:color w:val="auto"/>
              </w:rPr>
            </w:pPr>
          </w:p>
        </w:tc>
        <w:tc>
          <w:tcPr>
            <w:tcW w:w="1763" w:type="dxa"/>
            <w:tcBorders>
              <w:bottom w:val="single" w:sz="4" w:space="0" w:color="auto"/>
            </w:tcBorders>
            <w:shd w:val="clear" w:color="auto" w:fill="F2F2F2" w:themeFill="background1" w:themeFillShade="F2"/>
          </w:tcPr>
          <w:p w14:paraId="30712B44" w14:textId="1C557388" w:rsidR="002F13EB" w:rsidRPr="00CD5DC8" w:rsidRDefault="00A56688" w:rsidP="00EF02A2">
            <w:pPr>
              <w:widowControl w:val="0"/>
              <w:jc w:val="center"/>
              <w:rPr>
                <w:snapToGrid w:val="0"/>
                <w:color w:val="auto"/>
              </w:rPr>
            </w:pPr>
            <w:r w:rsidRPr="00CD5DC8">
              <w:rPr>
                <w:snapToGrid w:val="0"/>
                <w:color w:val="auto"/>
              </w:rPr>
              <w:t>8</w:t>
            </w:r>
          </w:p>
        </w:tc>
      </w:tr>
      <w:tr w:rsidR="00801BF5" w:rsidRPr="00CD5DC8" w14:paraId="5E2AD66F" w14:textId="77777777" w:rsidTr="00801BF5">
        <w:tc>
          <w:tcPr>
            <w:tcW w:w="5728" w:type="dxa"/>
            <w:tcBorders>
              <w:bottom w:val="single" w:sz="4" w:space="0" w:color="auto"/>
            </w:tcBorders>
            <w:shd w:val="clear" w:color="auto" w:fill="auto"/>
          </w:tcPr>
          <w:p w14:paraId="42CF38D2" w14:textId="3468D219" w:rsidR="002B4CD9" w:rsidRPr="00CD5DC8" w:rsidRDefault="002B4CD9" w:rsidP="002B4CD9">
            <w:pPr>
              <w:ind w:left="0"/>
              <w:rPr>
                <w:bCs/>
              </w:rPr>
            </w:pPr>
            <w:r w:rsidRPr="00CD5DC8">
              <w:rPr>
                <w:bCs/>
              </w:rPr>
              <w:t xml:space="preserve">Describe the additional victim services proposed that will address gaps in services.      </w:t>
            </w:r>
          </w:p>
          <w:p w14:paraId="22C39C58" w14:textId="77777777" w:rsidR="002B4CD9" w:rsidRPr="00CD5DC8" w:rsidRDefault="002B4CD9" w:rsidP="002B4CD9">
            <w:pPr>
              <w:pStyle w:val="ListParagraph"/>
              <w:ind w:left="360"/>
              <w:rPr>
                <w:bCs/>
              </w:rPr>
            </w:pPr>
            <w:r w:rsidRPr="00CD5DC8">
              <w:rPr>
                <w:bCs/>
              </w:rPr>
              <w:t>a.</w:t>
            </w:r>
            <w:r w:rsidRPr="00CD5DC8">
              <w:rPr>
                <w:bCs/>
              </w:rPr>
              <w:tab/>
              <w:t xml:space="preserve">Describe the services and related staff positions and how these services will not be duplicative to existing services.      </w:t>
            </w:r>
          </w:p>
          <w:p w14:paraId="671261E6" w14:textId="7D99CC69" w:rsidR="002B4CD9" w:rsidRPr="00CD5DC8" w:rsidRDefault="002B4CD9" w:rsidP="004C33BC">
            <w:pPr>
              <w:pStyle w:val="ListParagraph"/>
              <w:ind w:left="360"/>
              <w:rPr>
                <w:bCs/>
              </w:rPr>
            </w:pPr>
            <w:r w:rsidRPr="00CD5DC8">
              <w:rPr>
                <w:bCs/>
              </w:rPr>
              <w:t>b.</w:t>
            </w:r>
            <w:r w:rsidRPr="00CD5DC8">
              <w:rPr>
                <w:bCs/>
              </w:rPr>
              <w:tab/>
              <w:t>Describe the age groups and</w:t>
            </w:r>
            <w:r w:rsidR="004C33BC" w:rsidRPr="00CD5DC8">
              <w:rPr>
                <w:bCs/>
              </w:rPr>
              <w:t xml:space="preserve"> geographic area to be served; </w:t>
            </w:r>
            <w:r w:rsidRPr="00CD5DC8">
              <w:rPr>
                <w:bCs/>
              </w:rPr>
              <w:t xml:space="preserve">location, hours of operation and for these services.      </w:t>
            </w:r>
          </w:p>
          <w:p w14:paraId="4742B0EF" w14:textId="196486A7" w:rsidR="002B4CD9" w:rsidRPr="00CD5DC8" w:rsidRDefault="002B4CD9" w:rsidP="002B4CD9">
            <w:pPr>
              <w:pStyle w:val="ListParagraph"/>
              <w:ind w:left="360"/>
              <w:rPr>
                <w:bCs/>
              </w:rPr>
            </w:pPr>
            <w:r w:rsidRPr="00CD5DC8">
              <w:rPr>
                <w:bCs/>
              </w:rPr>
              <w:t>d.</w:t>
            </w:r>
            <w:r w:rsidRPr="00CD5DC8">
              <w:rPr>
                <w:bCs/>
              </w:rPr>
              <w:tab/>
              <w:t xml:space="preserve">Describe how the target population will be recognized as possibly in need of services and how the subsequent identification </w:t>
            </w:r>
            <w:r w:rsidR="002B2B28" w:rsidRPr="00CD5DC8">
              <w:rPr>
                <w:bCs/>
              </w:rPr>
              <w:t xml:space="preserve">practice will be completed.  </w:t>
            </w:r>
            <w:r w:rsidR="00815665" w:rsidRPr="00CD5DC8">
              <w:rPr>
                <w:bCs/>
              </w:rPr>
              <w:t>The response includes</w:t>
            </w:r>
            <w:r w:rsidRPr="00CD5DC8">
              <w:rPr>
                <w:bCs/>
              </w:rPr>
              <w:t xml:space="preserve"> </w:t>
            </w:r>
            <w:r w:rsidR="00815665" w:rsidRPr="00CD5DC8">
              <w:rPr>
                <w:bCs/>
              </w:rPr>
              <w:t>clear plan</w:t>
            </w:r>
            <w:r w:rsidR="002B2B28" w:rsidRPr="00CD5DC8">
              <w:rPr>
                <w:bCs/>
              </w:rPr>
              <w:t xml:space="preserve"> to develop </w:t>
            </w:r>
            <w:r w:rsidR="00815665" w:rsidRPr="00CD5DC8">
              <w:t>protocol</w:t>
            </w:r>
            <w:r w:rsidR="002B2B28" w:rsidRPr="00CD5DC8">
              <w:t xml:space="preserve">s </w:t>
            </w:r>
            <w:r w:rsidR="00815665" w:rsidRPr="00CD5DC8">
              <w:t>and information sharing practices</w:t>
            </w:r>
            <w:r w:rsidR="002B2B28" w:rsidRPr="00CD5DC8">
              <w:t>.</w:t>
            </w:r>
            <w:r w:rsidR="00815665" w:rsidRPr="00CD5DC8">
              <w:t xml:space="preserve"> </w:t>
            </w:r>
          </w:p>
          <w:p w14:paraId="648AAEBE" w14:textId="77777777" w:rsidR="002B4CD9" w:rsidRPr="00CD5DC8" w:rsidRDefault="002B4CD9" w:rsidP="002B4CD9">
            <w:pPr>
              <w:pStyle w:val="ListParagraph"/>
              <w:ind w:left="360"/>
              <w:rPr>
                <w:bCs/>
              </w:rPr>
            </w:pPr>
            <w:r w:rsidRPr="00CD5DC8">
              <w:rPr>
                <w:bCs/>
              </w:rPr>
              <w:t>e.</w:t>
            </w:r>
            <w:r w:rsidRPr="00CD5DC8">
              <w:rPr>
                <w:bCs/>
              </w:rPr>
              <w:tab/>
              <w:t xml:space="preserve">Describe how the target population will be aware of these services and how staff will promote engagement in these services.      </w:t>
            </w:r>
          </w:p>
          <w:p w14:paraId="2E453028" w14:textId="375E9AC5" w:rsidR="00801BF5" w:rsidRPr="00CD5DC8" w:rsidRDefault="002B4CD9" w:rsidP="002B4CD9">
            <w:pPr>
              <w:pStyle w:val="ListParagraph"/>
              <w:ind w:left="360"/>
              <w:rPr>
                <w:bCs/>
              </w:rPr>
            </w:pPr>
            <w:r w:rsidRPr="00CD5DC8">
              <w:rPr>
                <w:bCs/>
              </w:rPr>
              <w:t>f.</w:t>
            </w:r>
            <w:r w:rsidRPr="00CD5DC8">
              <w:rPr>
                <w:bCs/>
              </w:rPr>
              <w:tab/>
              <w:t>Describe how these services will ensure children, youth and families are effectively connected to additional services</w:t>
            </w:r>
          </w:p>
        </w:tc>
        <w:tc>
          <w:tcPr>
            <w:tcW w:w="1763" w:type="dxa"/>
            <w:tcBorders>
              <w:bottom w:val="single" w:sz="4" w:space="0" w:color="auto"/>
            </w:tcBorders>
            <w:shd w:val="clear" w:color="auto" w:fill="auto"/>
          </w:tcPr>
          <w:p w14:paraId="16807016" w14:textId="316296F0" w:rsidR="00801BF5" w:rsidRPr="00CD5DC8" w:rsidRDefault="00801BF5" w:rsidP="00BD7B3C">
            <w:pPr>
              <w:pStyle w:val="ListParagraph"/>
              <w:ind w:left="360"/>
              <w:rPr>
                <w:bCs/>
              </w:rPr>
            </w:pPr>
          </w:p>
        </w:tc>
        <w:tc>
          <w:tcPr>
            <w:tcW w:w="1763" w:type="dxa"/>
            <w:tcBorders>
              <w:bottom w:val="single" w:sz="4" w:space="0" w:color="auto"/>
            </w:tcBorders>
          </w:tcPr>
          <w:p w14:paraId="5858B529" w14:textId="578E3928" w:rsidR="00801BF5" w:rsidRPr="00CD5DC8" w:rsidRDefault="00A56688" w:rsidP="00EF02A2">
            <w:pPr>
              <w:widowControl w:val="0"/>
              <w:jc w:val="center"/>
              <w:rPr>
                <w:snapToGrid w:val="0"/>
                <w:color w:val="auto"/>
              </w:rPr>
            </w:pPr>
            <w:r w:rsidRPr="00CD5DC8">
              <w:rPr>
                <w:snapToGrid w:val="0"/>
                <w:color w:val="auto"/>
              </w:rPr>
              <w:t>12</w:t>
            </w:r>
          </w:p>
        </w:tc>
      </w:tr>
      <w:tr w:rsidR="00801BF5" w:rsidRPr="00CD5DC8" w14:paraId="0E3E0D8B" w14:textId="77777777" w:rsidTr="00801BF5">
        <w:tc>
          <w:tcPr>
            <w:tcW w:w="5728" w:type="dxa"/>
            <w:tcBorders>
              <w:bottom w:val="single" w:sz="4" w:space="0" w:color="auto"/>
            </w:tcBorders>
            <w:shd w:val="clear" w:color="auto" w:fill="auto"/>
          </w:tcPr>
          <w:p w14:paraId="4BEC0B86" w14:textId="5AE8DDCA" w:rsidR="00801BF5" w:rsidRPr="00CD5DC8" w:rsidRDefault="00404FA2" w:rsidP="00A84B80">
            <w:pPr>
              <w:ind w:left="0"/>
              <w:rPr>
                <w:bCs/>
              </w:rPr>
            </w:pPr>
            <w:r w:rsidRPr="00CD5DC8">
              <w:rPr>
                <w:bCs/>
              </w:rPr>
              <w:t xml:space="preserve">Describe the proposed plan and activities for developing the professional workforce and enhancing service capacity and quality.      </w:t>
            </w:r>
          </w:p>
        </w:tc>
        <w:tc>
          <w:tcPr>
            <w:tcW w:w="1763" w:type="dxa"/>
            <w:tcBorders>
              <w:bottom w:val="single" w:sz="4" w:space="0" w:color="auto"/>
            </w:tcBorders>
            <w:shd w:val="clear" w:color="auto" w:fill="auto"/>
          </w:tcPr>
          <w:p w14:paraId="4B3D6FC7" w14:textId="59DB44D2" w:rsidR="00801BF5" w:rsidRPr="00CD5DC8" w:rsidRDefault="00801BF5" w:rsidP="00BD7B3C">
            <w:pPr>
              <w:pStyle w:val="ListParagraph"/>
              <w:ind w:left="360"/>
              <w:rPr>
                <w:bCs/>
              </w:rPr>
            </w:pPr>
          </w:p>
        </w:tc>
        <w:tc>
          <w:tcPr>
            <w:tcW w:w="1763" w:type="dxa"/>
            <w:tcBorders>
              <w:bottom w:val="single" w:sz="4" w:space="0" w:color="auto"/>
            </w:tcBorders>
          </w:tcPr>
          <w:p w14:paraId="0EF5FED6" w14:textId="105B617A" w:rsidR="00801BF5" w:rsidRPr="00CD5DC8" w:rsidRDefault="0032707F" w:rsidP="00EF02A2">
            <w:pPr>
              <w:widowControl w:val="0"/>
              <w:jc w:val="center"/>
              <w:rPr>
                <w:snapToGrid w:val="0"/>
                <w:color w:val="auto"/>
              </w:rPr>
            </w:pPr>
            <w:r w:rsidRPr="00CD5DC8">
              <w:rPr>
                <w:snapToGrid w:val="0"/>
                <w:color w:val="auto"/>
              </w:rPr>
              <w:t>5</w:t>
            </w:r>
          </w:p>
        </w:tc>
      </w:tr>
      <w:tr w:rsidR="00801BF5" w:rsidRPr="00CD5DC8" w14:paraId="32B7284D" w14:textId="77777777" w:rsidTr="00801BF5">
        <w:tc>
          <w:tcPr>
            <w:tcW w:w="5728" w:type="dxa"/>
            <w:tcBorders>
              <w:bottom w:val="single" w:sz="4" w:space="0" w:color="auto"/>
            </w:tcBorders>
            <w:shd w:val="clear" w:color="auto" w:fill="auto"/>
          </w:tcPr>
          <w:p w14:paraId="1B243D34" w14:textId="6D61237C" w:rsidR="00801BF5" w:rsidRPr="00CD5DC8" w:rsidRDefault="00404FA2" w:rsidP="00A84B80">
            <w:pPr>
              <w:ind w:left="0"/>
              <w:rPr>
                <w:bCs/>
              </w:rPr>
            </w:pPr>
            <w:r w:rsidRPr="00CD5DC8">
              <w:rPr>
                <w:bCs/>
              </w:rPr>
              <w:t>Discuss the workforce training needs known at this time and the possible approaches to developing a training plan including plans for ongoing assessment of training needs.</w:t>
            </w:r>
          </w:p>
        </w:tc>
        <w:tc>
          <w:tcPr>
            <w:tcW w:w="1763" w:type="dxa"/>
            <w:tcBorders>
              <w:bottom w:val="single" w:sz="4" w:space="0" w:color="auto"/>
            </w:tcBorders>
            <w:shd w:val="clear" w:color="auto" w:fill="auto"/>
          </w:tcPr>
          <w:p w14:paraId="281249B0" w14:textId="13897398" w:rsidR="00801BF5" w:rsidRPr="00CD5DC8" w:rsidRDefault="00801BF5" w:rsidP="00BD7B3C">
            <w:pPr>
              <w:pStyle w:val="ListParagraph"/>
              <w:ind w:left="360"/>
              <w:rPr>
                <w:bCs/>
              </w:rPr>
            </w:pPr>
          </w:p>
        </w:tc>
        <w:tc>
          <w:tcPr>
            <w:tcW w:w="1763" w:type="dxa"/>
            <w:tcBorders>
              <w:bottom w:val="single" w:sz="4" w:space="0" w:color="auto"/>
            </w:tcBorders>
          </w:tcPr>
          <w:p w14:paraId="60A19AA9" w14:textId="10318011" w:rsidR="00801BF5" w:rsidRPr="00CD5DC8" w:rsidRDefault="00BF318C" w:rsidP="00EF02A2">
            <w:pPr>
              <w:widowControl w:val="0"/>
              <w:jc w:val="center"/>
              <w:rPr>
                <w:snapToGrid w:val="0"/>
                <w:color w:val="auto"/>
              </w:rPr>
            </w:pPr>
            <w:r w:rsidRPr="00CD5DC8">
              <w:rPr>
                <w:snapToGrid w:val="0"/>
                <w:color w:val="auto"/>
              </w:rPr>
              <w:t>5</w:t>
            </w:r>
          </w:p>
        </w:tc>
      </w:tr>
      <w:tr w:rsidR="00A84B80" w:rsidRPr="00CD5DC8" w14:paraId="196ED815" w14:textId="77777777" w:rsidTr="00A84B80">
        <w:tc>
          <w:tcPr>
            <w:tcW w:w="5728" w:type="dxa"/>
            <w:tcBorders>
              <w:bottom w:val="single" w:sz="4" w:space="0" w:color="auto"/>
            </w:tcBorders>
            <w:shd w:val="clear" w:color="auto" w:fill="auto"/>
          </w:tcPr>
          <w:p w14:paraId="6C983C0C" w14:textId="77777777" w:rsidR="00A84B80" w:rsidRPr="00CD5DC8" w:rsidRDefault="00A84B80" w:rsidP="00A84B80">
            <w:pPr>
              <w:widowControl w:val="0"/>
              <w:ind w:left="0"/>
              <w:rPr>
                <w:b/>
                <w:snapToGrid w:val="0"/>
                <w:color w:val="auto"/>
              </w:rPr>
            </w:pPr>
            <w:r w:rsidRPr="00CD5DC8">
              <w:t>Outline all positions in the proposed project and include qualifications of each. Response clearly describes initial and ongoing training required for these positions; how supervision will be conducted and what supports will be implemented to address vicarious trauma and professional growth.</w:t>
            </w:r>
          </w:p>
        </w:tc>
        <w:tc>
          <w:tcPr>
            <w:tcW w:w="1763" w:type="dxa"/>
            <w:tcBorders>
              <w:bottom w:val="single" w:sz="4" w:space="0" w:color="auto"/>
            </w:tcBorders>
            <w:shd w:val="clear" w:color="auto" w:fill="auto"/>
          </w:tcPr>
          <w:p w14:paraId="62F9C681" w14:textId="413014BC" w:rsidR="00A84B80" w:rsidRPr="00CD5DC8" w:rsidRDefault="00A84B80" w:rsidP="00A84B80">
            <w:pPr>
              <w:widowControl w:val="0"/>
              <w:ind w:left="0"/>
              <w:rPr>
                <w:b/>
                <w:snapToGrid w:val="0"/>
                <w:color w:val="auto"/>
              </w:rPr>
            </w:pPr>
          </w:p>
        </w:tc>
        <w:tc>
          <w:tcPr>
            <w:tcW w:w="1763" w:type="dxa"/>
            <w:tcBorders>
              <w:bottom w:val="single" w:sz="4" w:space="0" w:color="auto"/>
            </w:tcBorders>
          </w:tcPr>
          <w:p w14:paraId="23414132" w14:textId="2A76A10A" w:rsidR="00A84B80" w:rsidRPr="00CD5DC8" w:rsidRDefault="008D1570" w:rsidP="00EF02A2">
            <w:pPr>
              <w:widowControl w:val="0"/>
              <w:jc w:val="center"/>
              <w:rPr>
                <w:snapToGrid w:val="0"/>
                <w:color w:val="auto"/>
              </w:rPr>
            </w:pPr>
            <w:r w:rsidRPr="00CD5DC8">
              <w:rPr>
                <w:snapToGrid w:val="0"/>
                <w:color w:val="auto"/>
              </w:rPr>
              <w:t>1</w:t>
            </w:r>
            <w:r w:rsidR="00470155" w:rsidRPr="00CD5DC8">
              <w:rPr>
                <w:snapToGrid w:val="0"/>
                <w:color w:val="auto"/>
              </w:rPr>
              <w:t>0</w:t>
            </w:r>
          </w:p>
        </w:tc>
      </w:tr>
      <w:tr w:rsidR="00D63BCE" w:rsidRPr="00CD5DC8" w14:paraId="395BFDA8" w14:textId="77777777" w:rsidTr="00245C6F">
        <w:tc>
          <w:tcPr>
            <w:tcW w:w="7491" w:type="dxa"/>
            <w:gridSpan w:val="2"/>
            <w:tcBorders>
              <w:bottom w:val="single" w:sz="4" w:space="0" w:color="auto"/>
            </w:tcBorders>
            <w:shd w:val="clear" w:color="auto" w:fill="auto"/>
          </w:tcPr>
          <w:p w14:paraId="29BE0B31" w14:textId="1DE11510" w:rsidR="00D63BCE" w:rsidRPr="00CD5DC8" w:rsidRDefault="0073715A" w:rsidP="00EF02A2">
            <w:pPr>
              <w:widowControl w:val="0"/>
              <w:rPr>
                <w:b/>
                <w:snapToGrid w:val="0"/>
                <w:color w:val="auto"/>
              </w:rPr>
            </w:pPr>
            <w:r w:rsidRPr="00CD5DC8">
              <w:rPr>
                <w:b/>
                <w:snapToGrid w:val="0"/>
                <w:color w:val="auto"/>
              </w:rPr>
              <w:t xml:space="preserve">Logic Model, </w:t>
            </w:r>
            <w:r w:rsidR="00D63BCE" w:rsidRPr="00CD5DC8">
              <w:rPr>
                <w:b/>
                <w:snapToGrid w:val="0"/>
                <w:color w:val="auto"/>
              </w:rPr>
              <w:t xml:space="preserve">Goals, Objectives and Performance Indicators: </w:t>
            </w:r>
          </w:p>
        </w:tc>
        <w:tc>
          <w:tcPr>
            <w:tcW w:w="1763" w:type="dxa"/>
            <w:tcBorders>
              <w:bottom w:val="single" w:sz="4" w:space="0" w:color="auto"/>
            </w:tcBorders>
          </w:tcPr>
          <w:p w14:paraId="7AC02BC4" w14:textId="64EDC333" w:rsidR="00D63BCE" w:rsidRPr="00CD5DC8" w:rsidRDefault="009D10D1" w:rsidP="00EF02A2">
            <w:pPr>
              <w:widowControl w:val="0"/>
              <w:jc w:val="center"/>
              <w:rPr>
                <w:b/>
                <w:snapToGrid w:val="0"/>
                <w:color w:val="auto"/>
              </w:rPr>
            </w:pPr>
            <w:r w:rsidRPr="00CD5DC8">
              <w:rPr>
                <w:b/>
                <w:snapToGrid w:val="0"/>
                <w:color w:val="auto"/>
              </w:rPr>
              <w:t>5</w:t>
            </w:r>
          </w:p>
        </w:tc>
      </w:tr>
      <w:tr w:rsidR="00D63BCE" w:rsidRPr="00CD5DC8" w14:paraId="79CEC01D" w14:textId="77777777" w:rsidTr="00245C6F">
        <w:tc>
          <w:tcPr>
            <w:tcW w:w="5728" w:type="dxa"/>
            <w:tcBorders>
              <w:bottom w:val="single" w:sz="4" w:space="0" w:color="auto"/>
            </w:tcBorders>
            <w:shd w:val="clear" w:color="auto" w:fill="auto"/>
          </w:tcPr>
          <w:p w14:paraId="191EEED3" w14:textId="2560450A" w:rsidR="00D63BCE" w:rsidRPr="00CD5DC8" w:rsidRDefault="0073715A" w:rsidP="00F1513E">
            <w:pPr>
              <w:pStyle w:val="ListParagraph"/>
              <w:widowControl w:val="0"/>
              <w:numPr>
                <w:ilvl w:val="0"/>
                <w:numId w:val="5"/>
              </w:numPr>
              <w:ind w:left="720"/>
              <w:rPr>
                <w:snapToGrid w:val="0"/>
                <w:color w:val="auto"/>
              </w:rPr>
            </w:pPr>
            <w:r w:rsidRPr="00CD5DC8">
              <w:rPr>
                <w:snapToGrid w:val="0"/>
                <w:color w:val="auto"/>
              </w:rPr>
              <w:t xml:space="preserve">Logic Model is complete and reflect program design outlined in narrative. </w:t>
            </w:r>
            <w:r w:rsidR="00A82DC0" w:rsidRPr="00CD5DC8">
              <w:rPr>
                <w:snapToGrid w:val="0"/>
                <w:color w:val="auto"/>
              </w:rPr>
              <w:t>The objectives and performance indicators are clearly related to the goal and are realistic.</w:t>
            </w:r>
            <w:r w:rsidR="009D10D1" w:rsidRPr="00CD5DC8">
              <w:rPr>
                <w:snapToGrid w:val="0"/>
                <w:color w:val="auto"/>
              </w:rPr>
              <w:t xml:space="preserve"> Implementation Schedule is complete and provides sufficient detail to understand</w:t>
            </w:r>
          </w:p>
        </w:tc>
        <w:tc>
          <w:tcPr>
            <w:tcW w:w="1763" w:type="dxa"/>
            <w:tcBorders>
              <w:bottom w:val="single" w:sz="4" w:space="0" w:color="auto"/>
            </w:tcBorders>
            <w:shd w:val="clear" w:color="auto" w:fill="auto"/>
          </w:tcPr>
          <w:p w14:paraId="52BCD17E" w14:textId="77777777" w:rsidR="00D63BCE" w:rsidRPr="00CD5DC8" w:rsidRDefault="00D63BCE" w:rsidP="00EF02A2">
            <w:pPr>
              <w:widowControl w:val="0"/>
              <w:jc w:val="center"/>
              <w:rPr>
                <w:b/>
                <w:snapToGrid w:val="0"/>
                <w:color w:val="auto"/>
              </w:rPr>
            </w:pPr>
          </w:p>
        </w:tc>
        <w:tc>
          <w:tcPr>
            <w:tcW w:w="1763" w:type="dxa"/>
            <w:tcBorders>
              <w:bottom w:val="single" w:sz="4" w:space="0" w:color="auto"/>
            </w:tcBorders>
            <w:shd w:val="clear" w:color="auto" w:fill="F2F2F2" w:themeFill="background1" w:themeFillShade="F2"/>
          </w:tcPr>
          <w:p w14:paraId="30BDBB7F" w14:textId="32F7C4CB" w:rsidR="00D63BCE" w:rsidRPr="00CD5DC8" w:rsidRDefault="00D63BCE" w:rsidP="00EF02A2">
            <w:pPr>
              <w:widowControl w:val="0"/>
              <w:jc w:val="center"/>
              <w:rPr>
                <w:snapToGrid w:val="0"/>
                <w:color w:val="auto"/>
              </w:rPr>
            </w:pPr>
          </w:p>
        </w:tc>
      </w:tr>
      <w:tr w:rsidR="00D63BCE" w:rsidRPr="00CD5DC8" w14:paraId="1A300DF8" w14:textId="77777777" w:rsidTr="00245C6F">
        <w:tc>
          <w:tcPr>
            <w:tcW w:w="7491" w:type="dxa"/>
            <w:gridSpan w:val="2"/>
            <w:shd w:val="clear" w:color="auto" w:fill="auto"/>
          </w:tcPr>
          <w:p w14:paraId="3CEB693A" w14:textId="77777777" w:rsidR="00D63BCE" w:rsidRPr="00CD5DC8" w:rsidRDefault="00D63BCE" w:rsidP="00EF02A2">
            <w:pPr>
              <w:widowControl w:val="0"/>
              <w:rPr>
                <w:b/>
                <w:snapToGrid w:val="0"/>
                <w:color w:val="auto"/>
              </w:rPr>
            </w:pPr>
            <w:r w:rsidRPr="00CD5DC8">
              <w:rPr>
                <w:b/>
                <w:snapToGrid w:val="0"/>
                <w:color w:val="auto"/>
              </w:rPr>
              <w:t>Budget Detail:</w:t>
            </w:r>
            <w:r w:rsidRPr="00CD5DC8">
              <w:rPr>
                <w:snapToGrid w:val="0"/>
                <w:color w:val="auto"/>
              </w:rPr>
              <w:t xml:space="preserve"> </w:t>
            </w:r>
          </w:p>
        </w:tc>
        <w:tc>
          <w:tcPr>
            <w:tcW w:w="1763" w:type="dxa"/>
          </w:tcPr>
          <w:p w14:paraId="2E309E27" w14:textId="1F612DAB" w:rsidR="00D63BCE" w:rsidRPr="00CD5DC8" w:rsidRDefault="00DB2619" w:rsidP="00EF02A2">
            <w:pPr>
              <w:widowControl w:val="0"/>
              <w:jc w:val="center"/>
              <w:rPr>
                <w:b/>
                <w:snapToGrid w:val="0"/>
                <w:color w:val="auto"/>
              </w:rPr>
            </w:pPr>
            <w:r w:rsidRPr="00CD5DC8">
              <w:rPr>
                <w:b/>
                <w:snapToGrid w:val="0"/>
                <w:color w:val="auto"/>
              </w:rPr>
              <w:t>5</w:t>
            </w:r>
          </w:p>
        </w:tc>
      </w:tr>
      <w:tr w:rsidR="00D63BCE" w:rsidRPr="00CD5DC8" w14:paraId="144FFAE3" w14:textId="77777777" w:rsidTr="00245C6F">
        <w:tc>
          <w:tcPr>
            <w:tcW w:w="5728" w:type="dxa"/>
            <w:shd w:val="clear" w:color="auto" w:fill="auto"/>
          </w:tcPr>
          <w:p w14:paraId="4094A7BA" w14:textId="77777777" w:rsidR="00D63BCE" w:rsidRPr="00CD5DC8" w:rsidRDefault="00D63BCE" w:rsidP="00F1513E">
            <w:pPr>
              <w:pStyle w:val="ListParagraph"/>
              <w:widowControl w:val="0"/>
              <w:numPr>
                <w:ilvl w:val="0"/>
                <w:numId w:val="7"/>
              </w:numPr>
              <w:ind w:left="720"/>
              <w:rPr>
                <w:snapToGrid w:val="0"/>
                <w:color w:val="auto"/>
              </w:rPr>
            </w:pPr>
            <w:r w:rsidRPr="00CD5DC8">
              <w:rPr>
                <w:snapToGrid w:val="0"/>
                <w:color w:val="auto"/>
              </w:rPr>
              <w:t>Budget is complete.</w:t>
            </w:r>
          </w:p>
        </w:tc>
        <w:tc>
          <w:tcPr>
            <w:tcW w:w="1763" w:type="dxa"/>
            <w:shd w:val="clear" w:color="auto" w:fill="auto"/>
            <w:vAlign w:val="center"/>
          </w:tcPr>
          <w:p w14:paraId="21F37319" w14:textId="77777777" w:rsidR="00D63BCE" w:rsidRPr="00CD5DC8" w:rsidRDefault="00D63BCE" w:rsidP="00EF02A2">
            <w:pPr>
              <w:widowControl w:val="0"/>
              <w:jc w:val="center"/>
              <w:rPr>
                <w:snapToGrid w:val="0"/>
                <w:color w:val="auto"/>
              </w:rPr>
            </w:pPr>
          </w:p>
        </w:tc>
        <w:tc>
          <w:tcPr>
            <w:tcW w:w="1763" w:type="dxa"/>
            <w:shd w:val="clear" w:color="auto" w:fill="F2F2F2" w:themeFill="background1" w:themeFillShade="F2"/>
          </w:tcPr>
          <w:p w14:paraId="13934879" w14:textId="77777777" w:rsidR="00D63BCE" w:rsidRPr="00CD5DC8" w:rsidRDefault="00D63BCE" w:rsidP="00EF02A2">
            <w:pPr>
              <w:widowControl w:val="0"/>
              <w:jc w:val="center"/>
              <w:rPr>
                <w:snapToGrid w:val="0"/>
                <w:color w:val="auto"/>
              </w:rPr>
            </w:pPr>
          </w:p>
        </w:tc>
      </w:tr>
      <w:tr w:rsidR="00D63BCE" w:rsidRPr="00CD5DC8" w14:paraId="68170E15" w14:textId="77777777" w:rsidTr="00245C6F">
        <w:tc>
          <w:tcPr>
            <w:tcW w:w="5728" w:type="dxa"/>
            <w:shd w:val="clear" w:color="auto" w:fill="auto"/>
          </w:tcPr>
          <w:p w14:paraId="13475987" w14:textId="77777777" w:rsidR="00D63BCE" w:rsidRPr="00CD5DC8" w:rsidRDefault="00D63BCE" w:rsidP="00F1513E">
            <w:pPr>
              <w:pStyle w:val="ListParagraph"/>
              <w:widowControl w:val="0"/>
              <w:numPr>
                <w:ilvl w:val="0"/>
                <w:numId w:val="7"/>
              </w:numPr>
              <w:ind w:left="720"/>
              <w:rPr>
                <w:b/>
                <w:snapToGrid w:val="0"/>
                <w:color w:val="auto"/>
              </w:rPr>
            </w:pPr>
            <w:r w:rsidRPr="00CD5DC8">
              <w:rPr>
                <w:snapToGrid w:val="0"/>
                <w:color w:val="auto"/>
              </w:rPr>
              <w:t>Budgeted items are cost-effective in relation to the proposed activities.</w:t>
            </w:r>
          </w:p>
        </w:tc>
        <w:tc>
          <w:tcPr>
            <w:tcW w:w="1763" w:type="dxa"/>
            <w:shd w:val="clear" w:color="auto" w:fill="auto"/>
            <w:vAlign w:val="center"/>
          </w:tcPr>
          <w:p w14:paraId="33424877" w14:textId="77777777" w:rsidR="00D63BCE" w:rsidRPr="00CD5DC8" w:rsidRDefault="00D63BCE" w:rsidP="00EF02A2">
            <w:pPr>
              <w:widowControl w:val="0"/>
              <w:jc w:val="center"/>
              <w:rPr>
                <w:snapToGrid w:val="0"/>
                <w:color w:val="auto"/>
              </w:rPr>
            </w:pPr>
          </w:p>
        </w:tc>
        <w:tc>
          <w:tcPr>
            <w:tcW w:w="1763" w:type="dxa"/>
            <w:shd w:val="clear" w:color="auto" w:fill="F2F2F2" w:themeFill="background1" w:themeFillShade="F2"/>
          </w:tcPr>
          <w:p w14:paraId="10E2CE75" w14:textId="77777777" w:rsidR="00D63BCE" w:rsidRPr="00CD5DC8" w:rsidRDefault="00D63BCE" w:rsidP="00EF02A2">
            <w:pPr>
              <w:widowControl w:val="0"/>
              <w:jc w:val="center"/>
              <w:rPr>
                <w:snapToGrid w:val="0"/>
                <w:color w:val="auto"/>
              </w:rPr>
            </w:pPr>
          </w:p>
        </w:tc>
      </w:tr>
      <w:tr w:rsidR="00D63BCE" w:rsidRPr="00CD5DC8" w14:paraId="4F0D62F5" w14:textId="77777777" w:rsidTr="00245C6F">
        <w:tc>
          <w:tcPr>
            <w:tcW w:w="7491" w:type="dxa"/>
            <w:gridSpan w:val="2"/>
            <w:tcBorders>
              <w:bottom w:val="thinThickLargeGap" w:sz="24" w:space="0" w:color="auto"/>
            </w:tcBorders>
            <w:shd w:val="clear" w:color="auto" w:fill="auto"/>
          </w:tcPr>
          <w:p w14:paraId="57842294" w14:textId="77777777" w:rsidR="00D63BCE" w:rsidRPr="00CD5DC8" w:rsidRDefault="00D63BCE" w:rsidP="00EF02A2">
            <w:pPr>
              <w:widowControl w:val="0"/>
              <w:rPr>
                <w:snapToGrid w:val="0"/>
                <w:color w:val="auto"/>
              </w:rPr>
            </w:pPr>
            <w:r w:rsidRPr="00CD5DC8">
              <w:rPr>
                <w:b/>
                <w:snapToGrid w:val="0"/>
                <w:color w:val="auto"/>
              </w:rPr>
              <w:t>Budget Narrative:</w:t>
            </w:r>
            <w:r w:rsidRPr="00CD5DC8">
              <w:rPr>
                <w:snapToGrid w:val="0"/>
                <w:color w:val="auto"/>
              </w:rPr>
              <w:t xml:space="preserve"> </w:t>
            </w:r>
          </w:p>
        </w:tc>
        <w:tc>
          <w:tcPr>
            <w:tcW w:w="1763" w:type="dxa"/>
            <w:tcBorders>
              <w:bottom w:val="thinThickLargeGap" w:sz="24" w:space="0" w:color="auto"/>
            </w:tcBorders>
          </w:tcPr>
          <w:p w14:paraId="032F77A3" w14:textId="5ED8612F" w:rsidR="00D63BCE" w:rsidRPr="00CD5DC8" w:rsidRDefault="00DB2619" w:rsidP="00EF02A2">
            <w:pPr>
              <w:widowControl w:val="0"/>
              <w:jc w:val="center"/>
              <w:rPr>
                <w:b/>
                <w:snapToGrid w:val="0"/>
                <w:color w:val="auto"/>
              </w:rPr>
            </w:pPr>
            <w:r w:rsidRPr="00CD5DC8">
              <w:rPr>
                <w:b/>
                <w:snapToGrid w:val="0"/>
                <w:color w:val="auto"/>
              </w:rPr>
              <w:t>5</w:t>
            </w:r>
          </w:p>
        </w:tc>
      </w:tr>
      <w:tr w:rsidR="00D63BCE" w:rsidRPr="00CD5DC8" w14:paraId="3222F86E" w14:textId="77777777" w:rsidTr="00245C6F">
        <w:tc>
          <w:tcPr>
            <w:tcW w:w="5728" w:type="dxa"/>
            <w:shd w:val="clear" w:color="auto" w:fill="auto"/>
          </w:tcPr>
          <w:p w14:paraId="4F9A3A6E" w14:textId="77777777" w:rsidR="00D63BCE" w:rsidRPr="00CD5DC8" w:rsidRDefault="00D63BCE" w:rsidP="00F1513E">
            <w:pPr>
              <w:pStyle w:val="ListParagraph"/>
              <w:widowControl w:val="0"/>
              <w:numPr>
                <w:ilvl w:val="0"/>
                <w:numId w:val="7"/>
              </w:numPr>
              <w:ind w:left="720"/>
              <w:rPr>
                <w:b/>
                <w:snapToGrid w:val="0"/>
                <w:color w:val="auto"/>
              </w:rPr>
            </w:pPr>
            <w:r w:rsidRPr="00CD5DC8">
              <w:rPr>
                <w:snapToGrid w:val="0"/>
                <w:color w:val="auto"/>
              </w:rPr>
              <w:t xml:space="preserve">Narrative is complete for all line items, clearly detailing how the applicant arrived at and calculated the budget amounts. </w:t>
            </w:r>
          </w:p>
        </w:tc>
        <w:tc>
          <w:tcPr>
            <w:tcW w:w="1763" w:type="dxa"/>
            <w:tcBorders>
              <w:bottom w:val="thinThickLargeGap" w:sz="24" w:space="0" w:color="auto"/>
            </w:tcBorders>
            <w:shd w:val="clear" w:color="auto" w:fill="auto"/>
            <w:vAlign w:val="center"/>
          </w:tcPr>
          <w:p w14:paraId="6AC06E3E" w14:textId="77777777" w:rsidR="00D63BCE" w:rsidRPr="00CD5DC8" w:rsidRDefault="00D63BCE" w:rsidP="00EF02A2">
            <w:pPr>
              <w:widowControl w:val="0"/>
              <w:jc w:val="center"/>
              <w:rPr>
                <w:snapToGrid w:val="0"/>
                <w:color w:val="auto"/>
              </w:rPr>
            </w:pPr>
          </w:p>
        </w:tc>
        <w:tc>
          <w:tcPr>
            <w:tcW w:w="1763" w:type="dxa"/>
            <w:tcBorders>
              <w:bottom w:val="thinThickLargeGap" w:sz="24" w:space="0" w:color="auto"/>
            </w:tcBorders>
            <w:shd w:val="clear" w:color="auto" w:fill="F2F2F2" w:themeFill="background1" w:themeFillShade="F2"/>
          </w:tcPr>
          <w:p w14:paraId="73522A05" w14:textId="77777777" w:rsidR="00D63BCE" w:rsidRPr="00CD5DC8" w:rsidRDefault="00D63BCE" w:rsidP="00EF02A2">
            <w:pPr>
              <w:widowControl w:val="0"/>
              <w:jc w:val="center"/>
              <w:rPr>
                <w:snapToGrid w:val="0"/>
                <w:color w:val="auto"/>
              </w:rPr>
            </w:pPr>
          </w:p>
        </w:tc>
      </w:tr>
      <w:tr w:rsidR="00D63BCE" w:rsidRPr="00CD5DC8" w14:paraId="01ED6968" w14:textId="77777777" w:rsidTr="00245C6F">
        <w:tc>
          <w:tcPr>
            <w:tcW w:w="7491" w:type="dxa"/>
            <w:gridSpan w:val="2"/>
            <w:tcBorders>
              <w:top w:val="thinThickLargeGap" w:sz="24" w:space="0" w:color="auto"/>
              <w:left w:val="thinThickLargeGap" w:sz="24" w:space="0" w:color="auto"/>
              <w:bottom w:val="thinThickLargeGap" w:sz="24" w:space="0" w:color="auto"/>
              <w:right w:val="thinThickLargeGap" w:sz="24" w:space="0" w:color="auto"/>
            </w:tcBorders>
            <w:shd w:val="clear" w:color="auto" w:fill="BFBFBF"/>
          </w:tcPr>
          <w:p w14:paraId="7897FF43" w14:textId="77777777" w:rsidR="00D63BCE" w:rsidRPr="00CD5DC8" w:rsidRDefault="00D63BCE" w:rsidP="00EF02A2">
            <w:pPr>
              <w:widowControl w:val="0"/>
              <w:jc w:val="right"/>
              <w:rPr>
                <w:b/>
                <w:snapToGrid w:val="0"/>
                <w:color w:val="auto"/>
              </w:rPr>
            </w:pPr>
            <w:r w:rsidRPr="00CD5DC8">
              <w:rPr>
                <w:b/>
                <w:snapToGrid w:val="0"/>
                <w:color w:val="auto"/>
              </w:rPr>
              <w:t xml:space="preserve">Total Possible Points </w:t>
            </w:r>
          </w:p>
        </w:tc>
        <w:tc>
          <w:tcPr>
            <w:tcW w:w="1763" w:type="dxa"/>
            <w:tcBorders>
              <w:top w:val="thinThickLargeGap" w:sz="24" w:space="0" w:color="auto"/>
              <w:left w:val="thinThickLargeGap" w:sz="24" w:space="0" w:color="auto"/>
              <w:bottom w:val="thinThickLargeGap" w:sz="24" w:space="0" w:color="auto"/>
              <w:right w:val="thinThickLargeGap" w:sz="24" w:space="0" w:color="auto"/>
            </w:tcBorders>
          </w:tcPr>
          <w:p w14:paraId="7A28951D" w14:textId="77777777" w:rsidR="00D63BCE" w:rsidRPr="00CD5DC8" w:rsidRDefault="00D63BCE" w:rsidP="00EF02A2">
            <w:pPr>
              <w:widowControl w:val="0"/>
              <w:jc w:val="center"/>
              <w:rPr>
                <w:b/>
                <w:snapToGrid w:val="0"/>
                <w:color w:val="auto"/>
              </w:rPr>
            </w:pPr>
            <w:r w:rsidRPr="00CD5DC8">
              <w:rPr>
                <w:b/>
                <w:snapToGrid w:val="0"/>
                <w:color w:val="auto"/>
              </w:rPr>
              <w:t>100</w:t>
            </w:r>
          </w:p>
        </w:tc>
      </w:tr>
    </w:tbl>
    <w:p w14:paraId="5D56EC68" w14:textId="77777777" w:rsidR="00D63BCE" w:rsidRPr="00CD5DC8" w:rsidRDefault="00D63BCE" w:rsidP="005F1CC5">
      <w:pPr>
        <w:autoSpaceDE w:val="0"/>
        <w:autoSpaceDN w:val="0"/>
        <w:adjustRightInd w:val="0"/>
        <w:ind w:left="360"/>
      </w:pPr>
    </w:p>
    <w:p w14:paraId="6C39A80F" w14:textId="630BD679" w:rsidR="005F1CC5" w:rsidRPr="00CD5DC8" w:rsidRDefault="005F1CC5" w:rsidP="005F1CC5">
      <w:pPr>
        <w:autoSpaceDE w:val="0"/>
        <w:autoSpaceDN w:val="0"/>
        <w:adjustRightInd w:val="0"/>
        <w:ind w:left="360"/>
      </w:pPr>
    </w:p>
    <w:p w14:paraId="582FBB4B" w14:textId="760DBC52" w:rsidR="005F1CC5" w:rsidRPr="00CD5DC8" w:rsidRDefault="005F1CC5" w:rsidP="005F1CC5">
      <w:pPr>
        <w:autoSpaceDE w:val="0"/>
        <w:autoSpaceDN w:val="0"/>
        <w:adjustRightInd w:val="0"/>
        <w:ind w:left="360"/>
        <w:rPr>
          <w:b/>
          <w:i/>
        </w:rPr>
      </w:pPr>
      <w:r w:rsidRPr="00CD5DC8">
        <w:rPr>
          <w:b/>
          <w:i/>
        </w:rPr>
        <w:t>2. Review and Selection Process</w:t>
      </w:r>
    </w:p>
    <w:p w14:paraId="7FDA445E" w14:textId="77777777" w:rsidR="00F93424" w:rsidRPr="00CD5DC8" w:rsidRDefault="00F93424" w:rsidP="00D27608">
      <w:pPr>
        <w:autoSpaceDE w:val="0"/>
        <w:autoSpaceDN w:val="0"/>
        <w:adjustRightInd w:val="0"/>
        <w:ind w:left="360"/>
        <w:rPr>
          <w:color w:val="2F5496" w:themeColor="accent5" w:themeShade="BF"/>
        </w:rPr>
      </w:pPr>
    </w:p>
    <w:p w14:paraId="3FC0B534" w14:textId="0FB63435" w:rsidR="008B6BE8" w:rsidRPr="00CD5DC8" w:rsidRDefault="00D8565D" w:rsidP="00D27608">
      <w:pPr>
        <w:autoSpaceDE w:val="0"/>
        <w:autoSpaceDN w:val="0"/>
        <w:adjustRightInd w:val="0"/>
        <w:ind w:left="360"/>
        <w:rPr>
          <w:color w:val="auto"/>
        </w:rPr>
      </w:pPr>
      <w:r w:rsidRPr="00CD5DC8">
        <w:rPr>
          <w:color w:val="auto"/>
        </w:rPr>
        <w:t xml:space="preserve">The </w:t>
      </w:r>
      <w:r w:rsidR="001B7013" w:rsidRPr="00CD5DC8">
        <w:rPr>
          <w:color w:val="auto"/>
        </w:rPr>
        <w:t>Application</w:t>
      </w:r>
      <w:r w:rsidR="00406F27" w:rsidRPr="00CD5DC8">
        <w:rPr>
          <w:color w:val="auto"/>
        </w:rPr>
        <w:t xml:space="preserve"> will be rev</w:t>
      </w:r>
      <w:r w:rsidR="006B53E4" w:rsidRPr="00CD5DC8">
        <w:rPr>
          <w:color w:val="auto"/>
        </w:rPr>
        <w:t xml:space="preserve">iewed by a panel of ICJIA staff. </w:t>
      </w:r>
      <w:r w:rsidR="001B7013" w:rsidRPr="00CD5DC8">
        <w:rPr>
          <w:color w:val="auto"/>
        </w:rPr>
        <w:t>Application</w:t>
      </w:r>
      <w:r w:rsidR="00406F27" w:rsidRPr="00CD5DC8">
        <w:rPr>
          <w:color w:val="auto"/>
        </w:rPr>
        <w:t xml:space="preserve"> selection will be made using the previously described scoring criteria.</w:t>
      </w:r>
    </w:p>
    <w:p w14:paraId="274358E2" w14:textId="77777777" w:rsidR="00406F27" w:rsidRPr="00CD5DC8" w:rsidRDefault="00406F27" w:rsidP="00D27608">
      <w:pPr>
        <w:autoSpaceDE w:val="0"/>
        <w:autoSpaceDN w:val="0"/>
        <w:adjustRightInd w:val="0"/>
        <w:ind w:left="360"/>
      </w:pPr>
    </w:p>
    <w:p w14:paraId="3146C8CB" w14:textId="46EC0D59" w:rsidR="008D0C09" w:rsidRPr="00CD5DC8" w:rsidRDefault="00245C6F" w:rsidP="008E429F">
      <w:pPr>
        <w:ind w:left="360"/>
        <w:contextualSpacing/>
      </w:pPr>
      <w:r w:rsidRPr="00CD5DC8">
        <w:t xml:space="preserve">All applications will be screened for completeness and GATA ICQ submission for the current </w:t>
      </w:r>
      <w:r w:rsidR="004A4DFD" w:rsidRPr="00CD5DC8">
        <w:t>state fiscal year</w:t>
      </w:r>
      <w:r w:rsidRPr="00CD5DC8">
        <w:t xml:space="preserve">. Applications from agencies </w:t>
      </w:r>
      <w:r w:rsidR="00900F83" w:rsidRPr="00CD5DC8">
        <w:t xml:space="preserve">that </w:t>
      </w:r>
      <w:r w:rsidRPr="00CD5DC8">
        <w:t xml:space="preserve">do not have a current ICQ submitted by the date of application will not be reviewed.  </w:t>
      </w:r>
    </w:p>
    <w:p w14:paraId="63414D4F" w14:textId="02569263" w:rsidR="00245C6F" w:rsidRPr="00CD5DC8" w:rsidRDefault="00245C6F" w:rsidP="00A519BE">
      <w:pPr>
        <w:ind w:left="0"/>
        <w:contextualSpacing/>
      </w:pPr>
    </w:p>
    <w:p w14:paraId="1BD3BA3C" w14:textId="1CFED37C" w:rsidR="00245C6F" w:rsidRPr="00CD5DC8" w:rsidRDefault="00245C6F" w:rsidP="00741BF9">
      <w:pPr>
        <w:ind w:left="360"/>
        <w:contextualSpacing/>
        <w:rPr>
          <w:color w:val="auto"/>
        </w:rPr>
      </w:pPr>
      <w:r w:rsidRPr="00CD5DC8">
        <w:t xml:space="preserve">ICJIA reserves the right to reject any or all incomplete </w:t>
      </w:r>
      <w:r w:rsidR="001B7013" w:rsidRPr="00CD5DC8">
        <w:t>application</w:t>
      </w:r>
      <w:r w:rsidRPr="00CD5DC8">
        <w:t xml:space="preserve">s, </w:t>
      </w:r>
      <w:r w:rsidR="001B7013" w:rsidRPr="00CD5DC8">
        <w:t>application</w:t>
      </w:r>
      <w:r w:rsidRPr="00CD5DC8">
        <w:t xml:space="preserve">s including unallowable activities, </w:t>
      </w:r>
      <w:r w:rsidR="001B7013" w:rsidRPr="00CD5DC8">
        <w:t>application</w:t>
      </w:r>
      <w:r w:rsidRPr="00CD5DC8">
        <w:t xml:space="preserve">s that fail to meet eligibility or program requirements, or </w:t>
      </w:r>
      <w:r w:rsidR="001B7013" w:rsidRPr="00CD5DC8">
        <w:t>application</w:t>
      </w:r>
      <w:r w:rsidRPr="00CD5DC8">
        <w:t xml:space="preserve">s that are otherwise deemed to be unsatisfactory. ICJIA also reserves the right to invite applicants to </w:t>
      </w:r>
      <w:r w:rsidR="00741BF9" w:rsidRPr="00CD5DC8">
        <w:t>answer clarifying questions and</w:t>
      </w:r>
      <w:r w:rsidRPr="00CD5DC8">
        <w:t xml:space="preserve"> modify budgets that include unallowable or unreasonable costs. </w:t>
      </w:r>
    </w:p>
    <w:p w14:paraId="1752E0EE" w14:textId="77777777" w:rsidR="004C2782" w:rsidRPr="00CD5DC8" w:rsidRDefault="004C2782" w:rsidP="00D27608">
      <w:pPr>
        <w:contextualSpacing/>
      </w:pPr>
    </w:p>
    <w:p w14:paraId="7F5993F9" w14:textId="0DA1E540" w:rsidR="008B6BE8" w:rsidRPr="00CD5DC8" w:rsidRDefault="008B6BE8" w:rsidP="00741BF9">
      <w:pPr>
        <w:ind w:left="360"/>
        <w:contextualSpacing/>
      </w:pPr>
      <w:r w:rsidRPr="00CD5DC8">
        <w:t xml:space="preserve">Successful applicants whose applications contained unallowable or unreasonable costs will have their award reduced by the total amount of those costs. Upon applicant acceptance of the grant award, announcement of the grant award shall be published by the awarding agency to the GATA portal. </w:t>
      </w:r>
      <w:r w:rsidR="00741BF9" w:rsidRPr="00CD5DC8">
        <w:t xml:space="preserve"> </w:t>
      </w:r>
      <w:r w:rsidRPr="00CD5DC8">
        <w:t xml:space="preserve">Review team recommendations will be forwarded to </w:t>
      </w:r>
      <w:r w:rsidR="008C70A1" w:rsidRPr="00CD5DC8">
        <w:rPr>
          <w:color w:val="auto"/>
        </w:rPr>
        <w:t xml:space="preserve">Budget </w:t>
      </w:r>
      <w:r w:rsidRPr="00CD5DC8">
        <w:t xml:space="preserve">Committee for approval. Applicants will be notified of the </w:t>
      </w:r>
      <w:r w:rsidR="008C70A1" w:rsidRPr="00CD5DC8">
        <w:rPr>
          <w:color w:val="auto"/>
        </w:rPr>
        <w:t xml:space="preserve">Budget </w:t>
      </w:r>
      <w:r w:rsidRPr="00CD5DC8">
        <w:t xml:space="preserve">Committee's decision. </w:t>
      </w:r>
    </w:p>
    <w:p w14:paraId="1BCD96E0" w14:textId="77777777" w:rsidR="008B6BE8" w:rsidRPr="00CD5DC8" w:rsidRDefault="008B6BE8" w:rsidP="00D27608">
      <w:pPr>
        <w:autoSpaceDE w:val="0"/>
        <w:autoSpaceDN w:val="0"/>
        <w:adjustRightInd w:val="0"/>
        <w:ind w:left="360"/>
      </w:pPr>
    </w:p>
    <w:p w14:paraId="79BF36D9" w14:textId="77777777" w:rsidR="00F93424" w:rsidRPr="00CD5DC8" w:rsidRDefault="009A0703" w:rsidP="00741BF9">
      <w:pPr>
        <w:ind w:left="360"/>
      </w:pPr>
      <w:r w:rsidRPr="00CD5DC8">
        <w:rPr>
          <w:b/>
          <w:i/>
        </w:rPr>
        <w:t>3.</w:t>
      </w:r>
      <w:r w:rsidRPr="00CD5DC8">
        <w:rPr>
          <w:b/>
        </w:rPr>
        <w:t xml:space="preserve"> </w:t>
      </w:r>
      <w:r w:rsidRPr="00CD5DC8">
        <w:rPr>
          <w:b/>
          <w:i/>
        </w:rPr>
        <w:t>Appeal Process</w:t>
      </w:r>
      <w:r w:rsidRPr="00CD5DC8">
        <w:t xml:space="preserve"> </w:t>
      </w:r>
    </w:p>
    <w:p w14:paraId="48C21D1A" w14:textId="77777777" w:rsidR="00F93424" w:rsidRPr="00CD5DC8" w:rsidRDefault="00F93424" w:rsidP="00741BF9">
      <w:pPr>
        <w:ind w:left="360"/>
      </w:pPr>
    </w:p>
    <w:p w14:paraId="76D0ED3B" w14:textId="37A825E2" w:rsidR="00741BF9" w:rsidRPr="00CD5DC8" w:rsidRDefault="00741BF9" w:rsidP="00741BF9">
      <w:pPr>
        <w:ind w:left="360"/>
      </w:pPr>
      <w:r w:rsidRPr="00CD5DC8">
        <w:t>Unsuccessful applicants may request a formal appeal. Only the evaluation process is subject to appeal. Evaluation scores and funding determinations may not be contested and will not be considered by ICJIA’s Appeals Review Officer. The appeal must be via email and submitted within 14 calendar days after either the date the grant award notice is published or receipt of a Funding Opportunity Declination Letter from ICJIA, whichever comes first. The written appeal must include, at a minimum, the following:</w:t>
      </w:r>
    </w:p>
    <w:p w14:paraId="4829DDAE" w14:textId="77777777" w:rsidR="00741BF9" w:rsidRPr="00CD5DC8" w:rsidRDefault="00741BF9" w:rsidP="00741BF9">
      <w:pPr>
        <w:ind w:left="360"/>
      </w:pPr>
    </w:p>
    <w:p w14:paraId="092A2FC2" w14:textId="77777777" w:rsidR="00741BF9" w:rsidRPr="00CD5DC8" w:rsidRDefault="00741BF9" w:rsidP="00F1513E">
      <w:pPr>
        <w:pStyle w:val="ListParagraph"/>
        <w:numPr>
          <w:ilvl w:val="0"/>
          <w:numId w:val="14"/>
        </w:numPr>
        <w:ind w:left="1440"/>
      </w:pPr>
      <w:r w:rsidRPr="00CD5DC8">
        <w:t>Statement indicating a request for a formal appeal.</w:t>
      </w:r>
    </w:p>
    <w:p w14:paraId="3276ED42" w14:textId="77777777" w:rsidR="00741BF9" w:rsidRPr="00CD5DC8" w:rsidRDefault="00741BF9" w:rsidP="00F1513E">
      <w:pPr>
        <w:pStyle w:val="ListParagraph"/>
        <w:numPr>
          <w:ilvl w:val="0"/>
          <w:numId w:val="14"/>
        </w:numPr>
        <w:ind w:left="1440"/>
      </w:pPr>
      <w:r w:rsidRPr="00CD5DC8">
        <w:t>The name and address of the appealing party.</w:t>
      </w:r>
    </w:p>
    <w:p w14:paraId="1778D745" w14:textId="77777777" w:rsidR="00741BF9" w:rsidRPr="00CD5DC8" w:rsidRDefault="00741BF9" w:rsidP="00F1513E">
      <w:pPr>
        <w:pStyle w:val="ListParagraph"/>
        <w:numPr>
          <w:ilvl w:val="0"/>
          <w:numId w:val="14"/>
        </w:numPr>
        <w:ind w:left="1440"/>
      </w:pPr>
      <w:r w:rsidRPr="00CD5DC8">
        <w:t>Identification of the grant program.</w:t>
      </w:r>
    </w:p>
    <w:p w14:paraId="11E720D3" w14:textId="77777777" w:rsidR="00741BF9" w:rsidRPr="00CD5DC8" w:rsidRDefault="00741BF9" w:rsidP="00F1513E">
      <w:pPr>
        <w:pStyle w:val="ListParagraph"/>
        <w:numPr>
          <w:ilvl w:val="0"/>
          <w:numId w:val="14"/>
        </w:numPr>
        <w:ind w:left="1440"/>
      </w:pPr>
      <w:r w:rsidRPr="00CD5DC8">
        <w:t xml:space="preserve">A statement of reason for the appeal. </w:t>
      </w:r>
    </w:p>
    <w:p w14:paraId="6AE2FF50" w14:textId="77777777" w:rsidR="00741BF9" w:rsidRPr="00CD5DC8" w:rsidRDefault="00741BF9" w:rsidP="00741BF9">
      <w:pPr>
        <w:ind w:left="360"/>
      </w:pPr>
    </w:p>
    <w:p w14:paraId="216996E7" w14:textId="77777777" w:rsidR="00741BF9" w:rsidRPr="00CD5DC8" w:rsidRDefault="00741BF9" w:rsidP="00741BF9">
      <w:pPr>
        <w:ind w:left="360"/>
      </w:pPr>
      <w:r w:rsidRPr="00CD5DC8">
        <w:t>Please send your appeal to:</w:t>
      </w:r>
    </w:p>
    <w:p w14:paraId="6ACED2B0" w14:textId="77777777" w:rsidR="00741BF9" w:rsidRPr="00CD5DC8" w:rsidRDefault="00741BF9" w:rsidP="00741BF9">
      <w:pPr>
        <w:ind w:left="360"/>
      </w:pPr>
    </w:p>
    <w:p w14:paraId="1B75A1AD" w14:textId="77777777" w:rsidR="00741BF9" w:rsidRPr="00CD5DC8" w:rsidRDefault="00741BF9" w:rsidP="00741BF9">
      <w:pPr>
        <w:ind w:left="360"/>
      </w:pPr>
      <w:r w:rsidRPr="00CD5DC8">
        <w:t xml:space="preserve">Appeals Review Officer </w:t>
      </w:r>
    </w:p>
    <w:p w14:paraId="0AC82784" w14:textId="77777777" w:rsidR="00741BF9" w:rsidRPr="00CD5DC8" w:rsidRDefault="00741BF9" w:rsidP="00741BF9">
      <w:pPr>
        <w:ind w:left="360"/>
      </w:pPr>
      <w:r w:rsidRPr="00CD5DC8">
        <w:t xml:space="preserve">Illinois Criminal Justice Information Authority </w:t>
      </w:r>
    </w:p>
    <w:p w14:paraId="3BA0B93D" w14:textId="77777777" w:rsidR="00741BF9" w:rsidRPr="00CD5DC8" w:rsidRDefault="00950598" w:rsidP="00741BF9">
      <w:pPr>
        <w:ind w:left="360"/>
      </w:pPr>
      <w:hyperlink r:id="rId15" w:history="1">
        <w:r w:rsidR="00741BF9" w:rsidRPr="00CD5DC8">
          <w:rPr>
            <w:rStyle w:val="Hyperlink"/>
          </w:rPr>
          <w:t>Cja.aro@Illinois.gov</w:t>
        </w:r>
      </w:hyperlink>
      <w:r w:rsidR="00741BF9" w:rsidRPr="00CD5DC8">
        <w:t xml:space="preserve">  </w:t>
      </w:r>
    </w:p>
    <w:p w14:paraId="1FEF1B2D" w14:textId="77777777" w:rsidR="00741BF9" w:rsidRPr="00CD5DC8" w:rsidRDefault="00741BF9" w:rsidP="00741BF9">
      <w:pPr>
        <w:ind w:left="360"/>
      </w:pPr>
    </w:p>
    <w:p w14:paraId="32F241CC" w14:textId="77777777" w:rsidR="00741BF9" w:rsidRPr="00CD5DC8" w:rsidRDefault="00741BF9" w:rsidP="00741BF9">
      <w:pPr>
        <w:ind w:left="360"/>
      </w:pPr>
      <w:r w:rsidRPr="00CD5DC8">
        <w:t xml:space="preserve">Once an appeal is received, ICJIA will acknowledge receipt of an appeal within 14 calendar days from the date the appeal was received. ICJIA will respond to the appeal, in writing, within 60 days or supply a written explanation as to why additional time is required. The appealing party must supply any additional information requested by ICJIA within the time period set in the request. ICJIA will resolve the appeal by means of written determination. </w:t>
      </w:r>
    </w:p>
    <w:p w14:paraId="12D30EA5" w14:textId="77777777" w:rsidR="00741BF9" w:rsidRPr="00CD5DC8" w:rsidRDefault="00741BF9" w:rsidP="00741BF9">
      <w:pPr>
        <w:ind w:left="360"/>
      </w:pPr>
    </w:p>
    <w:p w14:paraId="45E59A1F" w14:textId="77777777" w:rsidR="00741BF9" w:rsidRPr="00CD5DC8" w:rsidRDefault="00741BF9" w:rsidP="00741BF9">
      <w:pPr>
        <w:ind w:left="360"/>
      </w:pPr>
      <w:r w:rsidRPr="00CD5DC8">
        <w:t xml:space="preserve">The determination will include: </w:t>
      </w:r>
    </w:p>
    <w:p w14:paraId="14566A5C" w14:textId="77777777" w:rsidR="00741BF9" w:rsidRPr="00CD5DC8" w:rsidRDefault="00741BF9" w:rsidP="00741BF9">
      <w:pPr>
        <w:pStyle w:val="ListParagraph"/>
        <w:ind w:left="360"/>
      </w:pPr>
    </w:p>
    <w:p w14:paraId="523B0FC1" w14:textId="77777777" w:rsidR="00741BF9" w:rsidRPr="00CD5DC8" w:rsidRDefault="00741BF9" w:rsidP="00F1513E">
      <w:pPr>
        <w:pStyle w:val="ListParagraph"/>
        <w:numPr>
          <w:ilvl w:val="0"/>
          <w:numId w:val="11"/>
        </w:numPr>
        <w:ind w:left="1440"/>
      </w:pPr>
      <w:r w:rsidRPr="00CD5DC8">
        <w:t xml:space="preserve">Review of the appeal. </w:t>
      </w:r>
    </w:p>
    <w:p w14:paraId="3ED85221" w14:textId="77777777" w:rsidR="00741BF9" w:rsidRPr="00CD5DC8" w:rsidRDefault="00741BF9" w:rsidP="00F1513E">
      <w:pPr>
        <w:pStyle w:val="ListParagraph"/>
        <w:numPr>
          <w:ilvl w:val="0"/>
          <w:numId w:val="11"/>
        </w:numPr>
        <w:ind w:left="1440"/>
      </w:pPr>
      <w:r w:rsidRPr="00CD5DC8">
        <w:t xml:space="preserve">Appeal determination. </w:t>
      </w:r>
    </w:p>
    <w:p w14:paraId="0BD38EDD" w14:textId="77777777" w:rsidR="00741BF9" w:rsidRPr="00CD5DC8" w:rsidRDefault="00741BF9" w:rsidP="00F1513E">
      <w:pPr>
        <w:pStyle w:val="ListParagraph"/>
        <w:numPr>
          <w:ilvl w:val="0"/>
          <w:numId w:val="11"/>
        </w:numPr>
        <w:ind w:left="1440"/>
      </w:pPr>
      <w:r w:rsidRPr="00CD5DC8">
        <w:t>Rationale for the determination.</w:t>
      </w:r>
    </w:p>
    <w:p w14:paraId="4E1C63B7" w14:textId="77777777" w:rsidR="00741BF9" w:rsidRPr="00CD5DC8" w:rsidRDefault="00741BF9" w:rsidP="00F1513E">
      <w:pPr>
        <w:pStyle w:val="ListParagraph"/>
        <w:numPr>
          <w:ilvl w:val="0"/>
          <w:numId w:val="11"/>
        </w:numPr>
        <w:ind w:left="1440"/>
      </w:pPr>
      <w:r w:rsidRPr="00CD5DC8">
        <w:t>Standard description of the appeal review process and criteria.</w:t>
      </w:r>
    </w:p>
    <w:p w14:paraId="20429F65" w14:textId="1A923A3D" w:rsidR="00E45110" w:rsidRPr="00CD5DC8" w:rsidRDefault="00E45110" w:rsidP="00741BF9"/>
    <w:p w14:paraId="43285EF5" w14:textId="625B76AB" w:rsidR="00F93424" w:rsidRPr="00CD5DC8" w:rsidRDefault="00741BF9" w:rsidP="00741BF9">
      <w:pPr>
        <w:ind w:left="360"/>
      </w:pPr>
      <w:r w:rsidRPr="00CD5DC8">
        <w:rPr>
          <w:b/>
          <w:i/>
        </w:rPr>
        <w:t>4. Debriefing Process</w:t>
      </w:r>
      <w:r w:rsidRPr="00CD5DC8">
        <w:t xml:space="preserve"> </w:t>
      </w:r>
    </w:p>
    <w:p w14:paraId="00645CA1" w14:textId="77777777" w:rsidR="00F93424" w:rsidRPr="00CD5DC8" w:rsidRDefault="00F93424" w:rsidP="00741BF9">
      <w:pPr>
        <w:ind w:left="360"/>
      </w:pPr>
    </w:p>
    <w:p w14:paraId="13DE0388" w14:textId="7ECFAE73" w:rsidR="00741BF9" w:rsidRPr="00CD5DC8" w:rsidRDefault="00741BF9" w:rsidP="00741BF9">
      <w:pPr>
        <w:ind w:left="360"/>
      </w:pPr>
      <w:r w:rsidRPr="00CD5DC8">
        <w:t xml:space="preserve">Unsuccessful applicants may request a debriefing for feedback that could help them improve future funding applications. Debriefings will take the form of written advice to applicants on the strengths and weaknesses of their applications in terms of the evaluation and review criteria. </w:t>
      </w:r>
    </w:p>
    <w:p w14:paraId="473A2A62" w14:textId="77777777" w:rsidR="00741BF9" w:rsidRPr="00CD5DC8" w:rsidRDefault="00741BF9" w:rsidP="00741BF9">
      <w:pPr>
        <w:pStyle w:val="ListParagraph"/>
        <w:ind w:left="0"/>
      </w:pPr>
    </w:p>
    <w:p w14:paraId="1D78D15D" w14:textId="77777777" w:rsidR="00741BF9" w:rsidRPr="00CD5DC8" w:rsidRDefault="00741BF9" w:rsidP="00741BF9">
      <w:pPr>
        <w:pStyle w:val="ListParagraph"/>
        <w:ind w:left="360"/>
      </w:pPr>
      <w:r w:rsidRPr="00CD5DC8">
        <w:t xml:space="preserve">Requests for debriefings must be made via email and submitted within seven calendar days after receipt of notice. Debriefing requests will not be granted if there is an active appeal, administrative action, or court proceeding. The written debriefing requests shall include at a minimum the following: </w:t>
      </w:r>
    </w:p>
    <w:p w14:paraId="3F049582" w14:textId="77777777" w:rsidR="00741BF9" w:rsidRPr="00CD5DC8" w:rsidRDefault="00741BF9" w:rsidP="00741BF9">
      <w:pPr>
        <w:pStyle w:val="ListParagraph"/>
        <w:ind w:left="0"/>
      </w:pPr>
    </w:p>
    <w:p w14:paraId="2DE862F6" w14:textId="2419AD02" w:rsidR="00741BF9" w:rsidRPr="00CD5DC8" w:rsidRDefault="00741BF9" w:rsidP="00F1513E">
      <w:pPr>
        <w:pStyle w:val="ListParagraph"/>
        <w:numPr>
          <w:ilvl w:val="0"/>
          <w:numId w:val="15"/>
        </w:numPr>
      </w:pPr>
      <w:r w:rsidRPr="00CD5DC8">
        <w:t>The name and address of the requesting party</w:t>
      </w:r>
    </w:p>
    <w:p w14:paraId="47293CD3" w14:textId="080EDAEE" w:rsidR="00741BF9" w:rsidRPr="00CD5DC8" w:rsidRDefault="00741BF9" w:rsidP="00F1513E">
      <w:pPr>
        <w:pStyle w:val="ListParagraph"/>
        <w:numPr>
          <w:ilvl w:val="0"/>
          <w:numId w:val="15"/>
        </w:numPr>
      </w:pPr>
      <w:r w:rsidRPr="00CD5DC8">
        <w:t>Identification of grant program</w:t>
      </w:r>
    </w:p>
    <w:p w14:paraId="140F531B" w14:textId="3CF18E97" w:rsidR="00741BF9" w:rsidRPr="00CD5DC8" w:rsidRDefault="00741BF9" w:rsidP="00F1513E">
      <w:pPr>
        <w:pStyle w:val="ListParagraph"/>
        <w:numPr>
          <w:ilvl w:val="0"/>
          <w:numId w:val="15"/>
        </w:numPr>
      </w:pPr>
      <w:r w:rsidRPr="00CD5DC8">
        <w:t>Reasons for the debrief request</w:t>
      </w:r>
    </w:p>
    <w:p w14:paraId="2AF3EE3A" w14:textId="77777777" w:rsidR="00741BF9" w:rsidRPr="00CD5DC8" w:rsidRDefault="00741BF9" w:rsidP="00741BF9">
      <w:pPr>
        <w:pStyle w:val="ListParagraph"/>
        <w:ind w:left="0"/>
      </w:pPr>
    </w:p>
    <w:p w14:paraId="6B07027B" w14:textId="77777777" w:rsidR="00741BF9" w:rsidRPr="00CD5DC8" w:rsidRDefault="00741BF9" w:rsidP="00741BF9">
      <w:pPr>
        <w:pStyle w:val="ListParagraph"/>
        <w:ind w:left="360"/>
      </w:pPr>
      <w:r w:rsidRPr="00CD5DC8">
        <w:t>Please send requests to:</w:t>
      </w:r>
    </w:p>
    <w:p w14:paraId="22D003A2" w14:textId="27F5161F" w:rsidR="00E45110" w:rsidRPr="00CD5DC8" w:rsidRDefault="00E45110" w:rsidP="00741BF9">
      <w:pPr>
        <w:ind w:left="0"/>
      </w:pPr>
    </w:p>
    <w:p w14:paraId="2128318C" w14:textId="5892F797" w:rsidR="00E45110" w:rsidRPr="00CD5DC8" w:rsidRDefault="008C70A1" w:rsidP="00741BF9">
      <w:pPr>
        <w:ind w:left="360"/>
        <w:rPr>
          <w:color w:val="auto"/>
        </w:rPr>
      </w:pPr>
      <w:r w:rsidRPr="00CD5DC8">
        <w:rPr>
          <w:color w:val="auto"/>
        </w:rPr>
        <w:t>Reshma Desai</w:t>
      </w:r>
    </w:p>
    <w:p w14:paraId="1E019D94" w14:textId="77777777" w:rsidR="00E45110" w:rsidRPr="00CD5DC8" w:rsidRDefault="00E45110" w:rsidP="00741BF9">
      <w:pPr>
        <w:ind w:left="360"/>
      </w:pPr>
      <w:r w:rsidRPr="00CD5DC8">
        <w:t>Illinois Criminal Justice Information Authority</w:t>
      </w:r>
    </w:p>
    <w:p w14:paraId="218250DD" w14:textId="77777777" w:rsidR="000D0FF0" w:rsidRPr="00CD5DC8" w:rsidRDefault="00950598" w:rsidP="000D0FF0">
      <w:pPr>
        <w:ind w:left="0" w:firstLine="360"/>
      </w:pPr>
      <w:hyperlink r:id="rId16" w:history="1">
        <w:r w:rsidR="000D0FF0" w:rsidRPr="00CD5DC8">
          <w:rPr>
            <w:rStyle w:val="Hyperlink"/>
            <w:rFonts w:ascii="MS Sans Serif" w:hAnsi="MS Sans Serif"/>
          </w:rPr>
          <w:t>CJA.IllinoisHEALSDemo@illinois.gov</w:t>
        </w:r>
      </w:hyperlink>
    </w:p>
    <w:p w14:paraId="78BB293D" w14:textId="77777777" w:rsidR="008C70A1" w:rsidRPr="00CD5DC8" w:rsidRDefault="008C70A1" w:rsidP="00741BF9">
      <w:pPr>
        <w:ind w:left="360"/>
        <w:rPr>
          <w:color w:val="auto"/>
        </w:rPr>
      </w:pPr>
    </w:p>
    <w:p w14:paraId="0BE9E96F" w14:textId="77777777" w:rsidR="00E45110" w:rsidRPr="00CD5DC8" w:rsidRDefault="00E45110" w:rsidP="00D27608"/>
    <w:p w14:paraId="3CABC64D" w14:textId="77777777" w:rsidR="00F93424" w:rsidRPr="00CD5DC8" w:rsidRDefault="00E45110" w:rsidP="002118AF">
      <w:pPr>
        <w:ind w:left="360"/>
        <w:rPr>
          <w:b/>
        </w:rPr>
      </w:pPr>
      <w:r w:rsidRPr="00CD5DC8">
        <w:rPr>
          <w:b/>
          <w:i/>
        </w:rPr>
        <w:t xml:space="preserve">5. </w:t>
      </w:r>
      <w:bookmarkStart w:id="23" w:name="_Hlk9348737"/>
      <w:r w:rsidRPr="00CD5DC8">
        <w:rPr>
          <w:b/>
          <w:i/>
        </w:rPr>
        <w:t>Programmatic Risk Assessment</w:t>
      </w:r>
      <w:r w:rsidRPr="00CD5DC8">
        <w:rPr>
          <w:b/>
        </w:rPr>
        <w:t xml:space="preserve"> </w:t>
      </w:r>
      <w:bookmarkEnd w:id="23"/>
    </w:p>
    <w:p w14:paraId="3F02F307" w14:textId="77777777" w:rsidR="00F93424" w:rsidRPr="00CD5DC8" w:rsidRDefault="00F93424" w:rsidP="002118AF">
      <w:pPr>
        <w:ind w:left="360"/>
        <w:rPr>
          <w:b/>
        </w:rPr>
      </w:pPr>
    </w:p>
    <w:p w14:paraId="41719FDC" w14:textId="2C1FAE2A" w:rsidR="00E45110" w:rsidRPr="00CD5DC8" w:rsidRDefault="00E45110" w:rsidP="002118AF">
      <w:pPr>
        <w:ind w:left="360"/>
      </w:pPr>
      <w:r w:rsidRPr="00CD5DC8">
        <w:t xml:space="preserve">All applicant agencies recommended for funding will be required to submit a completed ICJIA Programmatic Risk Assessment (PRA). This assessment will identify elements of fiscal and administrative risk at the program level and will be used to determine required specific conditions to the interagency agreement. The PRA must be completed for the program </w:t>
      </w:r>
      <w:r w:rsidR="006F0FA5">
        <w:t>entity</w:t>
      </w:r>
      <w:r w:rsidRPr="00CD5DC8">
        <w:t xml:space="preserve">. </w:t>
      </w:r>
    </w:p>
    <w:p w14:paraId="4E3FA8CF" w14:textId="77777777" w:rsidR="00E45110" w:rsidRPr="00CD5DC8" w:rsidRDefault="00E45110" w:rsidP="002118AF">
      <w:pPr>
        <w:ind w:left="360"/>
      </w:pPr>
    </w:p>
    <w:p w14:paraId="2FAF88C4" w14:textId="403436FD" w:rsidR="00E45110" w:rsidRPr="00CD5DC8" w:rsidRDefault="00E45110" w:rsidP="002118AF">
      <w:pPr>
        <w:ind w:left="360"/>
        <w:rPr>
          <w:u w:val="single"/>
        </w:rPr>
      </w:pPr>
      <w:r w:rsidRPr="00CD5DC8">
        <w:rPr>
          <w:u w:val="single"/>
        </w:rPr>
        <w:t xml:space="preserve">Implementing </w:t>
      </w:r>
      <w:r w:rsidR="00064D2C">
        <w:rPr>
          <w:u w:val="single"/>
        </w:rPr>
        <w:t>Entity</w:t>
      </w:r>
      <w:r w:rsidRPr="00CD5DC8">
        <w:rPr>
          <w:u w:val="single"/>
        </w:rPr>
        <w:t xml:space="preserve"> vs. Program </w:t>
      </w:r>
      <w:r w:rsidR="00064D2C">
        <w:rPr>
          <w:u w:val="single"/>
        </w:rPr>
        <w:t>Entity</w:t>
      </w:r>
    </w:p>
    <w:p w14:paraId="3BDBCE46" w14:textId="3766BD46" w:rsidR="00E45110" w:rsidRPr="00CD5DC8" w:rsidRDefault="00E45110" w:rsidP="002118AF">
      <w:pPr>
        <w:ind w:left="360"/>
      </w:pPr>
      <w:r w:rsidRPr="00CD5DC8">
        <w:t xml:space="preserve">• An implementing </w:t>
      </w:r>
      <w:r w:rsidR="00064D2C">
        <w:t>Entity</w:t>
      </w:r>
      <w:r w:rsidRPr="00CD5DC8">
        <w:t xml:space="preserve"> is the legal entity that receives state funds, such as a county.</w:t>
      </w:r>
    </w:p>
    <w:p w14:paraId="63A1F0AA" w14:textId="1E24E127" w:rsidR="00E45110" w:rsidRPr="00CD5DC8" w:rsidRDefault="00E45110" w:rsidP="002118AF">
      <w:pPr>
        <w:ind w:left="360"/>
      </w:pPr>
      <w:r w:rsidRPr="00CD5DC8">
        <w:t xml:space="preserve">• A program </w:t>
      </w:r>
      <w:r w:rsidR="00961991">
        <w:t>Entity</w:t>
      </w:r>
      <w:r w:rsidRPr="00CD5DC8">
        <w:t>:</w:t>
      </w:r>
    </w:p>
    <w:p w14:paraId="05632075" w14:textId="15BA5BBA" w:rsidR="00E45110" w:rsidRPr="00CD5DC8" w:rsidRDefault="00E45110" w:rsidP="00F1513E">
      <w:pPr>
        <w:pStyle w:val="ListParagraph"/>
        <w:numPr>
          <w:ilvl w:val="2"/>
          <w:numId w:val="7"/>
        </w:numPr>
        <w:ind w:left="1440"/>
      </w:pPr>
      <w:r w:rsidRPr="00CD5DC8">
        <w:t xml:space="preserve">Is a subdivision of the implementing </w:t>
      </w:r>
      <w:r w:rsidR="00064D2C">
        <w:t>Entity</w:t>
      </w:r>
      <w:r w:rsidRPr="00CD5DC8">
        <w:t>, such as a county probation department</w:t>
      </w:r>
      <w:r w:rsidR="001F285E" w:rsidRPr="00CD5DC8">
        <w:t>.</w:t>
      </w:r>
    </w:p>
    <w:p w14:paraId="46E0E785" w14:textId="2C91595C" w:rsidR="00E45110" w:rsidRPr="00CD5DC8" w:rsidRDefault="00E45110" w:rsidP="00F1513E">
      <w:pPr>
        <w:pStyle w:val="ListParagraph"/>
        <w:numPr>
          <w:ilvl w:val="2"/>
          <w:numId w:val="7"/>
        </w:numPr>
        <w:ind w:left="1440"/>
      </w:pPr>
      <w:r w:rsidRPr="00CD5DC8">
        <w:t>Carries out program operations</w:t>
      </w:r>
      <w:r w:rsidR="001F285E" w:rsidRPr="00CD5DC8">
        <w:t>.</w:t>
      </w:r>
    </w:p>
    <w:p w14:paraId="3D1EA9F1" w14:textId="04CFB99D" w:rsidR="00E45110" w:rsidRPr="00CD5DC8" w:rsidRDefault="00E45110" w:rsidP="00F1513E">
      <w:pPr>
        <w:pStyle w:val="ListParagraph"/>
        <w:numPr>
          <w:ilvl w:val="2"/>
          <w:numId w:val="7"/>
        </w:numPr>
        <w:ind w:left="1440"/>
      </w:pPr>
      <w:r w:rsidRPr="00CD5DC8">
        <w:t>Is responsible for data and fiscal reporting</w:t>
      </w:r>
      <w:r w:rsidR="001F285E" w:rsidRPr="00CD5DC8">
        <w:t>.</w:t>
      </w:r>
    </w:p>
    <w:p w14:paraId="5C6A471C" w14:textId="77777777" w:rsidR="00E45110" w:rsidRPr="00CD5DC8" w:rsidRDefault="00E45110" w:rsidP="002118AF">
      <w:pPr>
        <w:ind w:left="360"/>
      </w:pPr>
    </w:p>
    <w:p w14:paraId="7436DEBA" w14:textId="77777777" w:rsidR="00E45110" w:rsidRPr="00CD5DC8" w:rsidRDefault="00E45110" w:rsidP="002118AF">
      <w:pPr>
        <w:ind w:left="360"/>
      </w:pPr>
      <w:r w:rsidRPr="00CD5DC8">
        <w:t>PRAs completed for other state agencies will not be accepted by ICJIA.</w:t>
      </w:r>
    </w:p>
    <w:p w14:paraId="6271A809" w14:textId="5D4F4C72" w:rsidR="00E45110" w:rsidRPr="00CD5DC8" w:rsidRDefault="00E45110" w:rsidP="00D27608">
      <w:pPr>
        <w:rPr>
          <w:b/>
        </w:rPr>
      </w:pPr>
    </w:p>
    <w:p w14:paraId="0970E169" w14:textId="639C2E9A" w:rsidR="005F1CC5" w:rsidRPr="00CD5DC8" w:rsidRDefault="00E45110" w:rsidP="00D27608">
      <w:pPr>
        <w:autoSpaceDE w:val="0"/>
        <w:autoSpaceDN w:val="0"/>
        <w:adjustRightInd w:val="0"/>
        <w:ind w:left="360"/>
      </w:pPr>
      <w:r w:rsidRPr="00CD5DC8">
        <w:rPr>
          <w:b/>
          <w:i/>
        </w:rPr>
        <w:t>6</w:t>
      </w:r>
      <w:r w:rsidR="009A0703" w:rsidRPr="00CD5DC8">
        <w:rPr>
          <w:b/>
          <w:i/>
        </w:rPr>
        <w:t>.</w:t>
      </w:r>
      <w:r w:rsidR="005F1CC5" w:rsidRPr="00CD5DC8">
        <w:rPr>
          <w:b/>
          <w:i/>
        </w:rPr>
        <w:t xml:space="preserve"> Anticipated Announcement and State Award Dates</w:t>
      </w:r>
      <w:r w:rsidR="005F1CC5" w:rsidRPr="00CD5DC8">
        <w:t xml:space="preserve"> </w:t>
      </w:r>
    </w:p>
    <w:p w14:paraId="0354C231" w14:textId="487A0048" w:rsidR="00E45110" w:rsidRPr="00CD5DC8" w:rsidRDefault="00E45110" w:rsidP="005F1CC5">
      <w:pPr>
        <w:autoSpaceDE w:val="0"/>
        <w:autoSpaceDN w:val="0"/>
        <w:adjustRightInd w:val="0"/>
        <w:ind w:left="360"/>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3"/>
        <w:gridCol w:w="4027"/>
      </w:tblGrid>
      <w:tr w:rsidR="00E45110" w:rsidRPr="00CD5DC8" w14:paraId="5AD965DA" w14:textId="77777777" w:rsidTr="00EF02A2">
        <w:tc>
          <w:tcPr>
            <w:tcW w:w="5333" w:type="dxa"/>
            <w:shd w:val="clear" w:color="auto" w:fill="D9D9D9"/>
          </w:tcPr>
          <w:p w14:paraId="3FC020EA" w14:textId="77777777" w:rsidR="00E45110" w:rsidRPr="00CD5DC8" w:rsidRDefault="00E45110" w:rsidP="004C2782">
            <w:pPr>
              <w:spacing w:before="120" w:after="120"/>
              <w:jc w:val="center"/>
              <w:rPr>
                <w:rFonts w:eastAsia="Calibri"/>
                <w:b/>
              </w:rPr>
            </w:pPr>
            <w:r w:rsidRPr="00CD5DC8">
              <w:rPr>
                <w:rFonts w:eastAsia="Calibri"/>
                <w:b/>
              </w:rPr>
              <w:t>Task</w:t>
            </w:r>
          </w:p>
        </w:tc>
        <w:tc>
          <w:tcPr>
            <w:tcW w:w="4027" w:type="dxa"/>
            <w:shd w:val="clear" w:color="auto" w:fill="D9D9D9"/>
          </w:tcPr>
          <w:p w14:paraId="48BB7737" w14:textId="77777777" w:rsidR="00E45110" w:rsidRPr="00CD5DC8" w:rsidRDefault="00E45110" w:rsidP="004C2782">
            <w:pPr>
              <w:spacing w:before="120" w:after="120"/>
              <w:jc w:val="center"/>
              <w:rPr>
                <w:rFonts w:eastAsia="Calibri"/>
                <w:b/>
              </w:rPr>
            </w:pPr>
            <w:r w:rsidRPr="00CD5DC8">
              <w:rPr>
                <w:rFonts w:eastAsia="Calibri"/>
                <w:b/>
              </w:rPr>
              <w:t>Date</w:t>
            </w:r>
          </w:p>
        </w:tc>
      </w:tr>
      <w:tr w:rsidR="00E45110" w:rsidRPr="00CD5DC8" w14:paraId="45ED7D34" w14:textId="77777777" w:rsidTr="00EF02A2">
        <w:tc>
          <w:tcPr>
            <w:tcW w:w="5333" w:type="dxa"/>
            <w:shd w:val="clear" w:color="auto" w:fill="auto"/>
          </w:tcPr>
          <w:p w14:paraId="6125331C" w14:textId="77777777" w:rsidR="00E45110" w:rsidRPr="00CD5DC8" w:rsidRDefault="00E45110" w:rsidP="004C2782">
            <w:pPr>
              <w:spacing w:before="120" w:after="120"/>
              <w:jc w:val="center"/>
              <w:rPr>
                <w:rFonts w:eastAsia="Calibri"/>
              </w:rPr>
            </w:pPr>
            <w:r w:rsidRPr="00CD5DC8">
              <w:rPr>
                <w:rFonts w:eastAsia="Calibri"/>
              </w:rPr>
              <w:t>NOFO posted</w:t>
            </w:r>
          </w:p>
        </w:tc>
        <w:tc>
          <w:tcPr>
            <w:tcW w:w="4027" w:type="dxa"/>
            <w:shd w:val="clear" w:color="auto" w:fill="auto"/>
          </w:tcPr>
          <w:p w14:paraId="6B26ADFC" w14:textId="7A0EC7F9" w:rsidR="00E45110" w:rsidRPr="00CD5DC8" w:rsidRDefault="0016790F" w:rsidP="004C2782">
            <w:pPr>
              <w:spacing w:before="120" w:after="120"/>
              <w:jc w:val="center"/>
              <w:rPr>
                <w:color w:val="auto"/>
              </w:rPr>
            </w:pPr>
            <w:r w:rsidRPr="00CD5DC8">
              <w:rPr>
                <w:color w:val="auto"/>
              </w:rPr>
              <w:t>June 6, 2019</w:t>
            </w:r>
          </w:p>
        </w:tc>
      </w:tr>
      <w:tr w:rsidR="00E45110" w:rsidRPr="00CD5DC8" w14:paraId="0ED4155B" w14:textId="77777777" w:rsidTr="00EF02A2">
        <w:tc>
          <w:tcPr>
            <w:tcW w:w="5333" w:type="dxa"/>
            <w:shd w:val="clear" w:color="auto" w:fill="auto"/>
          </w:tcPr>
          <w:p w14:paraId="1F974CC9" w14:textId="77777777" w:rsidR="00E45110" w:rsidRPr="00CD5DC8" w:rsidRDefault="00E45110" w:rsidP="004C2782">
            <w:pPr>
              <w:spacing w:before="120" w:after="120"/>
              <w:jc w:val="center"/>
              <w:rPr>
                <w:rFonts w:eastAsia="Calibri"/>
                <w:b/>
              </w:rPr>
            </w:pPr>
            <w:r w:rsidRPr="00CD5DC8">
              <w:rPr>
                <w:rFonts w:eastAsia="Calibri"/>
                <w:b/>
              </w:rPr>
              <w:t>Applications due</w:t>
            </w:r>
          </w:p>
        </w:tc>
        <w:tc>
          <w:tcPr>
            <w:tcW w:w="4027" w:type="dxa"/>
            <w:shd w:val="clear" w:color="auto" w:fill="auto"/>
          </w:tcPr>
          <w:p w14:paraId="0A69905E" w14:textId="2E02BA51" w:rsidR="00E45110" w:rsidRPr="00CD5DC8" w:rsidRDefault="00E45110" w:rsidP="004C2782">
            <w:pPr>
              <w:widowControl w:val="0"/>
              <w:ind w:left="360" w:right="144"/>
              <w:jc w:val="both"/>
              <w:rPr>
                <w:b/>
                <w:color w:val="auto"/>
              </w:rPr>
            </w:pPr>
            <w:r w:rsidRPr="00CD5DC8">
              <w:rPr>
                <w:b/>
                <w:color w:val="auto"/>
              </w:rPr>
              <w:t xml:space="preserve">11:59 p.m., </w:t>
            </w:r>
            <w:r w:rsidR="0016790F" w:rsidRPr="00CD5DC8">
              <w:rPr>
                <w:b/>
                <w:color w:val="auto"/>
              </w:rPr>
              <w:t>July 8, 2019</w:t>
            </w:r>
          </w:p>
        </w:tc>
      </w:tr>
      <w:tr w:rsidR="00E45110" w:rsidRPr="00CD5DC8" w14:paraId="3738E02B" w14:textId="77777777" w:rsidTr="00EF02A2">
        <w:tc>
          <w:tcPr>
            <w:tcW w:w="5333" w:type="dxa"/>
            <w:shd w:val="clear" w:color="auto" w:fill="auto"/>
          </w:tcPr>
          <w:p w14:paraId="7944082A" w14:textId="77777777" w:rsidR="00E45110" w:rsidRPr="00CD5DC8" w:rsidRDefault="00E45110" w:rsidP="004C2782">
            <w:pPr>
              <w:tabs>
                <w:tab w:val="left" w:pos="1392"/>
                <w:tab w:val="center" w:pos="2286"/>
              </w:tabs>
              <w:spacing w:before="120" w:after="120"/>
              <w:jc w:val="center"/>
              <w:rPr>
                <w:rFonts w:eastAsia="Calibri"/>
              </w:rPr>
            </w:pPr>
            <w:r w:rsidRPr="00CD5DC8">
              <w:rPr>
                <w:rFonts w:eastAsia="Calibri"/>
                <w:color w:val="auto"/>
              </w:rPr>
              <w:t>Budget Committee review/approval of recommended designations</w:t>
            </w:r>
          </w:p>
        </w:tc>
        <w:tc>
          <w:tcPr>
            <w:tcW w:w="4027" w:type="dxa"/>
            <w:shd w:val="clear" w:color="auto" w:fill="auto"/>
          </w:tcPr>
          <w:p w14:paraId="41FA37BB" w14:textId="47C4D7E9" w:rsidR="00E45110" w:rsidRPr="00CD5DC8" w:rsidRDefault="00CE5F2E" w:rsidP="004C2782">
            <w:pPr>
              <w:spacing w:before="120" w:after="120"/>
              <w:jc w:val="center"/>
              <w:rPr>
                <w:rFonts w:eastAsia="Calibri"/>
              </w:rPr>
            </w:pPr>
            <w:r w:rsidRPr="00CD5DC8">
              <w:rPr>
                <w:rFonts w:eastAsia="Calibri"/>
              </w:rPr>
              <w:t xml:space="preserve">August </w:t>
            </w:r>
            <w:r w:rsidR="001A418C" w:rsidRPr="00CD5DC8">
              <w:rPr>
                <w:rFonts w:eastAsia="Calibri"/>
              </w:rPr>
              <w:t>2019</w:t>
            </w:r>
          </w:p>
        </w:tc>
      </w:tr>
      <w:tr w:rsidR="00E45110" w:rsidRPr="00CD5DC8" w14:paraId="5BDCC011" w14:textId="77777777" w:rsidTr="00EF02A2">
        <w:tc>
          <w:tcPr>
            <w:tcW w:w="5333" w:type="dxa"/>
            <w:shd w:val="clear" w:color="auto" w:fill="auto"/>
          </w:tcPr>
          <w:p w14:paraId="1BFCA64B" w14:textId="77777777" w:rsidR="00E45110" w:rsidRPr="00CD5DC8" w:rsidRDefault="00E45110" w:rsidP="004C2782">
            <w:pPr>
              <w:tabs>
                <w:tab w:val="left" w:pos="1392"/>
                <w:tab w:val="center" w:pos="2286"/>
              </w:tabs>
              <w:spacing w:before="120" w:after="120"/>
              <w:jc w:val="center"/>
              <w:rPr>
                <w:rFonts w:eastAsia="Calibri"/>
              </w:rPr>
            </w:pPr>
            <w:r w:rsidRPr="00CD5DC8">
              <w:rPr>
                <w:rFonts w:eastAsia="Calibri"/>
              </w:rPr>
              <w:t>Program start date</w:t>
            </w:r>
          </w:p>
        </w:tc>
        <w:tc>
          <w:tcPr>
            <w:tcW w:w="4027" w:type="dxa"/>
            <w:shd w:val="clear" w:color="auto" w:fill="auto"/>
          </w:tcPr>
          <w:p w14:paraId="46844876" w14:textId="43DB2BEB" w:rsidR="00E45110" w:rsidRPr="00CD5DC8" w:rsidRDefault="00562A5E" w:rsidP="004C2782">
            <w:pPr>
              <w:spacing w:before="120" w:after="120"/>
              <w:jc w:val="center"/>
              <w:rPr>
                <w:rFonts w:eastAsia="Calibri"/>
              </w:rPr>
            </w:pPr>
            <w:r w:rsidRPr="00CD5DC8">
              <w:rPr>
                <w:rFonts w:eastAsia="Calibri"/>
              </w:rPr>
              <w:t>September 1</w:t>
            </w:r>
            <w:r w:rsidR="001A418C" w:rsidRPr="00CD5DC8">
              <w:rPr>
                <w:rFonts w:eastAsia="Calibri"/>
              </w:rPr>
              <w:t>, 2019</w:t>
            </w:r>
          </w:p>
        </w:tc>
      </w:tr>
    </w:tbl>
    <w:p w14:paraId="0B69A619" w14:textId="77777777" w:rsidR="00E45110" w:rsidRPr="00CD5DC8" w:rsidRDefault="00E45110" w:rsidP="005F1CC5">
      <w:pPr>
        <w:autoSpaceDE w:val="0"/>
        <w:autoSpaceDN w:val="0"/>
        <w:adjustRightInd w:val="0"/>
        <w:ind w:left="360"/>
      </w:pPr>
    </w:p>
    <w:p w14:paraId="3A655610" w14:textId="25C64509" w:rsidR="005F1CC5" w:rsidRPr="00CD5DC8" w:rsidRDefault="005F1CC5" w:rsidP="00D27608">
      <w:pPr>
        <w:autoSpaceDE w:val="0"/>
        <w:autoSpaceDN w:val="0"/>
        <w:adjustRightInd w:val="0"/>
        <w:ind w:left="0"/>
        <w:rPr>
          <w:b/>
          <w:sz w:val="28"/>
          <w:szCs w:val="28"/>
        </w:rPr>
      </w:pPr>
      <w:r w:rsidRPr="00CD5DC8">
        <w:rPr>
          <w:b/>
          <w:sz w:val="28"/>
          <w:szCs w:val="28"/>
        </w:rPr>
        <w:t>F. Award Administration Information</w:t>
      </w:r>
      <w:r w:rsidR="00162C39" w:rsidRPr="00CD5DC8">
        <w:rPr>
          <w:b/>
          <w:sz w:val="28"/>
          <w:szCs w:val="28"/>
        </w:rPr>
        <w:t xml:space="preserve"> </w:t>
      </w:r>
    </w:p>
    <w:p w14:paraId="43D95B48" w14:textId="5DD6A103" w:rsidR="005F1CC5" w:rsidRPr="00CD5DC8" w:rsidRDefault="005F1CC5" w:rsidP="00D27608">
      <w:pPr>
        <w:autoSpaceDE w:val="0"/>
        <w:autoSpaceDN w:val="0"/>
        <w:adjustRightInd w:val="0"/>
        <w:ind w:left="0"/>
      </w:pPr>
    </w:p>
    <w:p w14:paraId="0DEBD938" w14:textId="0B7332F9" w:rsidR="005F1CC5" w:rsidRPr="00CD5DC8" w:rsidRDefault="005F1CC5" w:rsidP="00D27608">
      <w:pPr>
        <w:autoSpaceDE w:val="0"/>
        <w:autoSpaceDN w:val="0"/>
        <w:adjustRightInd w:val="0"/>
        <w:ind w:left="360"/>
        <w:rPr>
          <w:color w:val="2F5496" w:themeColor="accent5" w:themeShade="BF"/>
        </w:rPr>
      </w:pPr>
      <w:bookmarkStart w:id="24" w:name="_Hlk534486345"/>
      <w:r w:rsidRPr="00CD5DC8">
        <w:rPr>
          <w:b/>
          <w:i/>
        </w:rPr>
        <w:t>1. State Award Notices</w:t>
      </w:r>
      <w:bookmarkEnd w:id="24"/>
      <w:r w:rsidRPr="00CD5DC8">
        <w:t xml:space="preserve"> </w:t>
      </w:r>
    </w:p>
    <w:p w14:paraId="03453308" w14:textId="15DF703A" w:rsidR="000B238F" w:rsidRPr="00CD5DC8" w:rsidRDefault="000B238F" w:rsidP="00D27608">
      <w:pPr>
        <w:autoSpaceDE w:val="0"/>
        <w:autoSpaceDN w:val="0"/>
        <w:adjustRightInd w:val="0"/>
        <w:ind w:left="360"/>
      </w:pPr>
    </w:p>
    <w:p w14:paraId="37E125C8" w14:textId="0C3785B9" w:rsidR="000B238F" w:rsidRPr="00CD5DC8" w:rsidRDefault="000B238F" w:rsidP="00D27608">
      <w:pPr>
        <w:ind w:left="360"/>
        <w:rPr>
          <w:color w:val="FF0000"/>
        </w:rPr>
      </w:pPr>
      <w:r w:rsidRPr="00CD5DC8">
        <w:t>The</w:t>
      </w:r>
      <w:r w:rsidR="001F285E" w:rsidRPr="00CD5DC8">
        <w:t xml:space="preserve"> ICJIA</w:t>
      </w:r>
      <w:r w:rsidRPr="00CD5DC8">
        <w:t xml:space="preserve"> </w:t>
      </w:r>
      <w:r w:rsidR="000B1515" w:rsidRPr="00CD5DC8">
        <w:rPr>
          <w:color w:val="auto"/>
        </w:rPr>
        <w:t>Budget</w:t>
      </w:r>
      <w:r w:rsidRPr="00CD5DC8">
        <w:rPr>
          <w:color w:val="FF0000"/>
        </w:rPr>
        <w:t xml:space="preserve"> </w:t>
      </w:r>
      <w:r w:rsidRPr="00CD5DC8">
        <w:t>Committee is scheduled to review and approve designations in</w:t>
      </w:r>
      <w:r w:rsidR="001A418C" w:rsidRPr="00CD5DC8">
        <w:rPr>
          <w:color w:val="auto"/>
        </w:rPr>
        <w:t xml:space="preserve"> </w:t>
      </w:r>
      <w:r w:rsidR="00BE5C22" w:rsidRPr="00CD5DC8">
        <w:rPr>
          <w:color w:val="auto"/>
        </w:rPr>
        <w:t>August</w:t>
      </w:r>
      <w:r w:rsidR="001A418C" w:rsidRPr="00CD5DC8">
        <w:rPr>
          <w:color w:val="auto"/>
        </w:rPr>
        <w:t xml:space="preserve"> 2019</w:t>
      </w:r>
      <w:r w:rsidRPr="00CD5DC8">
        <w:rPr>
          <w:color w:val="FF0000"/>
        </w:rPr>
        <w:t>.</w:t>
      </w:r>
    </w:p>
    <w:p w14:paraId="16A42BA7" w14:textId="77777777" w:rsidR="000B238F" w:rsidRPr="00CD5DC8" w:rsidRDefault="000B238F" w:rsidP="00D27608">
      <w:pPr>
        <w:ind w:left="360"/>
      </w:pPr>
    </w:p>
    <w:p w14:paraId="075098E4" w14:textId="4878FA49" w:rsidR="000B238F" w:rsidRPr="00CD5DC8" w:rsidRDefault="000B238F" w:rsidP="00D27608">
      <w:pPr>
        <w:ind w:left="360"/>
      </w:pPr>
      <w:r w:rsidRPr="00CD5DC8">
        <w:t xml:space="preserve">ICJIA will transmit a Notice of State Award (NOSA), and the grant agreement to successful applicants after the </w:t>
      </w:r>
      <w:r w:rsidR="000B1515" w:rsidRPr="00CD5DC8">
        <w:rPr>
          <w:color w:val="auto"/>
        </w:rPr>
        <w:t>Budget</w:t>
      </w:r>
      <w:r w:rsidRPr="00CD5DC8">
        <w:rPr>
          <w:color w:val="auto"/>
        </w:rPr>
        <w:t xml:space="preserve"> </w:t>
      </w:r>
      <w:r w:rsidRPr="00CD5DC8">
        <w:t>Committee reviews and approves designations. The NOSA will detail specific conditions resulting from pre-award risk assessments that will be included in the grant agreement. The NOSA will be provided and be must be accepted through the Grantee Portal unless an alternative distribution has been established by ICJIA. The NOSA is not an authorization to begin performance or incur costs.</w:t>
      </w:r>
    </w:p>
    <w:p w14:paraId="2E2B3141" w14:textId="77777777" w:rsidR="000B238F" w:rsidRPr="00CD5DC8" w:rsidRDefault="000B238F" w:rsidP="00D27608">
      <w:pPr>
        <w:ind w:left="360"/>
      </w:pPr>
    </w:p>
    <w:p w14:paraId="50D9FC1B" w14:textId="20BC860A" w:rsidR="000B238F" w:rsidRPr="00CD5DC8" w:rsidRDefault="000B238F" w:rsidP="00D27608">
      <w:pPr>
        <w:ind w:left="360"/>
      </w:pPr>
      <w:r w:rsidRPr="00CD5DC8">
        <w:t>ICJIA also requires additional documents to be submitted prior to the execution of an agreement</w:t>
      </w:r>
      <w:r w:rsidR="001F285E" w:rsidRPr="00CD5DC8">
        <w:t>, including</w:t>
      </w:r>
      <w:r w:rsidRPr="00CD5DC8">
        <w:t xml:space="preserve">: </w:t>
      </w:r>
    </w:p>
    <w:p w14:paraId="55A9886D" w14:textId="77777777" w:rsidR="000B238F" w:rsidRPr="00CD5DC8" w:rsidRDefault="000B238F" w:rsidP="00D27608"/>
    <w:p w14:paraId="63E397A9" w14:textId="77777777" w:rsidR="000B238F" w:rsidRPr="00CD5DC8" w:rsidRDefault="000B238F" w:rsidP="00D27608">
      <w:pPr>
        <w:tabs>
          <w:tab w:val="left" w:pos="1080"/>
        </w:tabs>
      </w:pPr>
      <w:r w:rsidRPr="00CD5DC8">
        <w:t>o</w:t>
      </w:r>
      <w:r w:rsidRPr="00CD5DC8">
        <w:tab/>
        <w:t>Fiscal Information Sheet</w:t>
      </w:r>
    </w:p>
    <w:p w14:paraId="2D3E14F9" w14:textId="77777777" w:rsidR="000B238F" w:rsidRPr="00CD5DC8" w:rsidRDefault="000B238F" w:rsidP="00D27608">
      <w:pPr>
        <w:tabs>
          <w:tab w:val="left" w:pos="1080"/>
        </w:tabs>
      </w:pPr>
      <w:r w:rsidRPr="00CD5DC8">
        <w:t>o</w:t>
      </w:r>
      <w:r w:rsidRPr="00CD5DC8">
        <w:tab/>
        <w:t xml:space="preserve">Audit Information Sheet </w:t>
      </w:r>
    </w:p>
    <w:p w14:paraId="41B7617C" w14:textId="77777777" w:rsidR="000B238F" w:rsidRPr="00CD5DC8" w:rsidRDefault="000B238F" w:rsidP="00D27608">
      <w:pPr>
        <w:tabs>
          <w:tab w:val="left" w:pos="1080"/>
        </w:tabs>
      </w:pPr>
      <w:r w:rsidRPr="00CD5DC8">
        <w:t>o</w:t>
      </w:r>
      <w:r w:rsidRPr="00CD5DC8">
        <w:tab/>
        <w:t>Programmatic Risk Assessment</w:t>
      </w:r>
    </w:p>
    <w:p w14:paraId="3323A166" w14:textId="568C4910" w:rsidR="000B238F" w:rsidRPr="00CD5DC8" w:rsidRDefault="000B238F" w:rsidP="00D27608">
      <w:pPr>
        <w:tabs>
          <w:tab w:val="left" w:pos="1080"/>
        </w:tabs>
      </w:pPr>
      <w:r w:rsidRPr="00CD5DC8">
        <w:t>o</w:t>
      </w:r>
      <w:r w:rsidRPr="00CD5DC8">
        <w:tab/>
        <w:t xml:space="preserve">Civil Rights Compliance Questionnaire </w:t>
      </w:r>
    </w:p>
    <w:p w14:paraId="264FD11E" w14:textId="2BFE5065" w:rsidR="007F08DE" w:rsidRPr="00CD5DC8" w:rsidRDefault="007F08DE" w:rsidP="007F08DE">
      <w:pPr>
        <w:pStyle w:val="ListParagraph"/>
        <w:numPr>
          <w:ilvl w:val="0"/>
          <w:numId w:val="25"/>
        </w:numPr>
        <w:tabs>
          <w:tab w:val="left" w:pos="1080"/>
        </w:tabs>
      </w:pPr>
      <w:r w:rsidRPr="00CD5DC8">
        <w:t xml:space="preserve">Equal Employment Opportunity and Civil Rights Certification signed by the Implementing </w:t>
      </w:r>
      <w:r w:rsidR="00064D2C">
        <w:t>Entity</w:t>
      </w:r>
    </w:p>
    <w:p w14:paraId="5F162C8F" w14:textId="1C02F174" w:rsidR="007F08DE" w:rsidRPr="00CD5DC8" w:rsidRDefault="007F08DE" w:rsidP="007F08DE">
      <w:pPr>
        <w:pStyle w:val="ListParagraph"/>
        <w:numPr>
          <w:ilvl w:val="0"/>
          <w:numId w:val="25"/>
        </w:numPr>
        <w:tabs>
          <w:tab w:val="left" w:pos="1080"/>
        </w:tabs>
      </w:pPr>
      <w:r w:rsidRPr="00CD5DC8">
        <w:t xml:space="preserve">Lobbying and Debarment certification signed by the Program </w:t>
      </w:r>
      <w:r w:rsidR="006F0FA5">
        <w:t>Entity</w:t>
      </w:r>
    </w:p>
    <w:p w14:paraId="5490FF28" w14:textId="6AB19EA4" w:rsidR="001F0FC1" w:rsidRPr="00CD5DC8" w:rsidRDefault="001F0FC1" w:rsidP="001F0FC1">
      <w:pPr>
        <w:tabs>
          <w:tab w:val="left" w:pos="1080"/>
        </w:tabs>
        <w:ind w:left="0"/>
      </w:pPr>
    </w:p>
    <w:p w14:paraId="2296EE12" w14:textId="7C716C2C" w:rsidR="000B238F" w:rsidRPr="00CD5DC8" w:rsidRDefault="000B238F" w:rsidP="007F08DE">
      <w:pPr>
        <w:tabs>
          <w:tab w:val="left" w:pos="1080"/>
        </w:tabs>
        <w:rPr>
          <w:b/>
          <w:color w:val="FF0000"/>
        </w:rPr>
      </w:pPr>
    </w:p>
    <w:p w14:paraId="17508209" w14:textId="40BA5F1E" w:rsidR="000B238F" w:rsidRPr="00CD5DC8" w:rsidRDefault="005F1CC5" w:rsidP="00C9530D">
      <w:pPr>
        <w:autoSpaceDE w:val="0"/>
        <w:autoSpaceDN w:val="0"/>
        <w:adjustRightInd w:val="0"/>
        <w:ind w:left="360"/>
        <w:rPr>
          <w:b/>
          <w:i/>
        </w:rPr>
      </w:pPr>
      <w:r w:rsidRPr="00CD5DC8">
        <w:rPr>
          <w:b/>
          <w:i/>
        </w:rPr>
        <w:t>2. Administrative and National Policy Requirements</w:t>
      </w:r>
      <w:r w:rsidR="000B238F" w:rsidRPr="00CD5DC8">
        <w:rPr>
          <w:b/>
          <w:i/>
        </w:rPr>
        <w:t xml:space="preserve">  </w:t>
      </w:r>
    </w:p>
    <w:p w14:paraId="397FDD40" w14:textId="77777777" w:rsidR="00C41624" w:rsidRPr="00CD5DC8" w:rsidRDefault="00C41624" w:rsidP="00D27608">
      <w:pPr>
        <w:autoSpaceDE w:val="0"/>
        <w:autoSpaceDN w:val="0"/>
        <w:adjustRightInd w:val="0"/>
        <w:ind w:left="360"/>
      </w:pPr>
    </w:p>
    <w:p w14:paraId="61E9372E" w14:textId="479C272E" w:rsidR="007F1B77" w:rsidRPr="00CD5DC8" w:rsidRDefault="007F1B77" w:rsidP="007F1B77">
      <w:pPr>
        <w:ind w:left="360"/>
      </w:pPr>
      <w:r w:rsidRPr="00CD5DC8">
        <w:t xml:space="preserve">In addition to implementing the funded project consistent with the approved project </w:t>
      </w:r>
      <w:r w:rsidR="001B7013" w:rsidRPr="00CD5DC8">
        <w:t>application</w:t>
      </w:r>
      <w:r w:rsidRPr="00CD5DC8">
        <w:t xml:space="preserve"> and budget, agencies selected for funding must comply with applicable grant terms and conditions and other legal requirements, including, but not limited to, the </w:t>
      </w:r>
      <w:r w:rsidR="00511592" w:rsidRPr="00CD5DC8">
        <w:rPr>
          <w:color w:val="auto"/>
        </w:rPr>
        <w:t>34 U.S.C. 20101(c)</w:t>
      </w:r>
      <w:r w:rsidR="00F73575" w:rsidRPr="00CD5DC8">
        <w:rPr>
          <w:color w:val="auto"/>
        </w:rPr>
        <w:t xml:space="preserve"> </w:t>
      </w:r>
      <w:r w:rsidRPr="00CD5DC8">
        <w:rPr>
          <w:color w:val="auto"/>
        </w:rPr>
        <w:t xml:space="preserve">and related regulations, the ICJIA Financial Guide and Policy and </w:t>
      </w:r>
      <w:r w:rsidRPr="00CD5DC8">
        <w:t xml:space="preserve">Procedure Manual, the Grant Accountability and Transparency Act, and the U.S. Department of Justice Grants Financial Guide, which will be included in the award documents, incorporated into the award by reference, or are otherwise applicable to the award. </w:t>
      </w:r>
    </w:p>
    <w:p w14:paraId="69269F32" w14:textId="29FBC4CB" w:rsidR="00C41624" w:rsidRPr="00CD5DC8" w:rsidRDefault="00C41624" w:rsidP="00D27608">
      <w:pPr>
        <w:ind w:left="360"/>
      </w:pPr>
    </w:p>
    <w:p w14:paraId="3A491D3B" w14:textId="77777777" w:rsidR="00C41624" w:rsidRPr="00CD5DC8" w:rsidRDefault="00C41624" w:rsidP="00D27608">
      <w:pPr>
        <w:ind w:left="360"/>
      </w:pPr>
      <w:r w:rsidRPr="00CD5DC8">
        <w:t>Additional programmatic and administrative special conditions may be required.</w:t>
      </w:r>
    </w:p>
    <w:p w14:paraId="3AB95911" w14:textId="77777777" w:rsidR="00C41624" w:rsidRPr="00CD5DC8" w:rsidRDefault="00C41624" w:rsidP="00D27608">
      <w:pPr>
        <w:ind w:left="360"/>
      </w:pPr>
    </w:p>
    <w:p w14:paraId="424D4520" w14:textId="59E677B5" w:rsidR="00C41624" w:rsidRPr="00CD5DC8" w:rsidRDefault="005F1CC5" w:rsidP="00D27608">
      <w:pPr>
        <w:autoSpaceDE w:val="0"/>
        <w:autoSpaceDN w:val="0"/>
        <w:adjustRightInd w:val="0"/>
        <w:ind w:left="360"/>
        <w:rPr>
          <w:color w:val="2F5496" w:themeColor="accent5" w:themeShade="BF"/>
        </w:rPr>
      </w:pPr>
      <w:r w:rsidRPr="00CD5DC8">
        <w:rPr>
          <w:b/>
          <w:i/>
        </w:rPr>
        <w:t>3. Reporting</w:t>
      </w:r>
      <w:r w:rsidRPr="00CD5DC8">
        <w:t xml:space="preserve"> </w:t>
      </w:r>
    </w:p>
    <w:p w14:paraId="366AB32F" w14:textId="77777777" w:rsidR="00C41624" w:rsidRPr="00CD5DC8" w:rsidRDefault="00C41624" w:rsidP="00D27608">
      <w:pPr>
        <w:autoSpaceDE w:val="0"/>
        <w:autoSpaceDN w:val="0"/>
        <w:adjustRightInd w:val="0"/>
        <w:ind w:left="360"/>
      </w:pPr>
    </w:p>
    <w:p w14:paraId="3663F80B" w14:textId="77045390" w:rsidR="00C41624" w:rsidRPr="00CD5DC8" w:rsidRDefault="00C41624" w:rsidP="00D27608">
      <w:pPr>
        <w:autoSpaceDE w:val="0"/>
        <w:autoSpaceDN w:val="0"/>
        <w:adjustRightInd w:val="0"/>
        <w:ind w:left="360"/>
      </w:pPr>
      <w:r w:rsidRPr="00CD5DC8">
        <w:t xml:space="preserve">Recipients must submit </w:t>
      </w:r>
      <w:r w:rsidR="00454F0F" w:rsidRPr="00CD5DC8">
        <w:t>quarterly</w:t>
      </w:r>
      <w:r w:rsidR="00A519BE" w:rsidRPr="00CD5DC8">
        <w:t xml:space="preserve"> </w:t>
      </w:r>
      <w:r w:rsidRPr="00CD5DC8">
        <w:t xml:space="preserve">financial reports, </w:t>
      </w:r>
      <w:r w:rsidR="00454F0F" w:rsidRPr="00CD5DC8">
        <w:t xml:space="preserve">quarterly </w:t>
      </w:r>
      <w:r w:rsidRPr="00CD5DC8">
        <w:t>progress reports, final financial and progress reports, and, if applicable, an annual audit report in accordance with the 2 CFR Part 200 Uniform Requirements. Future awards and fund drawdowns may be withheld if reports are delinquent.</w:t>
      </w:r>
    </w:p>
    <w:p w14:paraId="720B8717" w14:textId="68DBBFDE" w:rsidR="005F1CC5" w:rsidRPr="00CD5DC8" w:rsidRDefault="005F1CC5" w:rsidP="00D27608">
      <w:pPr>
        <w:autoSpaceDE w:val="0"/>
        <w:autoSpaceDN w:val="0"/>
        <w:adjustRightInd w:val="0"/>
        <w:ind w:left="0"/>
      </w:pPr>
    </w:p>
    <w:p w14:paraId="515CA454" w14:textId="7B026A50" w:rsidR="005F1CC5" w:rsidRPr="00CD5DC8" w:rsidRDefault="005F1CC5" w:rsidP="00D27608">
      <w:pPr>
        <w:autoSpaceDE w:val="0"/>
        <w:autoSpaceDN w:val="0"/>
        <w:adjustRightInd w:val="0"/>
        <w:ind w:left="0"/>
        <w:rPr>
          <w:b/>
          <w:sz w:val="28"/>
          <w:szCs w:val="28"/>
        </w:rPr>
      </w:pPr>
      <w:r w:rsidRPr="00CD5DC8">
        <w:rPr>
          <w:b/>
          <w:sz w:val="28"/>
          <w:szCs w:val="28"/>
        </w:rPr>
        <w:t>G. State Awarding Agency Contact(s)</w:t>
      </w:r>
    </w:p>
    <w:p w14:paraId="26B57899" w14:textId="4AECD426" w:rsidR="005F1CC5" w:rsidRPr="00CD5DC8" w:rsidRDefault="005F1CC5" w:rsidP="00D27608">
      <w:pPr>
        <w:autoSpaceDE w:val="0"/>
        <w:autoSpaceDN w:val="0"/>
        <w:adjustRightInd w:val="0"/>
        <w:ind w:left="0"/>
      </w:pPr>
    </w:p>
    <w:p w14:paraId="25953A60" w14:textId="54962424" w:rsidR="00C41624" w:rsidRPr="00CD5DC8" w:rsidRDefault="00C41624" w:rsidP="007034A3">
      <w:pPr>
        <w:ind w:left="0" w:firstLine="360"/>
      </w:pPr>
      <w:r w:rsidRPr="00CD5DC8">
        <w:t>For questions and technical assistance regarding application submission, contact:</w:t>
      </w:r>
    </w:p>
    <w:p w14:paraId="106E290A" w14:textId="77777777" w:rsidR="005F1CC5" w:rsidRPr="00CD5DC8" w:rsidRDefault="005F1CC5" w:rsidP="00D27608">
      <w:pPr>
        <w:autoSpaceDE w:val="0"/>
        <w:autoSpaceDN w:val="0"/>
        <w:adjustRightInd w:val="0"/>
        <w:ind w:left="0"/>
      </w:pPr>
    </w:p>
    <w:p w14:paraId="59E409A9" w14:textId="6B154FB1" w:rsidR="00C41624" w:rsidRPr="00CD5DC8" w:rsidRDefault="00F73575" w:rsidP="00D27608">
      <w:pPr>
        <w:ind w:left="360"/>
        <w:rPr>
          <w:color w:val="auto"/>
        </w:rPr>
      </w:pPr>
      <w:r w:rsidRPr="00CD5DC8">
        <w:rPr>
          <w:color w:val="auto"/>
        </w:rPr>
        <w:t>Reshma Desai</w:t>
      </w:r>
    </w:p>
    <w:p w14:paraId="1C537AC7" w14:textId="77777777" w:rsidR="00C41624" w:rsidRPr="00CD5DC8" w:rsidRDefault="00C41624" w:rsidP="00D27608">
      <w:pPr>
        <w:ind w:left="360"/>
      </w:pPr>
      <w:r w:rsidRPr="00CD5DC8">
        <w:t>Illinois Criminal Justice Information Authority</w:t>
      </w:r>
    </w:p>
    <w:p w14:paraId="56FB829E" w14:textId="77777777" w:rsidR="00837D55" w:rsidRPr="00CD5DC8" w:rsidRDefault="00950598" w:rsidP="00837D55">
      <w:pPr>
        <w:ind w:left="0" w:firstLine="360"/>
      </w:pPr>
      <w:hyperlink r:id="rId17" w:history="1">
        <w:r w:rsidR="00837D55" w:rsidRPr="00CD5DC8">
          <w:rPr>
            <w:rStyle w:val="Hyperlink"/>
            <w:rFonts w:ascii="MS Sans Serif" w:hAnsi="MS Sans Serif"/>
          </w:rPr>
          <w:t>CJA.IllinoisHEALSDemo@illinois.gov</w:t>
        </w:r>
      </w:hyperlink>
    </w:p>
    <w:p w14:paraId="41151563" w14:textId="0BDF818E" w:rsidR="005F1CC5" w:rsidRPr="00CD5DC8" w:rsidRDefault="005F1CC5" w:rsidP="00D27608">
      <w:pPr>
        <w:autoSpaceDE w:val="0"/>
        <w:autoSpaceDN w:val="0"/>
        <w:adjustRightInd w:val="0"/>
        <w:ind w:left="0"/>
      </w:pPr>
    </w:p>
    <w:p w14:paraId="105A7D0F" w14:textId="4DDE4044" w:rsidR="005F1CC5" w:rsidRPr="00CD5DC8" w:rsidRDefault="005F1CC5" w:rsidP="00D27608">
      <w:pPr>
        <w:autoSpaceDE w:val="0"/>
        <w:autoSpaceDN w:val="0"/>
        <w:adjustRightInd w:val="0"/>
        <w:ind w:left="0"/>
      </w:pPr>
      <w:r w:rsidRPr="00CD5DC8">
        <w:rPr>
          <w:b/>
          <w:sz w:val="28"/>
          <w:szCs w:val="28"/>
        </w:rPr>
        <w:t>H. Other Information</w:t>
      </w:r>
    </w:p>
    <w:p w14:paraId="5A654479" w14:textId="77777777" w:rsidR="005F1CC5" w:rsidRPr="00CD5DC8" w:rsidRDefault="005F1CC5" w:rsidP="00D27608">
      <w:pPr>
        <w:autoSpaceDE w:val="0"/>
        <w:autoSpaceDN w:val="0"/>
        <w:adjustRightInd w:val="0"/>
        <w:ind w:left="360"/>
      </w:pPr>
    </w:p>
    <w:p w14:paraId="033C1827" w14:textId="67C34AF2" w:rsidR="00EF02A2" w:rsidRPr="00CD5DC8" w:rsidRDefault="005F1CC5" w:rsidP="00D27608">
      <w:pPr>
        <w:ind w:left="360"/>
      </w:pPr>
      <w:bookmarkStart w:id="25" w:name="_Hlk534486526"/>
      <w:r w:rsidRPr="00CD5DC8">
        <w:t xml:space="preserve">1. </w:t>
      </w:r>
      <w:r w:rsidR="00EF02A2" w:rsidRPr="00CD5DC8">
        <w:t>Neither the State of Illinois nor ICJIA are obligated to make any award as a result of this announcement. The ICJIA Executive Director or designee has sole authority to bind ICJIA to the expenditure of funds through the execution of grant agreements.</w:t>
      </w:r>
    </w:p>
    <w:p w14:paraId="4CD94BDC" w14:textId="6125D3D2" w:rsidR="00EF02A2" w:rsidRPr="00CD5DC8" w:rsidRDefault="00EF02A2" w:rsidP="00D27608">
      <w:pPr>
        <w:ind w:left="360"/>
      </w:pPr>
      <w:r w:rsidRPr="00CD5DC8">
        <w:t xml:space="preserve"> </w:t>
      </w:r>
    </w:p>
    <w:p w14:paraId="44F2996B" w14:textId="699FA642" w:rsidR="00EF02A2" w:rsidRDefault="005F1CC5" w:rsidP="00D27608">
      <w:pPr>
        <w:autoSpaceDE w:val="0"/>
        <w:autoSpaceDN w:val="0"/>
        <w:adjustRightInd w:val="0"/>
        <w:ind w:left="360"/>
      </w:pPr>
      <w:r w:rsidRPr="00CD5DC8">
        <w:t xml:space="preserve">2. </w:t>
      </w:r>
      <w:r w:rsidR="00EF02A2" w:rsidRPr="00CD5DC8">
        <w:t xml:space="preserve">This application is subject to the Illinois Freedom of Information Act. </w:t>
      </w:r>
      <w:r w:rsidR="003143A5" w:rsidRPr="00CD5DC8">
        <w:t>Any information that the applicant believes should be exempt under FOIA should clearly highlight the information that is exempt, and the basis of the exemption.</w:t>
      </w:r>
      <w:r w:rsidR="003143A5">
        <w:t xml:space="preserve"> </w:t>
      </w:r>
    </w:p>
    <w:bookmarkEnd w:id="25"/>
    <w:p w14:paraId="0D33AE7A" w14:textId="77777777" w:rsidR="00EF02A2" w:rsidRDefault="00EF02A2" w:rsidP="00D27608">
      <w:pPr>
        <w:autoSpaceDE w:val="0"/>
        <w:autoSpaceDN w:val="0"/>
        <w:adjustRightInd w:val="0"/>
        <w:ind w:left="360"/>
      </w:pPr>
    </w:p>
    <w:p w14:paraId="169316BE" w14:textId="77777777" w:rsidR="005F1CC5" w:rsidRPr="00E26E7F" w:rsidRDefault="005F1CC5" w:rsidP="00D27608">
      <w:pPr>
        <w:autoSpaceDE w:val="0"/>
        <w:autoSpaceDN w:val="0"/>
        <w:adjustRightInd w:val="0"/>
        <w:ind w:left="360"/>
        <w:rPr>
          <w:color w:val="2F5496" w:themeColor="accent5" w:themeShade="BF"/>
        </w:rPr>
      </w:pPr>
    </w:p>
    <w:p w14:paraId="22046DF9" w14:textId="008A9D67" w:rsidR="00BA51F0" w:rsidRPr="00E26E7F" w:rsidRDefault="00BA51F0" w:rsidP="00491B4B">
      <w:pPr>
        <w:autoSpaceDE w:val="0"/>
        <w:autoSpaceDN w:val="0"/>
        <w:adjustRightInd w:val="0"/>
        <w:ind w:left="360"/>
        <w:rPr>
          <w:color w:val="2F5496" w:themeColor="accent5" w:themeShade="BF"/>
        </w:rPr>
      </w:pPr>
    </w:p>
    <w:sectPr w:rsidR="00BA51F0" w:rsidRPr="00E26E7F" w:rsidSect="00E21641">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89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6C094B" w14:textId="77777777" w:rsidR="00950598" w:rsidRDefault="00950598">
      <w:r>
        <w:separator/>
      </w:r>
    </w:p>
  </w:endnote>
  <w:endnote w:type="continuationSeparator" w:id="0">
    <w:p w14:paraId="5CC9319C" w14:textId="77777777" w:rsidR="00950598" w:rsidRDefault="00950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MS Sans Serif">
    <w:altName w:val="Microsoft Sans Serif"/>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4DB6C" w14:textId="77777777" w:rsidR="00950598" w:rsidRDefault="009505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217853384"/>
      <w:docPartObj>
        <w:docPartGallery w:val="Page Numbers (Bottom of Page)"/>
        <w:docPartUnique/>
      </w:docPartObj>
    </w:sdtPr>
    <w:sdtContent>
      <w:sdt>
        <w:sdtPr>
          <w:rPr>
            <w:sz w:val="20"/>
            <w:szCs w:val="20"/>
          </w:rPr>
          <w:id w:val="-1769616900"/>
          <w:docPartObj>
            <w:docPartGallery w:val="Page Numbers (Top of Page)"/>
            <w:docPartUnique/>
          </w:docPartObj>
        </w:sdtPr>
        <w:sdtContent>
          <w:p w14:paraId="27DB8B24" w14:textId="2900BFA9" w:rsidR="00950598" w:rsidRDefault="00950598" w:rsidP="00F76DF1">
            <w:pPr>
              <w:pStyle w:val="Footer"/>
              <w:jc w:val="right"/>
              <w:rPr>
                <w:sz w:val="20"/>
                <w:szCs w:val="20"/>
              </w:rPr>
            </w:pPr>
            <w:r>
              <w:rPr>
                <w:sz w:val="20"/>
                <w:szCs w:val="20"/>
              </w:rPr>
              <w:t>Version 3.6.19</w:t>
            </w:r>
          </w:p>
          <w:p w14:paraId="4B842F53" w14:textId="1CB4B69A" w:rsidR="00950598" w:rsidRPr="00F76DF1" w:rsidRDefault="00950598" w:rsidP="00F76DF1">
            <w:pPr>
              <w:pStyle w:val="Footer"/>
              <w:jc w:val="right"/>
              <w:rPr>
                <w:sz w:val="20"/>
                <w:szCs w:val="20"/>
              </w:rPr>
            </w:pPr>
            <w:r w:rsidRPr="00A0400E">
              <w:rPr>
                <w:sz w:val="20"/>
                <w:szCs w:val="20"/>
              </w:rPr>
              <w:t xml:space="preserve">Page </w:t>
            </w:r>
            <w:r w:rsidRPr="00A0400E">
              <w:rPr>
                <w:b/>
                <w:bCs/>
                <w:sz w:val="20"/>
                <w:szCs w:val="20"/>
              </w:rPr>
              <w:fldChar w:fldCharType="begin"/>
            </w:r>
            <w:r w:rsidRPr="00A0400E">
              <w:rPr>
                <w:b/>
                <w:bCs/>
                <w:sz w:val="20"/>
                <w:szCs w:val="20"/>
              </w:rPr>
              <w:instrText xml:space="preserve"> PAGE </w:instrText>
            </w:r>
            <w:r w:rsidRPr="00A0400E">
              <w:rPr>
                <w:b/>
                <w:bCs/>
                <w:sz w:val="20"/>
                <w:szCs w:val="20"/>
              </w:rPr>
              <w:fldChar w:fldCharType="separate"/>
            </w:r>
            <w:r w:rsidR="00504EAF">
              <w:rPr>
                <w:b/>
                <w:bCs/>
                <w:noProof/>
                <w:sz w:val="20"/>
                <w:szCs w:val="20"/>
              </w:rPr>
              <w:t>4</w:t>
            </w:r>
            <w:r w:rsidRPr="00A0400E">
              <w:rPr>
                <w:b/>
                <w:bCs/>
                <w:sz w:val="20"/>
                <w:szCs w:val="20"/>
              </w:rPr>
              <w:fldChar w:fldCharType="end"/>
            </w:r>
            <w:r w:rsidRPr="00A0400E">
              <w:rPr>
                <w:sz w:val="20"/>
                <w:szCs w:val="20"/>
              </w:rPr>
              <w:t xml:space="preserve"> of </w:t>
            </w:r>
            <w:r w:rsidRPr="00A0400E">
              <w:rPr>
                <w:b/>
                <w:bCs/>
                <w:sz w:val="20"/>
                <w:szCs w:val="20"/>
              </w:rPr>
              <w:fldChar w:fldCharType="begin"/>
            </w:r>
            <w:r w:rsidRPr="00A0400E">
              <w:rPr>
                <w:b/>
                <w:bCs/>
                <w:sz w:val="20"/>
                <w:szCs w:val="20"/>
              </w:rPr>
              <w:instrText xml:space="preserve"> NUMPAGES  </w:instrText>
            </w:r>
            <w:r w:rsidRPr="00A0400E">
              <w:rPr>
                <w:b/>
                <w:bCs/>
                <w:sz w:val="20"/>
                <w:szCs w:val="20"/>
              </w:rPr>
              <w:fldChar w:fldCharType="separate"/>
            </w:r>
            <w:r w:rsidR="00504EAF">
              <w:rPr>
                <w:b/>
                <w:bCs/>
                <w:noProof/>
                <w:sz w:val="20"/>
                <w:szCs w:val="20"/>
              </w:rPr>
              <w:t>28</w:t>
            </w:r>
            <w:r w:rsidRPr="00A0400E">
              <w:rPr>
                <w:b/>
                <w:bCs/>
                <w:sz w:val="20"/>
                <w:szCs w:val="20"/>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A69D6" w14:textId="77777777" w:rsidR="00950598" w:rsidRDefault="009505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8B66C" w14:textId="77777777" w:rsidR="00950598" w:rsidRDefault="00950598">
      <w:r>
        <w:separator/>
      </w:r>
    </w:p>
  </w:footnote>
  <w:footnote w:type="continuationSeparator" w:id="0">
    <w:p w14:paraId="3AC5E112" w14:textId="77777777" w:rsidR="00950598" w:rsidRDefault="00950598">
      <w:r>
        <w:continuationSeparator/>
      </w:r>
    </w:p>
  </w:footnote>
  <w:footnote w:id="1">
    <w:p w14:paraId="76B77DAA" w14:textId="77777777" w:rsidR="00950598" w:rsidRPr="00887C39" w:rsidRDefault="00950598" w:rsidP="0031490B">
      <w:pPr>
        <w:pStyle w:val="FootnoteText"/>
        <w:jc w:val="both"/>
        <w:rPr>
          <w:rFonts w:ascii="Georgia" w:hAnsi="Georgia"/>
          <w:highlight w:val="yellow"/>
        </w:rPr>
      </w:pPr>
      <w:r w:rsidRPr="00887C39">
        <w:rPr>
          <w:rStyle w:val="FootnoteReference"/>
          <w:rFonts w:ascii="Georgia" w:hAnsi="Georgia"/>
        </w:rPr>
        <w:footnoteRef/>
      </w:r>
      <w:r w:rsidRPr="00887C39">
        <w:rPr>
          <w:rFonts w:ascii="Georgia" w:hAnsi="Georgia"/>
        </w:rPr>
        <w:t xml:space="preserve"> Illinois is one of four states designated as a demonstration site. </w:t>
      </w:r>
    </w:p>
  </w:footnote>
  <w:footnote w:id="2">
    <w:p w14:paraId="785CCB6E" w14:textId="77777777" w:rsidR="00950598" w:rsidRPr="00887C39" w:rsidRDefault="00950598" w:rsidP="0031490B">
      <w:pPr>
        <w:pStyle w:val="FootnoteText"/>
        <w:jc w:val="both"/>
        <w:rPr>
          <w:rFonts w:ascii="Georgia" w:hAnsi="Georgia"/>
        </w:rPr>
      </w:pPr>
      <w:r w:rsidRPr="00887C39">
        <w:rPr>
          <w:rStyle w:val="FootnoteReference"/>
          <w:rFonts w:ascii="Georgia" w:hAnsi="Georgia"/>
        </w:rPr>
        <w:footnoteRef/>
      </w:r>
      <w:r w:rsidRPr="00887C39">
        <w:rPr>
          <w:rFonts w:ascii="Georgia" w:hAnsi="Georgia"/>
        </w:rPr>
        <w:t xml:space="preserve"> We acknowledge that the term victim does not resonate with everyone who has experienced violence. Some prefer the term survivor or person impacted by violence. We encourage people and communities to use terms that best reflect their experiences. </w:t>
      </w:r>
    </w:p>
    <w:p w14:paraId="1AF531BA" w14:textId="77777777" w:rsidR="00950598" w:rsidRPr="00887C39" w:rsidRDefault="00950598" w:rsidP="0031490B">
      <w:pPr>
        <w:pStyle w:val="FootnoteText"/>
        <w:jc w:val="both"/>
        <w:rPr>
          <w:rFonts w:ascii="Georgia" w:hAnsi="Georgia"/>
          <w:highlight w:val="yellow"/>
        </w:rPr>
      </w:pPr>
      <w:r w:rsidRPr="00887C39">
        <w:rPr>
          <w:rFonts w:ascii="Georgia" w:hAnsi="Georgia"/>
        </w:rPr>
        <w:t>Throughout this document we use the terms children and youth and young persons to refer to individuals from birth to 25 years of age.</w:t>
      </w:r>
    </w:p>
  </w:footnote>
  <w:footnote w:id="3">
    <w:p w14:paraId="4B815C4D" w14:textId="77777777" w:rsidR="00950598" w:rsidRDefault="00950598" w:rsidP="0031490B">
      <w:pPr>
        <w:pStyle w:val="FootnoteText"/>
        <w:jc w:val="both"/>
      </w:pPr>
      <w:r w:rsidRPr="00887C39">
        <w:rPr>
          <w:rStyle w:val="FootnoteReference"/>
        </w:rPr>
        <w:footnoteRef/>
      </w:r>
      <w:r w:rsidRPr="00887C39">
        <w:t xml:space="preserve"> </w:t>
      </w:r>
      <w:bookmarkStart w:id="4" w:name="_Hlk534374831"/>
      <w:r w:rsidRPr="00887C39">
        <w:rPr>
          <w:rFonts w:ascii="Georgia" w:hAnsi="Georgia"/>
        </w:rPr>
        <w:t xml:space="preserve">For reading ease, throughout this document we use the term family or family members to refer to the adults and other individuals who may live with and/or provide primary care for children and youth. These individuals or adults may include biological relatives (e.g., siblings, adults/uncles, grandparents, parents) and other caregivers (e.g., foster families, other non-relative adults). </w:t>
      </w:r>
      <w:bookmarkEnd w:id="4"/>
    </w:p>
  </w:footnote>
  <w:footnote w:id="4">
    <w:p w14:paraId="53EAD283" w14:textId="77777777" w:rsidR="00950598" w:rsidRPr="009E7518" w:rsidRDefault="00950598" w:rsidP="00362F48">
      <w:pPr>
        <w:pStyle w:val="FootnoteText"/>
        <w:jc w:val="both"/>
        <w:rPr>
          <w:rFonts w:ascii="Georgia" w:hAnsi="Georgia"/>
        </w:rPr>
      </w:pPr>
      <w:r>
        <w:rPr>
          <w:rStyle w:val="FootnoteReference"/>
        </w:rPr>
        <w:footnoteRef/>
      </w:r>
      <w:r>
        <w:t xml:space="preserve"> </w:t>
      </w:r>
      <w:r w:rsidRPr="009E7518">
        <w:rPr>
          <w:rFonts w:ascii="Georgia" w:hAnsi="Georgia"/>
        </w:rPr>
        <w:t xml:space="preserve">Office for Victims of Crime (2016). </w:t>
      </w:r>
      <w:r w:rsidRPr="009E7518">
        <w:rPr>
          <w:rFonts w:ascii="Georgia" w:hAnsi="Georgia"/>
          <w:i/>
        </w:rPr>
        <w:t>Linking systems of care for children and youth: Guiding principles</w:t>
      </w:r>
      <w:r w:rsidRPr="009E7518">
        <w:rPr>
          <w:rFonts w:ascii="Georgia" w:hAnsi="Georgia"/>
        </w:rPr>
        <w:t xml:space="preserve">. Available at: </w:t>
      </w:r>
      <w:hyperlink r:id="rId1" w:history="1">
        <w:r w:rsidRPr="009E7518">
          <w:rPr>
            <w:rStyle w:val="Hyperlink"/>
            <w:rFonts w:ascii="Georgia" w:hAnsi="Georgia"/>
          </w:rPr>
          <w:t>https://www.ncjfcj.org/sites/default/files/LSC_Guiding_Principles_Pages_Final.pdf</w:t>
        </w:r>
      </w:hyperlink>
      <w:r w:rsidRPr="009E7518">
        <w:rPr>
          <w:rFonts w:ascii="Georgia" w:hAnsi="Georgia"/>
        </w:rPr>
        <w:t xml:space="preserve">. </w:t>
      </w:r>
    </w:p>
  </w:footnote>
  <w:footnote w:id="5">
    <w:p w14:paraId="729AD9BB" w14:textId="77777777" w:rsidR="00950598" w:rsidRPr="009E7518" w:rsidRDefault="00950598" w:rsidP="00362F48">
      <w:pPr>
        <w:pStyle w:val="FootnoteText"/>
        <w:jc w:val="both"/>
        <w:rPr>
          <w:rFonts w:ascii="Georgia" w:hAnsi="Georgia"/>
        </w:rPr>
      </w:pPr>
      <w:r w:rsidRPr="009E7518">
        <w:rPr>
          <w:rStyle w:val="FootnoteReference"/>
          <w:rFonts w:asciiTheme="majorHAnsi" w:hAnsiTheme="majorHAnsi"/>
        </w:rPr>
        <w:footnoteRef/>
      </w:r>
      <w:r w:rsidRPr="009E7518">
        <w:rPr>
          <w:rFonts w:ascii="Georgia" w:hAnsi="Georgia"/>
        </w:rPr>
        <w:t xml:space="preserve"> Office for Victims of Crime (2016). </w:t>
      </w:r>
      <w:r w:rsidRPr="009E7518">
        <w:rPr>
          <w:rFonts w:ascii="Georgia" w:hAnsi="Georgia"/>
          <w:i/>
        </w:rPr>
        <w:t>Linking systems of care for children and youth: Guiding principles</w:t>
      </w:r>
      <w:r w:rsidRPr="009E7518">
        <w:rPr>
          <w:rFonts w:ascii="Georgia" w:hAnsi="Georgia"/>
        </w:rPr>
        <w:t xml:space="preserve">. Available at: </w:t>
      </w:r>
      <w:hyperlink r:id="rId2" w:history="1">
        <w:r w:rsidRPr="009E7518">
          <w:rPr>
            <w:rStyle w:val="Hyperlink"/>
            <w:rFonts w:ascii="Georgia" w:hAnsi="Georgia"/>
          </w:rPr>
          <w:t>https://www.ncjfcj.org/sites/default/files/LSC_Guiding_Principles_Pages_Final.pdf</w:t>
        </w:r>
      </w:hyperlink>
      <w:r w:rsidRPr="009E7518">
        <w:rPr>
          <w:rFonts w:ascii="Georgia" w:hAnsi="Georgia"/>
        </w:rPr>
        <w:t>.</w:t>
      </w:r>
    </w:p>
  </w:footnote>
  <w:footnote w:id="6">
    <w:p w14:paraId="399FDB96" w14:textId="77777777" w:rsidR="00950598" w:rsidRDefault="00950598" w:rsidP="00C54A28">
      <w:pPr>
        <w:pStyle w:val="FootnoteText"/>
      </w:pPr>
      <w:r>
        <w:rPr>
          <w:rStyle w:val="FootnoteReference"/>
        </w:rPr>
        <w:footnoteRef/>
      </w:r>
      <w:r>
        <w:t xml:space="preserve"> </w:t>
      </w:r>
      <w:r w:rsidRPr="009E7518">
        <w:rPr>
          <w:rFonts w:ascii="Georgia" w:hAnsi="Georgia"/>
        </w:rPr>
        <w:t xml:space="preserve">Office for Victims of Crime (2016). </w:t>
      </w:r>
      <w:r w:rsidRPr="009E7518">
        <w:rPr>
          <w:rFonts w:ascii="Georgia" w:hAnsi="Georgia"/>
          <w:i/>
        </w:rPr>
        <w:t>Linking systems of care for children and youth: Guiding principles</w:t>
      </w:r>
      <w:r w:rsidRPr="009E7518">
        <w:rPr>
          <w:rFonts w:ascii="Georgia" w:hAnsi="Georgia"/>
        </w:rPr>
        <w:t xml:space="preserve">. Available at: </w:t>
      </w:r>
      <w:hyperlink r:id="rId3" w:history="1">
        <w:r w:rsidRPr="009E7518">
          <w:rPr>
            <w:rStyle w:val="Hyperlink"/>
            <w:rFonts w:ascii="Georgia" w:hAnsi="Georgia"/>
          </w:rPr>
          <w:t>https://www.ncjfcj.org/sites/default/files/LSC_Guiding_Principles_Pages_Final.pdf</w:t>
        </w:r>
      </w:hyperlink>
      <w:r w:rsidRPr="009E7518">
        <w:rPr>
          <w:rFonts w:ascii="Georgia" w:hAnsi="Georgia"/>
        </w:rPr>
        <w:t>.</w:t>
      </w:r>
    </w:p>
  </w:footnote>
  <w:footnote w:id="7">
    <w:p w14:paraId="4A11A6EC" w14:textId="77777777" w:rsidR="00950598" w:rsidRDefault="00950598" w:rsidP="00E7654D">
      <w:pPr>
        <w:pStyle w:val="FootnoteText"/>
      </w:pPr>
      <w:r>
        <w:rPr>
          <w:rStyle w:val="FootnoteReference"/>
        </w:rPr>
        <w:footnoteRef/>
      </w:r>
      <w:r>
        <w:t xml:space="preserve"> See 2 CFR 200.331 for comprehensive pass-through entity requirements.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5087F" w14:textId="77777777" w:rsidR="00950598" w:rsidRDefault="009505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56338" w14:textId="4407BB6F" w:rsidR="00950598" w:rsidRDefault="009505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1A12B" w14:textId="77777777" w:rsidR="00950598" w:rsidRDefault="009505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5345D"/>
    <w:multiLevelType w:val="hybridMultilevel"/>
    <w:tmpl w:val="9C2EF98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7C59A9"/>
    <w:multiLevelType w:val="hybridMultilevel"/>
    <w:tmpl w:val="24682430"/>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D07A47"/>
    <w:multiLevelType w:val="hybridMultilevel"/>
    <w:tmpl w:val="7366B2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40564"/>
    <w:multiLevelType w:val="hybridMultilevel"/>
    <w:tmpl w:val="7B363712"/>
    <w:lvl w:ilvl="0" w:tplc="324CE132">
      <w:start w:val="1"/>
      <w:numFmt w:val="lowerLetter"/>
      <w:lvlText w:val="%1."/>
      <w:lvlJc w:val="left"/>
      <w:pPr>
        <w:ind w:left="1530" w:hanging="360"/>
      </w:pPr>
      <w:rPr>
        <w:rFonts w:hint="default"/>
        <w:b w:val="0"/>
        <w:i/>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15:restartNumberingAfterBreak="0">
    <w:nsid w:val="1520147A"/>
    <w:multiLevelType w:val="hybridMultilevel"/>
    <w:tmpl w:val="7FF2E3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87A76"/>
    <w:multiLevelType w:val="hybridMultilevel"/>
    <w:tmpl w:val="ADDE934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19AA4C71"/>
    <w:multiLevelType w:val="hybridMultilevel"/>
    <w:tmpl w:val="84844B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415280"/>
    <w:multiLevelType w:val="hybridMultilevel"/>
    <w:tmpl w:val="860627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FB66D6"/>
    <w:multiLevelType w:val="hybridMultilevel"/>
    <w:tmpl w:val="258824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BB56FD4"/>
    <w:multiLevelType w:val="hybridMultilevel"/>
    <w:tmpl w:val="4CC0D0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EE483D"/>
    <w:multiLevelType w:val="hybridMultilevel"/>
    <w:tmpl w:val="20BE5C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EDE2BF6"/>
    <w:multiLevelType w:val="hybridMultilevel"/>
    <w:tmpl w:val="67B877E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35C16AB6"/>
    <w:multiLevelType w:val="hybridMultilevel"/>
    <w:tmpl w:val="0C90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4C1B29"/>
    <w:multiLevelType w:val="hybridMultilevel"/>
    <w:tmpl w:val="608AFC0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385C64BA"/>
    <w:multiLevelType w:val="hybridMultilevel"/>
    <w:tmpl w:val="F58EFAE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7130AD"/>
    <w:multiLevelType w:val="hybridMultilevel"/>
    <w:tmpl w:val="3B0A3FC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B3657D2"/>
    <w:multiLevelType w:val="hybridMultilevel"/>
    <w:tmpl w:val="91C84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CA430C"/>
    <w:multiLevelType w:val="hybridMultilevel"/>
    <w:tmpl w:val="E4BED7E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D8B16F5"/>
    <w:multiLevelType w:val="hybridMultilevel"/>
    <w:tmpl w:val="B2D4F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E62659"/>
    <w:multiLevelType w:val="hybridMultilevel"/>
    <w:tmpl w:val="CA64E4FA"/>
    <w:lvl w:ilvl="0" w:tplc="DBC0025E">
      <w:start w:val="1"/>
      <w:numFmt w:val="lowerLetter"/>
      <w:lvlText w:val="%1."/>
      <w:lvlJc w:val="left"/>
      <w:pPr>
        <w:ind w:left="1080" w:hanging="360"/>
      </w:pPr>
      <w:rPr>
        <w:rFonts w:hint="default"/>
        <w:b w:val="0"/>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236161D"/>
    <w:multiLevelType w:val="hybridMultilevel"/>
    <w:tmpl w:val="78920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AB6676"/>
    <w:multiLevelType w:val="hybridMultilevel"/>
    <w:tmpl w:val="A7BE9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1C4B58"/>
    <w:multiLevelType w:val="hybridMultilevel"/>
    <w:tmpl w:val="FB8E196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6E13DBA"/>
    <w:multiLevelType w:val="hybridMultilevel"/>
    <w:tmpl w:val="DBA87B58"/>
    <w:lvl w:ilvl="0" w:tplc="57BC33B2">
      <w:start w:val="1"/>
      <w:numFmt w:val="upperLetter"/>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E41EF8"/>
    <w:multiLevelType w:val="hybridMultilevel"/>
    <w:tmpl w:val="B324E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336052"/>
    <w:multiLevelType w:val="multilevel"/>
    <w:tmpl w:val="E236E22A"/>
    <w:lvl w:ilvl="0">
      <w:start w:val="1"/>
      <w:numFmt w:val="decimal"/>
      <w:lvlText w:val="%1."/>
      <w:lvlJc w:val="left"/>
      <w:pPr>
        <w:ind w:left="360" w:firstLine="720"/>
      </w:pPr>
      <w:rPr>
        <w:color w:val="auto"/>
      </w:rPr>
    </w:lvl>
    <w:lvl w:ilvl="1">
      <w:start w:val="1"/>
      <w:numFmt w:val="lowerLetter"/>
      <w:lvlText w:val="%2."/>
      <w:lvlJc w:val="left"/>
      <w:pPr>
        <w:ind w:left="1080" w:firstLine="2880"/>
      </w:pPr>
    </w:lvl>
    <w:lvl w:ilvl="2">
      <w:start w:val="1"/>
      <w:numFmt w:val="lowerRoman"/>
      <w:lvlText w:val="%3."/>
      <w:lvlJc w:val="right"/>
      <w:pPr>
        <w:ind w:left="1800" w:firstLine="5220"/>
      </w:pPr>
    </w:lvl>
    <w:lvl w:ilvl="3">
      <w:start w:val="1"/>
      <w:numFmt w:val="decimal"/>
      <w:lvlText w:val="%4."/>
      <w:lvlJc w:val="left"/>
      <w:pPr>
        <w:ind w:left="2520" w:firstLine="7200"/>
      </w:pPr>
    </w:lvl>
    <w:lvl w:ilvl="4">
      <w:start w:val="1"/>
      <w:numFmt w:val="lowerLetter"/>
      <w:lvlText w:val="%5."/>
      <w:lvlJc w:val="left"/>
      <w:pPr>
        <w:ind w:left="3240" w:firstLine="9360"/>
      </w:pPr>
    </w:lvl>
    <w:lvl w:ilvl="5">
      <w:start w:val="1"/>
      <w:numFmt w:val="lowerRoman"/>
      <w:lvlText w:val="%6."/>
      <w:lvlJc w:val="right"/>
      <w:pPr>
        <w:ind w:left="3960" w:firstLine="11700"/>
      </w:pPr>
    </w:lvl>
    <w:lvl w:ilvl="6">
      <w:start w:val="1"/>
      <w:numFmt w:val="decimal"/>
      <w:lvlText w:val="%7."/>
      <w:lvlJc w:val="left"/>
      <w:pPr>
        <w:ind w:left="4680" w:firstLine="13680"/>
      </w:pPr>
    </w:lvl>
    <w:lvl w:ilvl="7">
      <w:start w:val="1"/>
      <w:numFmt w:val="lowerLetter"/>
      <w:lvlText w:val="%8."/>
      <w:lvlJc w:val="left"/>
      <w:pPr>
        <w:ind w:left="5400" w:firstLine="15840"/>
      </w:pPr>
    </w:lvl>
    <w:lvl w:ilvl="8">
      <w:start w:val="1"/>
      <w:numFmt w:val="lowerRoman"/>
      <w:lvlText w:val="%9."/>
      <w:lvlJc w:val="right"/>
      <w:pPr>
        <w:ind w:left="6120" w:firstLine="18180"/>
      </w:pPr>
    </w:lvl>
  </w:abstractNum>
  <w:abstractNum w:abstractNumId="26" w15:restartNumberingAfterBreak="0">
    <w:nsid w:val="60420CB9"/>
    <w:multiLevelType w:val="hybridMultilevel"/>
    <w:tmpl w:val="27A67E4A"/>
    <w:lvl w:ilvl="0" w:tplc="EC24AE74">
      <w:start w:val="1"/>
      <w:numFmt w:val="decimal"/>
      <w:lvlText w:val="%1."/>
      <w:lvlJc w:val="left"/>
      <w:pPr>
        <w:ind w:left="36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60073C"/>
    <w:multiLevelType w:val="hybridMultilevel"/>
    <w:tmpl w:val="4F306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5827DD"/>
    <w:multiLevelType w:val="hybridMultilevel"/>
    <w:tmpl w:val="235C03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607D35"/>
    <w:multiLevelType w:val="hybridMultilevel"/>
    <w:tmpl w:val="D490236E"/>
    <w:lvl w:ilvl="0" w:tplc="93386B92">
      <w:start w:val="1"/>
      <w:numFmt w:val="lowerLetter"/>
      <w:lvlText w:val="%1."/>
      <w:lvlJc w:val="left"/>
      <w:pPr>
        <w:ind w:left="1440" w:hanging="360"/>
      </w:pPr>
      <w:rPr>
        <w:rFonts w:hint="default"/>
        <w:b w:val="0"/>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9D56714"/>
    <w:multiLevelType w:val="hybridMultilevel"/>
    <w:tmpl w:val="5FA82964"/>
    <w:lvl w:ilvl="0" w:tplc="0409000D">
      <w:start w:val="1"/>
      <w:numFmt w:val="bullet"/>
      <w:lvlText w:val=""/>
      <w:lvlJc w:val="left"/>
      <w:pPr>
        <w:ind w:left="390" w:hanging="360"/>
      </w:pPr>
      <w:rPr>
        <w:rFonts w:ascii="Wingdings" w:hAnsi="Wingdings"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31" w15:restartNumberingAfterBreak="0">
    <w:nsid w:val="6FBF46E9"/>
    <w:multiLevelType w:val="multilevel"/>
    <w:tmpl w:val="580C4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4FC3C6F"/>
    <w:multiLevelType w:val="hybridMultilevel"/>
    <w:tmpl w:val="7F96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2C51B2"/>
    <w:multiLevelType w:val="hybridMultilevel"/>
    <w:tmpl w:val="AE0EC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D2E1EDA"/>
    <w:multiLevelType w:val="hybridMultilevel"/>
    <w:tmpl w:val="9E4661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516411"/>
    <w:multiLevelType w:val="hybridMultilevel"/>
    <w:tmpl w:val="DD3E0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8E574F"/>
    <w:multiLevelType w:val="hybridMultilevel"/>
    <w:tmpl w:val="5C8CD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5"/>
  </w:num>
  <w:num w:numId="2">
    <w:abstractNumId w:val="5"/>
  </w:num>
  <w:num w:numId="3">
    <w:abstractNumId w:val="13"/>
  </w:num>
  <w:num w:numId="4">
    <w:abstractNumId w:val="21"/>
  </w:num>
  <w:num w:numId="5">
    <w:abstractNumId w:val="8"/>
  </w:num>
  <w:num w:numId="6">
    <w:abstractNumId w:val="12"/>
  </w:num>
  <w:num w:numId="7">
    <w:abstractNumId w:val="9"/>
  </w:num>
  <w:num w:numId="8">
    <w:abstractNumId w:val="10"/>
  </w:num>
  <w:num w:numId="9">
    <w:abstractNumId w:val="23"/>
  </w:num>
  <w:num w:numId="10">
    <w:abstractNumId w:val="17"/>
  </w:num>
  <w:num w:numId="11">
    <w:abstractNumId w:val="3"/>
  </w:num>
  <w:num w:numId="12">
    <w:abstractNumId w:val="35"/>
  </w:num>
  <w:num w:numId="13">
    <w:abstractNumId w:val="22"/>
  </w:num>
  <w:num w:numId="14">
    <w:abstractNumId w:val="19"/>
  </w:num>
  <w:num w:numId="15">
    <w:abstractNumId w:val="29"/>
  </w:num>
  <w:num w:numId="16">
    <w:abstractNumId w:val="28"/>
  </w:num>
  <w:num w:numId="17">
    <w:abstractNumId w:val="4"/>
  </w:num>
  <w:num w:numId="18">
    <w:abstractNumId w:val="27"/>
  </w:num>
  <w:num w:numId="19">
    <w:abstractNumId w:val="16"/>
  </w:num>
  <w:num w:numId="20">
    <w:abstractNumId w:val="32"/>
  </w:num>
  <w:num w:numId="21">
    <w:abstractNumId w:val="18"/>
  </w:num>
  <w:num w:numId="22">
    <w:abstractNumId w:val="33"/>
  </w:num>
  <w:num w:numId="23">
    <w:abstractNumId w:val="14"/>
  </w:num>
  <w:num w:numId="24">
    <w:abstractNumId w:val="11"/>
  </w:num>
  <w:num w:numId="25">
    <w:abstractNumId w:val="0"/>
  </w:num>
  <w:num w:numId="26">
    <w:abstractNumId w:val="15"/>
  </w:num>
  <w:num w:numId="27">
    <w:abstractNumId w:val="30"/>
  </w:num>
  <w:num w:numId="28">
    <w:abstractNumId w:val="34"/>
  </w:num>
  <w:num w:numId="29">
    <w:abstractNumId w:val="2"/>
  </w:num>
  <w:num w:numId="30">
    <w:abstractNumId w:val="7"/>
  </w:num>
  <w:num w:numId="31">
    <w:abstractNumId w:val="31"/>
  </w:num>
  <w:num w:numId="32">
    <w:abstractNumId w:val="24"/>
  </w:num>
  <w:num w:numId="33">
    <w:abstractNumId w:val="26"/>
  </w:num>
  <w:num w:numId="34">
    <w:abstractNumId w:val="6"/>
  </w:num>
  <w:num w:numId="35">
    <w:abstractNumId w:val="20"/>
  </w:num>
  <w:num w:numId="36">
    <w:abstractNumId w:val="36"/>
  </w:num>
  <w:num w:numId="37">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8E9"/>
    <w:rsid w:val="000011BC"/>
    <w:rsid w:val="00003737"/>
    <w:rsid w:val="00003B24"/>
    <w:rsid w:val="00004419"/>
    <w:rsid w:val="0000458C"/>
    <w:rsid w:val="00005F18"/>
    <w:rsid w:val="00006686"/>
    <w:rsid w:val="00006CBF"/>
    <w:rsid w:val="00006CF8"/>
    <w:rsid w:val="00006E19"/>
    <w:rsid w:val="0001407B"/>
    <w:rsid w:val="00014782"/>
    <w:rsid w:val="0001487F"/>
    <w:rsid w:val="00014CB0"/>
    <w:rsid w:val="00014E9D"/>
    <w:rsid w:val="00017495"/>
    <w:rsid w:val="000179F2"/>
    <w:rsid w:val="00020DF0"/>
    <w:rsid w:val="00021573"/>
    <w:rsid w:val="00021A3F"/>
    <w:rsid w:val="00021C27"/>
    <w:rsid w:val="00021CBD"/>
    <w:rsid w:val="000243F5"/>
    <w:rsid w:val="00024772"/>
    <w:rsid w:val="00030101"/>
    <w:rsid w:val="0003015C"/>
    <w:rsid w:val="00030AAB"/>
    <w:rsid w:val="00031808"/>
    <w:rsid w:val="00031886"/>
    <w:rsid w:val="00031CD3"/>
    <w:rsid w:val="000327AC"/>
    <w:rsid w:val="00032AE9"/>
    <w:rsid w:val="00032D3F"/>
    <w:rsid w:val="00033896"/>
    <w:rsid w:val="00036384"/>
    <w:rsid w:val="000367CA"/>
    <w:rsid w:val="00036961"/>
    <w:rsid w:val="0004020A"/>
    <w:rsid w:val="00040A05"/>
    <w:rsid w:val="00043B34"/>
    <w:rsid w:val="0004488F"/>
    <w:rsid w:val="00044A81"/>
    <w:rsid w:val="000450FA"/>
    <w:rsid w:val="00045AA3"/>
    <w:rsid w:val="00045B3B"/>
    <w:rsid w:val="00047254"/>
    <w:rsid w:val="00047950"/>
    <w:rsid w:val="0005001B"/>
    <w:rsid w:val="000506BB"/>
    <w:rsid w:val="000509EB"/>
    <w:rsid w:val="000520AB"/>
    <w:rsid w:val="00052531"/>
    <w:rsid w:val="00053EE1"/>
    <w:rsid w:val="00053F8D"/>
    <w:rsid w:val="00054503"/>
    <w:rsid w:val="00055B55"/>
    <w:rsid w:val="00055EE5"/>
    <w:rsid w:val="00056075"/>
    <w:rsid w:val="00056392"/>
    <w:rsid w:val="000576E6"/>
    <w:rsid w:val="00057856"/>
    <w:rsid w:val="00060499"/>
    <w:rsid w:val="00060BE2"/>
    <w:rsid w:val="00061275"/>
    <w:rsid w:val="00061719"/>
    <w:rsid w:val="0006398D"/>
    <w:rsid w:val="00064D2C"/>
    <w:rsid w:val="00065A49"/>
    <w:rsid w:val="0007102F"/>
    <w:rsid w:val="000718D0"/>
    <w:rsid w:val="000723F5"/>
    <w:rsid w:val="00072AC2"/>
    <w:rsid w:val="00073ABF"/>
    <w:rsid w:val="00074A55"/>
    <w:rsid w:val="00075ABC"/>
    <w:rsid w:val="00076773"/>
    <w:rsid w:val="00077992"/>
    <w:rsid w:val="00077F36"/>
    <w:rsid w:val="0008253E"/>
    <w:rsid w:val="00083F2B"/>
    <w:rsid w:val="000864BB"/>
    <w:rsid w:val="00086B35"/>
    <w:rsid w:val="0009412C"/>
    <w:rsid w:val="0009441F"/>
    <w:rsid w:val="000962DB"/>
    <w:rsid w:val="0009656B"/>
    <w:rsid w:val="00096B3F"/>
    <w:rsid w:val="000976DF"/>
    <w:rsid w:val="000A03F9"/>
    <w:rsid w:val="000A1295"/>
    <w:rsid w:val="000A12E9"/>
    <w:rsid w:val="000A2223"/>
    <w:rsid w:val="000A2E4F"/>
    <w:rsid w:val="000A3140"/>
    <w:rsid w:val="000A573F"/>
    <w:rsid w:val="000A6910"/>
    <w:rsid w:val="000A6B00"/>
    <w:rsid w:val="000A6DEC"/>
    <w:rsid w:val="000B11BE"/>
    <w:rsid w:val="000B1515"/>
    <w:rsid w:val="000B21AC"/>
    <w:rsid w:val="000B238F"/>
    <w:rsid w:val="000B24B9"/>
    <w:rsid w:val="000B318D"/>
    <w:rsid w:val="000B441F"/>
    <w:rsid w:val="000B4458"/>
    <w:rsid w:val="000B472F"/>
    <w:rsid w:val="000B60D0"/>
    <w:rsid w:val="000B74E2"/>
    <w:rsid w:val="000B78F4"/>
    <w:rsid w:val="000C0334"/>
    <w:rsid w:val="000C111C"/>
    <w:rsid w:val="000C12F1"/>
    <w:rsid w:val="000C1764"/>
    <w:rsid w:val="000C1971"/>
    <w:rsid w:val="000C23EA"/>
    <w:rsid w:val="000C2F2C"/>
    <w:rsid w:val="000C333F"/>
    <w:rsid w:val="000C3672"/>
    <w:rsid w:val="000C41BA"/>
    <w:rsid w:val="000C737F"/>
    <w:rsid w:val="000C7500"/>
    <w:rsid w:val="000D0FF0"/>
    <w:rsid w:val="000D3E70"/>
    <w:rsid w:val="000D44B8"/>
    <w:rsid w:val="000D4B9A"/>
    <w:rsid w:val="000D5AD5"/>
    <w:rsid w:val="000D6D03"/>
    <w:rsid w:val="000D769B"/>
    <w:rsid w:val="000D78B3"/>
    <w:rsid w:val="000D7B79"/>
    <w:rsid w:val="000E0C12"/>
    <w:rsid w:val="000E1E99"/>
    <w:rsid w:val="000E2A62"/>
    <w:rsid w:val="000E3E99"/>
    <w:rsid w:val="000E463D"/>
    <w:rsid w:val="000E4B87"/>
    <w:rsid w:val="000E555E"/>
    <w:rsid w:val="000E5BB8"/>
    <w:rsid w:val="000E6198"/>
    <w:rsid w:val="000E6FA9"/>
    <w:rsid w:val="000F041F"/>
    <w:rsid w:val="000F2F8C"/>
    <w:rsid w:val="000F3F5F"/>
    <w:rsid w:val="000F4993"/>
    <w:rsid w:val="000F4AD0"/>
    <w:rsid w:val="000F4B6C"/>
    <w:rsid w:val="001033C0"/>
    <w:rsid w:val="00103C27"/>
    <w:rsid w:val="00105C60"/>
    <w:rsid w:val="001105F3"/>
    <w:rsid w:val="00110B90"/>
    <w:rsid w:val="00111ED7"/>
    <w:rsid w:val="00112945"/>
    <w:rsid w:val="00113143"/>
    <w:rsid w:val="00116ADB"/>
    <w:rsid w:val="00117696"/>
    <w:rsid w:val="00120F90"/>
    <w:rsid w:val="00121A0B"/>
    <w:rsid w:val="00123372"/>
    <w:rsid w:val="001241F9"/>
    <w:rsid w:val="001260EF"/>
    <w:rsid w:val="0013081A"/>
    <w:rsid w:val="00130BEF"/>
    <w:rsid w:val="0013117D"/>
    <w:rsid w:val="00131F9B"/>
    <w:rsid w:val="0013572C"/>
    <w:rsid w:val="001363A3"/>
    <w:rsid w:val="00137612"/>
    <w:rsid w:val="00137A54"/>
    <w:rsid w:val="001418EC"/>
    <w:rsid w:val="00144375"/>
    <w:rsid w:val="00145239"/>
    <w:rsid w:val="001455B2"/>
    <w:rsid w:val="001466DC"/>
    <w:rsid w:val="001520B5"/>
    <w:rsid w:val="00152764"/>
    <w:rsid w:val="0015289E"/>
    <w:rsid w:val="001536A0"/>
    <w:rsid w:val="00153987"/>
    <w:rsid w:val="00154B8D"/>
    <w:rsid w:val="00155AD4"/>
    <w:rsid w:val="00155C7D"/>
    <w:rsid w:val="00156714"/>
    <w:rsid w:val="00157B61"/>
    <w:rsid w:val="00157EC2"/>
    <w:rsid w:val="0016087E"/>
    <w:rsid w:val="0016191D"/>
    <w:rsid w:val="00162C01"/>
    <w:rsid w:val="00162C39"/>
    <w:rsid w:val="00164248"/>
    <w:rsid w:val="00164BAD"/>
    <w:rsid w:val="001652D1"/>
    <w:rsid w:val="00165B22"/>
    <w:rsid w:val="0016790F"/>
    <w:rsid w:val="00170ADA"/>
    <w:rsid w:val="00171A47"/>
    <w:rsid w:val="00171D08"/>
    <w:rsid w:val="00172609"/>
    <w:rsid w:val="00173257"/>
    <w:rsid w:val="001735D0"/>
    <w:rsid w:val="0017579A"/>
    <w:rsid w:val="00175976"/>
    <w:rsid w:val="00175D35"/>
    <w:rsid w:val="001762C2"/>
    <w:rsid w:val="00176844"/>
    <w:rsid w:val="00176941"/>
    <w:rsid w:val="001800C6"/>
    <w:rsid w:val="00180683"/>
    <w:rsid w:val="00182064"/>
    <w:rsid w:val="00184303"/>
    <w:rsid w:val="001844A0"/>
    <w:rsid w:val="00184A69"/>
    <w:rsid w:val="0018534E"/>
    <w:rsid w:val="00185BE6"/>
    <w:rsid w:val="00186C01"/>
    <w:rsid w:val="00187048"/>
    <w:rsid w:val="00187832"/>
    <w:rsid w:val="001902E1"/>
    <w:rsid w:val="00192658"/>
    <w:rsid w:val="0019616C"/>
    <w:rsid w:val="001974D9"/>
    <w:rsid w:val="00197B3B"/>
    <w:rsid w:val="00197B8E"/>
    <w:rsid w:val="001A0110"/>
    <w:rsid w:val="001A13A5"/>
    <w:rsid w:val="001A1D9E"/>
    <w:rsid w:val="001A2DD7"/>
    <w:rsid w:val="001A418C"/>
    <w:rsid w:val="001A545C"/>
    <w:rsid w:val="001A5E8E"/>
    <w:rsid w:val="001A60A9"/>
    <w:rsid w:val="001A786A"/>
    <w:rsid w:val="001A7D52"/>
    <w:rsid w:val="001B08F2"/>
    <w:rsid w:val="001B0D1E"/>
    <w:rsid w:val="001B1092"/>
    <w:rsid w:val="001B2167"/>
    <w:rsid w:val="001B4D28"/>
    <w:rsid w:val="001B58E9"/>
    <w:rsid w:val="001B60AA"/>
    <w:rsid w:val="001B64FF"/>
    <w:rsid w:val="001B7013"/>
    <w:rsid w:val="001B761C"/>
    <w:rsid w:val="001B7802"/>
    <w:rsid w:val="001B7D25"/>
    <w:rsid w:val="001C0EE0"/>
    <w:rsid w:val="001C156F"/>
    <w:rsid w:val="001C193C"/>
    <w:rsid w:val="001C1998"/>
    <w:rsid w:val="001C20D7"/>
    <w:rsid w:val="001C2B00"/>
    <w:rsid w:val="001C4B14"/>
    <w:rsid w:val="001C4FC3"/>
    <w:rsid w:val="001C4FF9"/>
    <w:rsid w:val="001C5ED6"/>
    <w:rsid w:val="001C6F29"/>
    <w:rsid w:val="001D041C"/>
    <w:rsid w:val="001D1586"/>
    <w:rsid w:val="001D2694"/>
    <w:rsid w:val="001D6010"/>
    <w:rsid w:val="001D60A6"/>
    <w:rsid w:val="001E0704"/>
    <w:rsid w:val="001E1724"/>
    <w:rsid w:val="001E3057"/>
    <w:rsid w:val="001E3068"/>
    <w:rsid w:val="001E4CD2"/>
    <w:rsid w:val="001E539D"/>
    <w:rsid w:val="001E6664"/>
    <w:rsid w:val="001E6EF5"/>
    <w:rsid w:val="001E708D"/>
    <w:rsid w:val="001F0BF7"/>
    <w:rsid w:val="001F0FC1"/>
    <w:rsid w:val="001F100E"/>
    <w:rsid w:val="001F1442"/>
    <w:rsid w:val="001F1E89"/>
    <w:rsid w:val="001F285E"/>
    <w:rsid w:val="001F3EAE"/>
    <w:rsid w:val="001F682F"/>
    <w:rsid w:val="002068C2"/>
    <w:rsid w:val="002118AF"/>
    <w:rsid w:val="00211A99"/>
    <w:rsid w:val="00214195"/>
    <w:rsid w:val="00215221"/>
    <w:rsid w:val="002175CD"/>
    <w:rsid w:val="00220F61"/>
    <w:rsid w:val="00221688"/>
    <w:rsid w:val="00222E58"/>
    <w:rsid w:val="00225687"/>
    <w:rsid w:val="00225C5A"/>
    <w:rsid w:val="00225F6C"/>
    <w:rsid w:val="002260AB"/>
    <w:rsid w:val="00226497"/>
    <w:rsid w:val="00227521"/>
    <w:rsid w:val="0023058F"/>
    <w:rsid w:val="0023177D"/>
    <w:rsid w:val="002318B4"/>
    <w:rsid w:val="002333C4"/>
    <w:rsid w:val="002400F9"/>
    <w:rsid w:val="002401CB"/>
    <w:rsid w:val="00241348"/>
    <w:rsid w:val="00241DDC"/>
    <w:rsid w:val="00241DEA"/>
    <w:rsid w:val="00243997"/>
    <w:rsid w:val="00245C12"/>
    <w:rsid w:val="00245C6F"/>
    <w:rsid w:val="00245EBB"/>
    <w:rsid w:val="00247856"/>
    <w:rsid w:val="00250A41"/>
    <w:rsid w:val="00251AAE"/>
    <w:rsid w:val="00251C3C"/>
    <w:rsid w:val="002541AC"/>
    <w:rsid w:val="00255B8A"/>
    <w:rsid w:val="00260388"/>
    <w:rsid w:val="00260AEA"/>
    <w:rsid w:val="00260F79"/>
    <w:rsid w:val="00261FC8"/>
    <w:rsid w:val="00262A7D"/>
    <w:rsid w:val="002639FB"/>
    <w:rsid w:val="0026543B"/>
    <w:rsid w:val="0027266D"/>
    <w:rsid w:val="00272B90"/>
    <w:rsid w:val="00272CFA"/>
    <w:rsid w:val="00274656"/>
    <w:rsid w:val="0027500D"/>
    <w:rsid w:val="00275562"/>
    <w:rsid w:val="00275A6D"/>
    <w:rsid w:val="002772E1"/>
    <w:rsid w:val="00277A00"/>
    <w:rsid w:val="00280F3D"/>
    <w:rsid w:val="002820C7"/>
    <w:rsid w:val="00282A2B"/>
    <w:rsid w:val="00283533"/>
    <w:rsid w:val="002837D0"/>
    <w:rsid w:val="002841C3"/>
    <w:rsid w:val="002842C7"/>
    <w:rsid w:val="00284544"/>
    <w:rsid w:val="00284B18"/>
    <w:rsid w:val="00290411"/>
    <w:rsid w:val="00291C64"/>
    <w:rsid w:val="00293E74"/>
    <w:rsid w:val="00294A91"/>
    <w:rsid w:val="00294DF5"/>
    <w:rsid w:val="00295161"/>
    <w:rsid w:val="002977C6"/>
    <w:rsid w:val="00297EC4"/>
    <w:rsid w:val="002A2064"/>
    <w:rsid w:val="002A27BF"/>
    <w:rsid w:val="002A36F3"/>
    <w:rsid w:val="002A383B"/>
    <w:rsid w:val="002A690C"/>
    <w:rsid w:val="002A7B24"/>
    <w:rsid w:val="002A7C83"/>
    <w:rsid w:val="002B045B"/>
    <w:rsid w:val="002B1E99"/>
    <w:rsid w:val="002B234C"/>
    <w:rsid w:val="002B2B28"/>
    <w:rsid w:val="002B48DC"/>
    <w:rsid w:val="002B4CD9"/>
    <w:rsid w:val="002B4D28"/>
    <w:rsid w:val="002B4DF0"/>
    <w:rsid w:val="002B572C"/>
    <w:rsid w:val="002B6949"/>
    <w:rsid w:val="002C05D6"/>
    <w:rsid w:val="002C0C59"/>
    <w:rsid w:val="002C15FE"/>
    <w:rsid w:val="002C218A"/>
    <w:rsid w:val="002C21BA"/>
    <w:rsid w:val="002C3431"/>
    <w:rsid w:val="002C4649"/>
    <w:rsid w:val="002C4B90"/>
    <w:rsid w:val="002C5585"/>
    <w:rsid w:val="002C6475"/>
    <w:rsid w:val="002C650F"/>
    <w:rsid w:val="002D0991"/>
    <w:rsid w:val="002D1464"/>
    <w:rsid w:val="002D5BBD"/>
    <w:rsid w:val="002D63B8"/>
    <w:rsid w:val="002D7D66"/>
    <w:rsid w:val="002E0665"/>
    <w:rsid w:val="002E0778"/>
    <w:rsid w:val="002E14DE"/>
    <w:rsid w:val="002E5E74"/>
    <w:rsid w:val="002E773D"/>
    <w:rsid w:val="002E7C80"/>
    <w:rsid w:val="002F1391"/>
    <w:rsid w:val="002F13EB"/>
    <w:rsid w:val="002F22BD"/>
    <w:rsid w:val="002F32BF"/>
    <w:rsid w:val="002F3D1B"/>
    <w:rsid w:val="002F4BA1"/>
    <w:rsid w:val="002F5591"/>
    <w:rsid w:val="002F5913"/>
    <w:rsid w:val="002F5ECD"/>
    <w:rsid w:val="002F5FF7"/>
    <w:rsid w:val="002F6906"/>
    <w:rsid w:val="002F6909"/>
    <w:rsid w:val="002F6CFA"/>
    <w:rsid w:val="00301891"/>
    <w:rsid w:val="00303A94"/>
    <w:rsid w:val="003040A4"/>
    <w:rsid w:val="0030476B"/>
    <w:rsid w:val="003053CF"/>
    <w:rsid w:val="0031258A"/>
    <w:rsid w:val="00313354"/>
    <w:rsid w:val="003134C6"/>
    <w:rsid w:val="003134FF"/>
    <w:rsid w:val="00313686"/>
    <w:rsid w:val="00313933"/>
    <w:rsid w:val="00313BFD"/>
    <w:rsid w:val="003141F4"/>
    <w:rsid w:val="003143A5"/>
    <w:rsid w:val="00314531"/>
    <w:rsid w:val="0031454B"/>
    <w:rsid w:val="003145CF"/>
    <w:rsid w:val="0031490B"/>
    <w:rsid w:val="003214BE"/>
    <w:rsid w:val="00322311"/>
    <w:rsid w:val="0032282D"/>
    <w:rsid w:val="003235D5"/>
    <w:rsid w:val="00324341"/>
    <w:rsid w:val="00325EEC"/>
    <w:rsid w:val="00325FFC"/>
    <w:rsid w:val="00326834"/>
    <w:rsid w:val="0032697A"/>
    <w:rsid w:val="00326C01"/>
    <w:rsid w:val="0032707F"/>
    <w:rsid w:val="003272F4"/>
    <w:rsid w:val="00332BB4"/>
    <w:rsid w:val="00332ED1"/>
    <w:rsid w:val="00333605"/>
    <w:rsid w:val="00333CD8"/>
    <w:rsid w:val="0033404D"/>
    <w:rsid w:val="003351DF"/>
    <w:rsid w:val="003356F7"/>
    <w:rsid w:val="00336120"/>
    <w:rsid w:val="00340A5B"/>
    <w:rsid w:val="00340D49"/>
    <w:rsid w:val="00340F50"/>
    <w:rsid w:val="00341332"/>
    <w:rsid w:val="00344940"/>
    <w:rsid w:val="00345491"/>
    <w:rsid w:val="00345D48"/>
    <w:rsid w:val="00345DB3"/>
    <w:rsid w:val="00346847"/>
    <w:rsid w:val="00350630"/>
    <w:rsid w:val="0035151E"/>
    <w:rsid w:val="00351796"/>
    <w:rsid w:val="003523C7"/>
    <w:rsid w:val="00355131"/>
    <w:rsid w:val="003558D7"/>
    <w:rsid w:val="00355A44"/>
    <w:rsid w:val="00356839"/>
    <w:rsid w:val="003578C7"/>
    <w:rsid w:val="00361F74"/>
    <w:rsid w:val="003627C5"/>
    <w:rsid w:val="00362A41"/>
    <w:rsid w:val="00362F48"/>
    <w:rsid w:val="00363DE3"/>
    <w:rsid w:val="0036514D"/>
    <w:rsid w:val="0036687B"/>
    <w:rsid w:val="0037177B"/>
    <w:rsid w:val="00371E20"/>
    <w:rsid w:val="00373103"/>
    <w:rsid w:val="0037635F"/>
    <w:rsid w:val="0037734D"/>
    <w:rsid w:val="0038041B"/>
    <w:rsid w:val="00381255"/>
    <w:rsid w:val="00381833"/>
    <w:rsid w:val="00384943"/>
    <w:rsid w:val="003854DC"/>
    <w:rsid w:val="00385864"/>
    <w:rsid w:val="00386D42"/>
    <w:rsid w:val="003874A1"/>
    <w:rsid w:val="00387893"/>
    <w:rsid w:val="003918EC"/>
    <w:rsid w:val="0039564A"/>
    <w:rsid w:val="00396103"/>
    <w:rsid w:val="0039674E"/>
    <w:rsid w:val="00396DAF"/>
    <w:rsid w:val="003973CE"/>
    <w:rsid w:val="003A045C"/>
    <w:rsid w:val="003A13D1"/>
    <w:rsid w:val="003A150B"/>
    <w:rsid w:val="003A21B0"/>
    <w:rsid w:val="003A2467"/>
    <w:rsid w:val="003A3619"/>
    <w:rsid w:val="003A6E76"/>
    <w:rsid w:val="003B0EE2"/>
    <w:rsid w:val="003B10CC"/>
    <w:rsid w:val="003B2C2E"/>
    <w:rsid w:val="003B3980"/>
    <w:rsid w:val="003B6161"/>
    <w:rsid w:val="003B65DF"/>
    <w:rsid w:val="003B6CC4"/>
    <w:rsid w:val="003B6E3A"/>
    <w:rsid w:val="003B7CC8"/>
    <w:rsid w:val="003C0547"/>
    <w:rsid w:val="003C0C30"/>
    <w:rsid w:val="003C1330"/>
    <w:rsid w:val="003C14DB"/>
    <w:rsid w:val="003C61FC"/>
    <w:rsid w:val="003C702B"/>
    <w:rsid w:val="003D0D7D"/>
    <w:rsid w:val="003D0E96"/>
    <w:rsid w:val="003D0F5F"/>
    <w:rsid w:val="003D13B3"/>
    <w:rsid w:val="003D16DD"/>
    <w:rsid w:val="003D2C0C"/>
    <w:rsid w:val="003D3C2D"/>
    <w:rsid w:val="003D3D41"/>
    <w:rsid w:val="003D6D28"/>
    <w:rsid w:val="003D7C9B"/>
    <w:rsid w:val="003E1AAB"/>
    <w:rsid w:val="003E27E3"/>
    <w:rsid w:val="003E3CEF"/>
    <w:rsid w:val="003E40B2"/>
    <w:rsid w:val="003E5639"/>
    <w:rsid w:val="003E592B"/>
    <w:rsid w:val="003E59A5"/>
    <w:rsid w:val="003E5B28"/>
    <w:rsid w:val="003E615E"/>
    <w:rsid w:val="003E6529"/>
    <w:rsid w:val="003E6FC3"/>
    <w:rsid w:val="003E7125"/>
    <w:rsid w:val="003F0417"/>
    <w:rsid w:val="003F1A96"/>
    <w:rsid w:val="003F2228"/>
    <w:rsid w:val="003F4FB4"/>
    <w:rsid w:val="003F535D"/>
    <w:rsid w:val="003F5C43"/>
    <w:rsid w:val="003F67EA"/>
    <w:rsid w:val="003F690B"/>
    <w:rsid w:val="00400E4B"/>
    <w:rsid w:val="004024FC"/>
    <w:rsid w:val="00402526"/>
    <w:rsid w:val="0040361C"/>
    <w:rsid w:val="0040490E"/>
    <w:rsid w:val="0040496C"/>
    <w:rsid w:val="00404FA2"/>
    <w:rsid w:val="00405017"/>
    <w:rsid w:val="00405246"/>
    <w:rsid w:val="00405CF0"/>
    <w:rsid w:val="00406075"/>
    <w:rsid w:val="004060F4"/>
    <w:rsid w:val="00406F27"/>
    <w:rsid w:val="004108D7"/>
    <w:rsid w:val="004127B5"/>
    <w:rsid w:val="004127D1"/>
    <w:rsid w:val="00412952"/>
    <w:rsid w:val="00414102"/>
    <w:rsid w:val="0041437F"/>
    <w:rsid w:val="004145E9"/>
    <w:rsid w:val="00414C97"/>
    <w:rsid w:val="00415023"/>
    <w:rsid w:val="0041511C"/>
    <w:rsid w:val="00415200"/>
    <w:rsid w:val="004153E2"/>
    <w:rsid w:val="00415408"/>
    <w:rsid w:val="0041546C"/>
    <w:rsid w:val="00415A68"/>
    <w:rsid w:val="004160FF"/>
    <w:rsid w:val="00417020"/>
    <w:rsid w:val="004171D8"/>
    <w:rsid w:val="004201B8"/>
    <w:rsid w:val="00420D03"/>
    <w:rsid w:val="00422DA7"/>
    <w:rsid w:val="00424E90"/>
    <w:rsid w:val="00426A13"/>
    <w:rsid w:val="004274AC"/>
    <w:rsid w:val="00427575"/>
    <w:rsid w:val="00427AFA"/>
    <w:rsid w:val="00430065"/>
    <w:rsid w:val="004324A0"/>
    <w:rsid w:val="00433392"/>
    <w:rsid w:val="00435114"/>
    <w:rsid w:val="00437919"/>
    <w:rsid w:val="00443A5A"/>
    <w:rsid w:val="0044475F"/>
    <w:rsid w:val="00444C7D"/>
    <w:rsid w:val="00445339"/>
    <w:rsid w:val="00445A31"/>
    <w:rsid w:val="00446759"/>
    <w:rsid w:val="00451BA0"/>
    <w:rsid w:val="00451F48"/>
    <w:rsid w:val="00452465"/>
    <w:rsid w:val="00454F0F"/>
    <w:rsid w:val="004559AD"/>
    <w:rsid w:val="00455BF3"/>
    <w:rsid w:val="004564E3"/>
    <w:rsid w:val="00456C33"/>
    <w:rsid w:val="00460531"/>
    <w:rsid w:val="004605F1"/>
    <w:rsid w:val="00461CBE"/>
    <w:rsid w:val="00464EF4"/>
    <w:rsid w:val="0046678E"/>
    <w:rsid w:val="00470155"/>
    <w:rsid w:val="00470315"/>
    <w:rsid w:val="00471336"/>
    <w:rsid w:val="00471C8E"/>
    <w:rsid w:val="00472121"/>
    <w:rsid w:val="00474116"/>
    <w:rsid w:val="004741E9"/>
    <w:rsid w:val="004768AD"/>
    <w:rsid w:val="00477608"/>
    <w:rsid w:val="00480D97"/>
    <w:rsid w:val="00480DEE"/>
    <w:rsid w:val="00481DF3"/>
    <w:rsid w:val="004820B2"/>
    <w:rsid w:val="00482548"/>
    <w:rsid w:val="0048293B"/>
    <w:rsid w:val="00483183"/>
    <w:rsid w:val="004836E6"/>
    <w:rsid w:val="00483853"/>
    <w:rsid w:val="004838A5"/>
    <w:rsid w:val="004838B5"/>
    <w:rsid w:val="0048440F"/>
    <w:rsid w:val="00484A45"/>
    <w:rsid w:val="00484C2C"/>
    <w:rsid w:val="00484FA8"/>
    <w:rsid w:val="0048686D"/>
    <w:rsid w:val="004877B3"/>
    <w:rsid w:val="00490714"/>
    <w:rsid w:val="00490AF8"/>
    <w:rsid w:val="00491738"/>
    <w:rsid w:val="00491B4B"/>
    <w:rsid w:val="00491EF2"/>
    <w:rsid w:val="0049338F"/>
    <w:rsid w:val="00493A46"/>
    <w:rsid w:val="00493EB9"/>
    <w:rsid w:val="0049570D"/>
    <w:rsid w:val="004A012C"/>
    <w:rsid w:val="004A0D31"/>
    <w:rsid w:val="004A2147"/>
    <w:rsid w:val="004A22E4"/>
    <w:rsid w:val="004A2416"/>
    <w:rsid w:val="004A2435"/>
    <w:rsid w:val="004A3359"/>
    <w:rsid w:val="004A3C07"/>
    <w:rsid w:val="004A3E03"/>
    <w:rsid w:val="004A3F8F"/>
    <w:rsid w:val="004A4A6E"/>
    <w:rsid w:val="004A4DFD"/>
    <w:rsid w:val="004A604F"/>
    <w:rsid w:val="004A79C6"/>
    <w:rsid w:val="004B1211"/>
    <w:rsid w:val="004B228F"/>
    <w:rsid w:val="004B2444"/>
    <w:rsid w:val="004B3A50"/>
    <w:rsid w:val="004B3CF8"/>
    <w:rsid w:val="004B3E92"/>
    <w:rsid w:val="004B4A3F"/>
    <w:rsid w:val="004B4A52"/>
    <w:rsid w:val="004B60D0"/>
    <w:rsid w:val="004B7A86"/>
    <w:rsid w:val="004B7C91"/>
    <w:rsid w:val="004C0E24"/>
    <w:rsid w:val="004C215F"/>
    <w:rsid w:val="004C2323"/>
    <w:rsid w:val="004C2782"/>
    <w:rsid w:val="004C33BC"/>
    <w:rsid w:val="004C3447"/>
    <w:rsid w:val="004C34D7"/>
    <w:rsid w:val="004C491C"/>
    <w:rsid w:val="004C5B51"/>
    <w:rsid w:val="004D08AA"/>
    <w:rsid w:val="004D0DAC"/>
    <w:rsid w:val="004D1C2C"/>
    <w:rsid w:val="004D2DDA"/>
    <w:rsid w:val="004D3573"/>
    <w:rsid w:val="004D4FB8"/>
    <w:rsid w:val="004D5393"/>
    <w:rsid w:val="004E0BF8"/>
    <w:rsid w:val="004E10E5"/>
    <w:rsid w:val="004E14FA"/>
    <w:rsid w:val="004E1593"/>
    <w:rsid w:val="004E16E6"/>
    <w:rsid w:val="004E18C1"/>
    <w:rsid w:val="004E2E9D"/>
    <w:rsid w:val="004E3C7B"/>
    <w:rsid w:val="004E46A4"/>
    <w:rsid w:val="004E485F"/>
    <w:rsid w:val="004E56A5"/>
    <w:rsid w:val="004F0079"/>
    <w:rsid w:val="004F2C4A"/>
    <w:rsid w:val="004F36B4"/>
    <w:rsid w:val="004F5428"/>
    <w:rsid w:val="004F64B0"/>
    <w:rsid w:val="004F6D23"/>
    <w:rsid w:val="004F71F1"/>
    <w:rsid w:val="004F7D72"/>
    <w:rsid w:val="00500235"/>
    <w:rsid w:val="00500568"/>
    <w:rsid w:val="005017D6"/>
    <w:rsid w:val="00501F6F"/>
    <w:rsid w:val="0050306D"/>
    <w:rsid w:val="005038C7"/>
    <w:rsid w:val="00504EAF"/>
    <w:rsid w:val="00506B40"/>
    <w:rsid w:val="00506BD6"/>
    <w:rsid w:val="005072B9"/>
    <w:rsid w:val="00507A34"/>
    <w:rsid w:val="0051131A"/>
    <w:rsid w:val="00511592"/>
    <w:rsid w:val="005127B8"/>
    <w:rsid w:val="005143DE"/>
    <w:rsid w:val="0051450B"/>
    <w:rsid w:val="00515886"/>
    <w:rsid w:val="00515C3E"/>
    <w:rsid w:val="005164C9"/>
    <w:rsid w:val="0052125F"/>
    <w:rsid w:val="005215B6"/>
    <w:rsid w:val="005218CB"/>
    <w:rsid w:val="00521C1A"/>
    <w:rsid w:val="005237B7"/>
    <w:rsid w:val="005240A3"/>
    <w:rsid w:val="00524B42"/>
    <w:rsid w:val="00527720"/>
    <w:rsid w:val="00533D50"/>
    <w:rsid w:val="0054451B"/>
    <w:rsid w:val="0054501E"/>
    <w:rsid w:val="005457D1"/>
    <w:rsid w:val="00550ADE"/>
    <w:rsid w:val="00550DC7"/>
    <w:rsid w:val="00551BB9"/>
    <w:rsid w:val="00552C13"/>
    <w:rsid w:val="005535EC"/>
    <w:rsid w:val="0055445E"/>
    <w:rsid w:val="005559DF"/>
    <w:rsid w:val="00556DCF"/>
    <w:rsid w:val="00557738"/>
    <w:rsid w:val="0056010F"/>
    <w:rsid w:val="005620CB"/>
    <w:rsid w:val="00562A5E"/>
    <w:rsid w:val="00564108"/>
    <w:rsid w:val="0056429C"/>
    <w:rsid w:val="00565AA3"/>
    <w:rsid w:val="005676E2"/>
    <w:rsid w:val="00567CC8"/>
    <w:rsid w:val="00570329"/>
    <w:rsid w:val="00570E65"/>
    <w:rsid w:val="005713C6"/>
    <w:rsid w:val="005732EF"/>
    <w:rsid w:val="00573A3C"/>
    <w:rsid w:val="0057619C"/>
    <w:rsid w:val="005767A5"/>
    <w:rsid w:val="00580218"/>
    <w:rsid w:val="0058100F"/>
    <w:rsid w:val="00582C81"/>
    <w:rsid w:val="00584B76"/>
    <w:rsid w:val="00586EE6"/>
    <w:rsid w:val="00586F9D"/>
    <w:rsid w:val="00587208"/>
    <w:rsid w:val="00587220"/>
    <w:rsid w:val="005876C3"/>
    <w:rsid w:val="00590A10"/>
    <w:rsid w:val="00591512"/>
    <w:rsid w:val="00591C90"/>
    <w:rsid w:val="00592155"/>
    <w:rsid w:val="0059373B"/>
    <w:rsid w:val="00593D76"/>
    <w:rsid w:val="005943E5"/>
    <w:rsid w:val="00594B75"/>
    <w:rsid w:val="00594B9D"/>
    <w:rsid w:val="00594CB2"/>
    <w:rsid w:val="005966A2"/>
    <w:rsid w:val="00596A26"/>
    <w:rsid w:val="005971C3"/>
    <w:rsid w:val="005A03AF"/>
    <w:rsid w:val="005A0ACF"/>
    <w:rsid w:val="005A59A6"/>
    <w:rsid w:val="005A6724"/>
    <w:rsid w:val="005B09D7"/>
    <w:rsid w:val="005B0CF3"/>
    <w:rsid w:val="005B0E7B"/>
    <w:rsid w:val="005B1707"/>
    <w:rsid w:val="005B33C3"/>
    <w:rsid w:val="005B3441"/>
    <w:rsid w:val="005B348D"/>
    <w:rsid w:val="005B787A"/>
    <w:rsid w:val="005C1C88"/>
    <w:rsid w:val="005C1D4A"/>
    <w:rsid w:val="005C416C"/>
    <w:rsid w:val="005C4240"/>
    <w:rsid w:val="005C456C"/>
    <w:rsid w:val="005C58EC"/>
    <w:rsid w:val="005C732E"/>
    <w:rsid w:val="005C766F"/>
    <w:rsid w:val="005C7D29"/>
    <w:rsid w:val="005D0DB2"/>
    <w:rsid w:val="005D15C3"/>
    <w:rsid w:val="005D231A"/>
    <w:rsid w:val="005D24FF"/>
    <w:rsid w:val="005D264A"/>
    <w:rsid w:val="005D3D84"/>
    <w:rsid w:val="005D550C"/>
    <w:rsid w:val="005D5D3A"/>
    <w:rsid w:val="005E1AFC"/>
    <w:rsid w:val="005E297C"/>
    <w:rsid w:val="005E3692"/>
    <w:rsid w:val="005E5731"/>
    <w:rsid w:val="005E5BC4"/>
    <w:rsid w:val="005E65EF"/>
    <w:rsid w:val="005F05EA"/>
    <w:rsid w:val="005F1CC5"/>
    <w:rsid w:val="005F1EDF"/>
    <w:rsid w:val="005F3405"/>
    <w:rsid w:val="005F35DE"/>
    <w:rsid w:val="005F4857"/>
    <w:rsid w:val="005F49CB"/>
    <w:rsid w:val="005F4B42"/>
    <w:rsid w:val="005F4DC4"/>
    <w:rsid w:val="005F6168"/>
    <w:rsid w:val="005F6202"/>
    <w:rsid w:val="005F64A7"/>
    <w:rsid w:val="005F67A8"/>
    <w:rsid w:val="005F6A34"/>
    <w:rsid w:val="00604CE2"/>
    <w:rsid w:val="00604CFC"/>
    <w:rsid w:val="00605874"/>
    <w:rsid w:val="00605DD0"/>
    <w:rsid w:val="0060733D"/>
    <w:rsid w:val="00607358"/>
    <w:rsid w:val="0060739F"/>
    <w:rsid w:val="006108FD"/>
    <w:rsid w:val="00612F85"/>
    <w:rsid w:val="006141AF"/>
    <w:rsid w:val="006171AE"/>
    <w:rsid w:val="00620300"/>
    <w:rsid w:val="0062185A"/>
    <w:rsid w:val="00624F95"/>
    <w:rsid w:val="006270E4"/>
    <w:rsid w:val="006278A6"/>
    <w:rsid w:val="00630C4E"/>
    <w:rsid w:val="00630E41"/>
    <w:rsid w:val="0063107D"/>
    <w:rsid w:val="00632934"/>
    <w:rsid w:val="00633A13"/>
    <w:rsid w:val="00634567"/>
    <w:rsid w:val="0063478B"/>
    <w:rsid w:val="00634CC9"/>
    <w:rsid w:val="0063553E"/>
    <w:rsid w:val="00635B53"/>
    <w:rsid w:val="0063607D"/>
    <w:rsid w:val="00636C8F"/>
    <w:rsid w:val="00637AA6"/>
    <w:rsid w:val="00640374"/>
    <w:rsid w:val="006403E8"/>
    <w:rsid w:val="00641847"/>
    <w:rsid w:val="00641905"/>
    <w:rsid w:val="0064219B"/>
    <w:rsid w:val="00642E6D"/>
    <w:rsid w:val="00645543"/>
    <w:rsid w:val="00652398"/>
    <w:rsid w:val="0065310D"/>
    <w:rsid w:val="00654940"/>
    <w:rsid w:val="00654E03"/>
    <w:rsid w:val="0065526D"/>
    <w:rsid w:val="006571A5"/>
    <w:rsid w:val="0066105D"/>
    <w:rsid w:val="0066253A"/>
    <w:rsid w:val="006627F3"/>
    <w:rsid w:val="006644B0"/>
    <w:rsid w:val="00664BA5"/>
    <w:rsid w:val="00666E72"/>
    <w:rsid w:val="006672A4"/>
    <w:rsid w:val="006674A0"/>
    <w:rsid w:val="00671DDB"/>
    <w:rsid w:val="006726B1"/>
    <w:rsid w:val="00673005"/>
    <w:rsid w:val="0067348F"/>
    <w:rsid w:val="006734CF"/>
    <w:rsid w:val="00673ECE"/>
    <w:rsid w:val="006747C1"/>
    <w:rsid w:val="00674CBA"/>
    <w:rsid w:val="00674E01"/>
    <w:rsid w:val="00675F9A"/>
    <w:rsid w:val="00677517"/>
    <w:rsid w:val="00680DAC"/>
    <w:rsid w:val="00680F93"/>
    <w:rsid w:val="00681065"/>
    <w:rsid w:val="00681D67"/>
    <w:rsid w:val="00683508"/>
    <w:rsid w:val="006838FE"/>
    <w:rsid w:val="00684217"/>
    <w:rsid w:val="006851C6"/>
    <w:rsid w:val="00685CE7"/>
    <w:rsid w:val="00686B75"/>
    <w:rsid w:val="00687483"/>
    <w:rsid w:val="00690F04"/>
    <w:rsid w:val="00692752"/>
    <w:rsid w:val="0069312A"/>
    <w:rsid w:val="00693F1C"/>
    <w:rsid w:val="00694812"/>
    <w:rsid w:val="00694D2B"/>
    <w:rsid w:val="0069704B"/>
    <w:rsid w:val="006A0FCF"/>
    <w:rsid w:val="006A2085"/>
    <w:rsid w:val="006A4D3F"/>
    <w:rsid w:val="006A5635"/>
    <w:rsid w:val="006A5882"/>
    <w:rsid w:val="006B1978"/>
    <w:rsid w:val="006B3508"/>
    <w:rsid w:val="006B3ACF"/>
    <w:rsid w:val="006B53E4"/>
    <w:rsid w:val="006B5537"/>
    <w:rsid w:val="006B6167"/>
    <w:rsid w:val="006B6684"/>
    <w:rsid w:val="006B74E8"/>
    <w:rsid w:val="006B7A00"/>
    <w:rsid w:val="006C1D77"/>
    <w:rsid w:val="006C2065"/>
    <w:rsid w:val="006C37D0"/>
    <w:rsid w:val="006C41E5"/>
    <w:rsid w:val="006C4B73"/>
    <w:rsid w:val="006C66E5"/>
    <w:rsid w:val="006C6B65"/>
    <w:rsid w:val="006C723B"/>
    <w:rsid w:val="006C76CB"/>
    <w:rsid w:val="006C7A88"/>
    <w:rsid w:val="006C7F3F"/>
    <w:rsid w:val="006D2857"/>
    <w:rsid w:val="006D29FB"/>
    <w:rsid w:val="006D2D62"/>
    <w:rsid w:val="006D2D82"/>
    <w:rsid w:val="006D496F"/>
    <w:rsid w:val="006D4C69"/>
    <w:rsid w:val="006D7D86"/>
    <w:rsid w:val="006E0BF5"/>
    <w:rsid w:val="006E1EF6"/>
    <w:rsid w:val="006E1FFC"/>
    <w:rsid w:val="006E20A4"/>
    <w:rsid w:val="006E3439"/>
    <w:rsid w:val="006E346E"/>
    <w:rsid w:val="006E6146"/>
    <w:rsid w:val="006E7117"/>
    <w:rsid w:val="006E796E"/>
    <w:rsid w:val="006F0301"/>
    <w:rsid w:val="006F0FA5"/>
    <w:rsid w:val="006F1D0C"/>
    <w:rsid w:val="006F1E8B"/>
    <w:rsid w:val="006F3B26"/>
    <w:rsid w:val="006F3D1B"/>
    <w:rsid w:val="006F3D98"/>
    <w:rsid w:val="006F3DCF"/>
    <w:rsid w:val="006F3FED"/>
    <w:rsid w:val="006F5898"/>
    <w:rsid w:val="00700812"/>
    <w:rsid w:val="00700B01"/>
    <w:rsid w:val="00700D52"/>
    <w:rsid w:val="007010F1"/>
    <w:rsid w:val="00702698"/>
    <w:rsid w:val="00702963"/>
    <w:rsid w:val="007034A3"/>
    <w:rsid w:val="00704FD4"/>
    <w:rsid w:val="00705741"/>
    <w:rsid w:val="00705854"/>
    <w:rsid w:val="00705E5D"/>
    <w:rsid w:val="007064A9"/>
    <w:rsid w:val="007064C3"/>
    <w:rsid w:val="007066C5"/>
    <w:rsid w:val="007069BC"/>
    <w:rsid w:val="00706B43"/>
    <w:rsid w:val="007117CF"/>
    <w:rsid w:val="0071251C"/>
    <w:rsid w:val="00712770"/>
    <w:rsid w:val="00713191"/>
    <w:rsid w:val="007131D1"/>
    <w:rsid w:val="007131FD"/>
    <w:rsid w:val="00714C56"/>
    <w:rsid w:val="007151F4"/>
    <w:rsid w:val="00716D98"/>
    <w:rsid w:val="00716E4E"/>
    <w:rsid w:val="007178B2"/>
    <w:rsid w:val="00720D02"/>
    <w:rsid w:val="00720DAB"/>
    <w:rsid w:val="00720EC7"/>
    <w:rsid w:val="007221DA"/>
    <w:rsid w:val="0072375B"/>
    <w:rsid w:val="00723CFB"/>
    <w:rsid w:val="00724910"/>
    <w:rsid w:val="00724DFF"/>
    <w:rsid w:val="00725744"/>
    <w:rsid w:val="0072600F"/>
    <w:rsid w:val="00727138"/>
    <w:rsid w:val="00727E92"/>
    <w:rsid w:val="007300BA"/>
    <w:rsid w:val="00730A53"/>
    <w:rsid w:val="00731112"/>
    <w:rsid w:val="00731CE7"/>
    <w:rsid w:val="007327B5"/>
    <w:rsid w:val="00732F7B"/>
    <w:rsid w:val="00733F11"/>
    <w:rsid w:val="0073489E"/>
    <w:rsid w:val="007353F1"/>
    <w:rsid w:val="00736DB1"/>
    <w:rsid w:val="0073715A"/>
    <w:rsid w:val="00737ADF"/>
    <w:rsid w:val="00741BF9"/>
    <w:rsid w:val="00742514"/>
    <w:rsid w:val="00742B21"/>
    <w:rsid w:val="0074337A"/>
    <w:rsid w:val="00744761"/>
    <w:rsid w:val="00745426"/>
    <w:rsid w:val="00751558"/>
    <w:rsid w:val="00753C58"/>
    <w:rsid w:val="007543EC"/>
    <w:rsid w:val="00754FB6"/>
    <w:rsid w:val="00755B64"/>
    <w:rsid w:val="00757265"/>
    <w:rsid w:val="00757AAE"/>
    <w:rsid w:val="007601E5"/>
    <w:rsid w:val="00762373"/>
    <w:rsid w:val="00762DA3"/>
    <w:rsid w:val="00762E47"/>
    <w:rsid w:val="00762F91"/>
    <w:rsid w:val="007637A1"/>
    <w:rsid w:val="00763842"/>
    <w:rsid w:val="00764417"/>
    <w:rsid w:val="0076485D"/>
    <w:rsid w:val="00764D67"/>
    <w:rsid w:val="007663D2"/>
    <w:rsid w:val="007678D9"/>
    <w:rsid w:val="00770288"/>
    <w:rsid w:val="0077065C"/>
    <w:rsid w:val="00771EC2"/>
    <w:rsid w:val="007739B1"/>
    <w:rsid w:val="00773C52"/>
    <w:rsid w:val="007742C0"/>
    <w:rsid w:val="00776174"/>
    <w:rsid w:val="00776D1C"/>
    <w:rsid w:val="00780A7B"/>
    <w:rsid w:val="0078293F"/>
    <w:rsid w:val="007870E6"/>
    <w:rsid w:val="00787BE8"/>
    <w:rsid w:val="00790368"/>
    <w:rsid w:val="007906A2"/>
    <w:rsid w:val="007934A1"/>
    <w:rsid w:val="007936F2"/>
    <w:rsid w:val="0079526E"/>
    <w:rsid w:val="007976E0"/>
    <w:rsid w:val="00797763"/>
    <w:rsid w:val="007A1D35"/>
    <w:rsid w:val="007A36F1"/>
    <w:rsid w:val="007A5552"/>
    <w:rsid w:val="007A56CF"/>
    <w:rsid w:val="007A641B"/>
    <w:rsid w:val="007A7DD4"/>
    <w:rsid w:val="007B16A9"/>
    <w:rsid w:val="007B191B"/>
    <w:rsid w:val="007B1A5C"/>
    <w:rsid w:val="007B2210"/>
    <w:rsid w:val="007B28D6"/>
    <w:rsid w:val="007B31A6"/>
    <w:rsid w:val="007B3D01"/>
    <w:rsid w:val="007B42CC"/>
    <w:rsid w:val="007B4A9B"/>
    <w:rsid w:val="007B561D"/>
    <w:rsid w:val="007B5836"/>
    <w:rsid w:val="007B63F2"/>
    <w:rsid w:val="007B7BB9"/>
    <w:rsid w:val="007B7FF5"/>
    <w:rsid w:val="007C03FD"/>
    <w:rsid w:val="007C2C58"/>
    <w:rsid w:val="007C32D6"/>
    <w:rsid w:val="007C4CC9"/>
    <w:rsid w:val="007C5FC4"/>
    <w:rsid w:val="007C7C72"/>
    <w:rsid w:val="007D036A"/>
    <w:rsid w:val="007D042E"/>
    <w:rsid w:val="007D0850"/>
    <w:rsid w:val="007D10D8"/>
    <w:rsid w:val="007D1835"/>
    <w:rsid w:val="007D2373"/>
    <w:rsid w:val="007D43A6"/>
    <w:rsid w:val="007E0669"/>
    <w:rsid w:val="007E1FB6"/>
    <w:rsid w:val="007E22FF"/>
    <w:rsid w:val="007E293C"/>
    <w:rsid w:val="007E3A33"/>
    <w:rsid w:val="007E3C47"/>
    <w:rsid w:val="007E414C"/>
    <w:rsid w:val="007E4B75"/>
    <w:rsid w:val="007E59B8"/>
    <w:rsid w:val="007E696D"/>
    <w:rsid w:val="007E6F20"/>
    <w:rsid w:val="007F08DE"/>
    <w:rsid w:val="007F19FB"/>
    <w:rsid w:val="007F1B77"/>
    <w:rsid w:val="007F33F7"/>
    <w:rsid w:val="007F46AF"/>
    <w:rsid w:val="007F5482"/>
    <w:rsid w:val="007F7A08"/>
    <w:rsid w:val="00800CEE"/>
    <w:rsid w:val="008018CE"/>
    <w:rsid w:val="00801BF5"/>
    <w:rsid w:val="00803DC6"/>
    <w:rsid w:val="00804588"/>
    <w:rsid w:val="00804A16"/>
    <w:rsid w:val="008052B2"/>
    <w:rsid w:val="00805C4E"/>
    <w:rsid w:val="00805C66"/>
    <w:rsid w:val="0080667E"/>
    <w:rsid w:val="0080711C"/>
    <w:rsid w:val="00807214"/>
    <w:rsid w:val="00810DCE"/>
    <w:rsid w:val="00811356"/>
    <w:rsid w:val="0081227C"/>
    <w:rsid w:val="0081267E"/>
    <w:rsid w:val="008129FB"/>
    <w:rsid w:val="00812C9E"/>
    <w:rsid w:val="008135D7"/>
    <w:rsid w:val="00813B0C"/>
    <w:rsid w:val="008150CE"/>
    <w:rsid w:val="00815665"/>
    <w:rsid w:val="0081595A"/>
    <w:rsid w:val="00815D4E"/>
    <w:rsid w:val="00816074"/>
    <w:rsid w:val="00816A90"/>
    <w:rsid w:val="008175D9"/>
    <w:rsid w:val="00820BE1"/>
    <w:rsid w:val="008216BC"/>
    <w:rsid w:val="0082268A"/>
    <w:rsid w:val="0082293E"/>
    <w:rsid w:val="00822E5B"/>
    <w:rsid w:val="008235E4"/>
    <w:rsid w:val="008236A4"/>
    <w:rsid w:val="00823A42"/>
    <w:rsid w:val="00824BA3"/>
    <w:rsid w:val="00825A45"/>
    <w:rsid w:val="008273EE"/>
    <w:rsid w:val="00827BD6"/>
    <w:rsid w:val="00827EB4"/>
    <w:rsid w:val="008304AB"/>
    <w:rsid w:val="008308DF"/>
    <w:rsid w:val="00830C5D"/>
    <w:rsid w:val="008338E9"/>
    <w:rsid w:val="00834FA8"/>
    <w:rsid w:val="008371BF"/>
    <w:rsid w:val="00837D55"/>
    <w:rsid w:val="008417C8"/>
    <w:rsid w:val="00841F9A"/>
    <w:rsid w:val="00842BD6"/>
    <w:rsid w:val="00845093"/>
    <w:rsid w:val="00845A48"/>
    <w:rsid w:val="0084677A"/>
    <w:rsid w:val="00847458"/>
    <w:rsid w:val="00850C0E"/>
    <w:rsid w:val="00851A4F"/>
    <w:rsid w:val="00852AB8"/>
    <w:rsid w:val="00853280"/>
    <w:rsid w:val="00854D09"/>
    <w:rsid w:val="00855B49"/>
    <w:rsid w:val="00855F37"/>
    <w:rsid w:val="00856281"/>
    <w:rsid w:val="00860661"/>
    <w:rsid w:val="00861B23"/>
    <w:rsid w:val="00861C2E"/>
    <w:rsid w:val="00861D85"/>
    <w:rsid w:val="00863ECC"/>
    <w:rsid w:val="008640B6"/>
    <w:rsid w:val="00864A71"/>
    <w:rsid w:val="00864B3A"/>
    <w:rsid w:val="00867C93"/>
    <w:rsid w:val="00867CFC"/>
    <w:rsid w:val="008706E9"/>
    <w:rsid w:val="00871862"/>
    <w:rsid w:val="0087209B"/>
    <w:rsid w:val="0087265A"/>
    <w:rsid w:val="00873692"/>
    <w:rsid w:val="0087414D"/>
    <w:rsid w:val="008750DE"/>
    <w:rsid w:val="00875817"/>
    <w:rsid w:val="00876F31"/>
    <w:rsid w:val="00877972"/>
    <w:rsid w:val="00877F5F"/>
    <w:rsid w:val="00880560"/>
    <w:rsid w:val="00880786"/>
    <w:rsid w:val="00880C47"/>
    <w:rsid w:val="00880FAD"/>
    <w:rsid w:val="00881076"/>
    <w:rsid w:val="00881F60"/>
    <w:rsid w:val="008821D7"/>
    <w:rsid w:val="008846DD"/>
    <w:rsid w:val="00885817"/>
    <w:rsid w:val="0088671F"/>
    <w:rsid w:val="00886DC3"/>
    <w:rsid w:val="00887093"/>
    <w:rsid w:val="008902FB"/>
    <w:rsid w:val="00890643"/>
    <w:rsid w:val="008947E8"/>
    <w:rsid w:val="008966E6"/>
    <w:rsid w:val="00897FBF"/>
    <w:rsid w:val="008A0CB3"/>
    <w:rsid w:val="008A0D44"/>
    <w:rsid w:val="008A0D73"/>
    <w:rsid w:val="008A1716"/>
    <w:rsid w:val="008A4B9E"/>
    <w:rsid w:val="008A5729"/>
    <w:rsid w:val="008A5EE8"/>
    <w:rsid w:val="008A729A"/>
    <w:rsid w:val="008A739A"/>
    <w:rsid w:val="008B0C51"/>
    <w:rsid w:val="008B19AF"/>
    <w:rsid w:val="008B4181"/>
    <w:rsid w:val="008B4ACF"/>
    <w:rsid w:val="008B5582"/>
    <w:rsid w:val="008B6720"/>
    <w:rsid w:val="008B6BE8"/>
    <w:rsid w:val="008B6F73"/>
    <w:rsid w:val="008B77FD"/>
    <w:rsid w:val="008C01D0"/>
    <w:rsid w:val="008C0A56"/>
    <w:rsid w:val="008C164F"/>
    <w:rsid w:val="008C2866"/>
    <w:rsid w:val="008C37EF"/>
    <w:rsid w:val="008C38A7"/>
    <w:rsid w:val="008C3F4C"/>
    <w:rsid w:val="008C5FAB"/>
    <w:rsid w:val="008C6184"/>
    <w:rsid w:val="008C66C0"/>
    <w:rsid w:val="008C6B7D"/>
    <w:rsid w:val="008C70A1"/>
    <w:rsid w:val="008C7F6C"/>
    <w:rsid w:val="008D0B92"/>
    <w:rsid w:val="008D0C09"/>
    <w:rsid w:val="008D1570"/>
    <w:rsid w:val="008D18D3"/>
    <w:rsid w:val="008D19D0"/>
    <w:rsid w:val="008D25CB"/>
    <w:rsid w:val="008D2997"/>
    <w:rsid w:val="008D3F3A"/>
    <w:rsid w:val="008D48AE"/>
    <w:rsid w:val="008D4EA6"/>
    <w:rsid w:val="008D505C"/>
    <w:rsid w:val="008D613F"/>
    <w:rsid w:val="008E0FB6"/>
    <w:rsid w:val="008E35B0"/>
    <w:rsid w:val="008E429F"/>
    <w:rsid w:val="008E51B0"/>
    <w:rsid w:val="008E530A"/>
    <w:rsid w:val="008E72F9"/>
    <w:rsid w:val="008F0193"/>
    <w:rsid w:val="008F0530"/>
    <w:rsid w:val="008F2CD0"/>
    <w:rsid w:val="008F523A"/>
    <w:rsid w:val="008F7411"/>
    <w:rsid w:val="008F787C"/>
    <w:rsid w:val="00900190"/>
    <w:rsid w:val="00900F83"/>
    <w:rsid w:val="00901CBA"/>
    <w:rsid w:val="00902FEF"/>
    <w:rsid w:val="00903F12"/>
    <w:rsid w:val="009042EB"/>
    <w:rsid w:val="00906D88"/>
    <w:rsid w:val="00910AF7"/>
    <w:rsid w:val="00911536"/>
    <w:rsid w:val="00912181"/>
    <w:rsid w:val="009123BF"/>
    <w:rsid w:val="009130D3"/>
    <w:rsid w:val="00914B57"/>
    <w:rsid w:val="00915075"/>
    <w:rsid w:val="009167ED"/>
    <w:rsid w:val="00916DDD"/>
    <w:rsid w:val="0091714C"/>
    <w:rsid w:val="00917682"/>
    <w:rsid w:val="00920B87"/>
    <w:rsid w:val="0092190C"/>
    <w:rsid w:val="00921A63"/>
    <w:rsid w:val="00922237"/>
    <w:rsid w:val="009225A1"/>
    <w:rsid w:val="009225C7"/>
    <w:rsid w:val="009225D3"/>
    <w:rsid w:val="009243DC"/>
    <w:rsid w:val="00924465"/>
    <w:rsid w:val="00925196"/>
    <w:rsid w:val="00925D06"/>
    <w:rsid w:val="009279D9"/>
    <w:rsid w:val="0093193B"/>
    <w:rsid w:val="00932A55"/>
    <w:rsid w:val="00934241"/>
    <w:rsid w:val="00935119"/>
    <w:rsid w:val="00935208"/>
    <w:rsid w:val="0093709A"/>
    <w:rsid w:val="0093766C"/>
    <w:rsid w:val="009407D3"/>
    <w:rsid w:val="00941B15"/>
    <w:rsid w:val="0094280B"/>
    <w:rsid w:val="00942873"/>
    <w:rsid w:val="009430DF"/>
    <w:rsid w:val="00943593"/>
    <w:rsid w:val="00943AA5"/>
    <w:rsid w:val="00950158"/>
    <w:rsid w:val="00950598"/>
    <w:rsid w:val="009506B5"/>
    <w:rsid w:val="00950F44"/>
    <w:rsid w:val="0095122A"/>
    <w:rsid w:val="0095126E"/>
    <w:rsid w:val="00951FBF"/>
    <w:rsid w:val="0095216C"/>
    <w:rsid w:val="00955B8E"/>
    <w:rsid w:val="009568F8"/>
    <w:rsid w:val="00956A76"/>
    <w:rsid w:val="00960AF2"/>
    <w:rsid w:val="009616C6"/>
    <w:rsid w:val="00961991"/>
    <w:rsid w:val="00962940"/>
    <w:rsid w:val="00962E26"/>
    <w:rsid w:val="009633F2"/>
    <w:rsid w:val="009654E9"/>
    <w:rsid w:val="00966530"/>
    <w:rsid w:val="00967A91"/>
    <w:rsid w:val="009705C5"/>
    <w:rsid w:val="00971444"/>
    <w:rsid w:val="009718AA"/>
    <w:rsid w:val="00973C7C"/>
    <w:rsid w:val="00974E01"/>
    <w:rsid w:val="009762C3"/>
    <w:rsid w:val="00976705"/>
    <w:rsid w:val="00977A80"/>
    <w:rsid w:val="00980D92"/>
    <w:rsid w:val="00981054"/>
    <w:rsid w:val="00982297"/>
    <w:rsid w:val="00982A69"/>
    <w:rsid w:val="0098342B"/>
    <w:rsid w:val="009838D6"/>
    <w:rsid w:val="009842D5"/>
    <w:rsid w:val="0098580F"/>
    <w:rsid w:val="00985E21"/>
    <w:rsid w:val="009868EF"/>
    <w:rsid w:val="009869BB"/>
    <w:rsid w:val="0098708A"/>
    <w:rsid w:val="009873D5"/>
    <w:rsid w:val="00987A1C"/>
    <w:rsid w:val="00987A80"/>
    <w:rsid w:val="00990C7F"/>
    <w:rsid w:val="00993466"/>
    <w:rsid w:val="00993EF5"/>
    <w:rsid w:val="00994A7A"/>
    <w:rsid w:val="0099563B"/>
    <w:rsid w:val="00995F37"/>
    <w:rsid w:val="00997937"/>
    <w:rsid w:val="00997EB5"/>
    <w:rsid w:val="009A0519"/>
    <w:rsid w:val="009A0703"/>
    <w:rsid w:val="009A096A"/>
    <w:rsid w:val="009A0BF8"/>
    <w:rsid w:val="009A0FB7"/>
    <w:rsid w:val="009A18EA"/>
    <w:rsid w:val="009A4431"/>
    <w:rsid w:val="009A48BA"/>
    <w:rsid w:val="009A49A1"/>
    <w:rsid w:val="009A4C54"/>
    <w:rsid w:val="009A4F74"/>
    <w:rsid w:val="009A6220"/>
    <w:rsid w:val="009A6D4A"/>
    <w:rsid w:val="009B0173"/>
    <w:rsid w:val="009B092E"/>
    <w:rsid w:val="009B2341"/>
    <w:rsid w:val="009B2855"/>
    <w:rsid w:val="009B4018"/>
    <w:rsid w:val="009B47C5"/>
    <w:rsid w:val="009C0BFE"/>
    <w:rsid w:val="009C1C06"/>
    <w:rsid w:val="009C3629"/>
    <w:rsid w:val="009C54EF"/>
    <w:rsid w:val="009C55D8"/>
    <w:rsid w:val="009C7FE5"/>
    <w:rsid w:val="009D0D66"/>
    <w:rsid w:val="009D10D1"/>
    <w:rsid w:val="009D1682"/>
    <w:rsid w:val="009D19C4"/>
    <w:rsid w:val="009D1DDD"/>
    <w:rsid w:val="009D26DB"/>
    <w:rsid w:val="009D2BCB"/>
    <w:rsid w:val="009D6F3D"/>
    <w:rsid w:val="009D7331"/>
    <w:rsid w:val="009D7594"/>
    <w:rsid w:val="009E2A9C"/>
    <w:rsid w:val="009E3AB9"/>
    <w:rsid w:val="009E696A"/>
    <w:rsid w:val="009E775F"/>
    <w:rsid w:val="009F068A"/>
    <w:rsid w:val="009F0B3E"/>
    <w:rsid w:val="009F192E"/>
    <w:rsid w:val="009F1D8C"/>
    <w:rsid w:val="009F2DA8"/>
    <w:rsid w:val="009F3240"/>
    <w:rsid w:val="009F4D8E"/>
    <w:rsid w:val="009F56D4"/>
    <w:rsid w:val="009F6302"/>
    <w:rsid w:val="009F68BC"/>
    <w:rsid w:val="00A0084D"/>
    <w:rsid w:val="00A00BA0"/>
    <w:rsid w:val="00A03876"/>
    <w:rsid w:val="00A0400E"/>
    <w:rsid w:val="00A04067"/>
    <w:rsid w:val="00A04A4A"/>
    <w:rsid w:val="00A05731"/>
    <w:rsid w:val="00A07854"/>
    <w:rsid w:val="00A10B46"/>
    <w:rsid w:val="00A10E1D"/>
    <w:rsid w:val="00A117D1"/>
    <w:rsid w:val="00A11C8D"/>
    <w:rsid w:val="00A122CB"/>
    <w:rsid w:val="00A12FF5"/>
    <w:rsid w:val="00A13C4D"/>
    <w:rsid w:val="00A13C5F"/>
    <w:rsid w:val="00A141FA"/>
    <w:rsid w:val="00A14707"/>
    <w:rsid w:val="00A15BC2"/>
    <w:rsid w:val="00A16D67"/>
    <w:rsid w:val="00A16DFD"/>
    <w:rsid w:val="00A177A3"/>
    <w:rsid w:val="00A26C41"/>
    <w:rsid w:val="00A3019D"/>
    <w:rsid w:val="00A30BD8"/>
    <w:rsid w:val="00A324A3"/>
    <w:rsid w:val="00A32AC6"/>
    <w:rsid w:val="00A35336"/>
    <w:rsid w:val="00A36336"/>
    <w:rsid w:val="00A36505"/>
    <w:rsid w:val="00A366BC"/>
    <w:rsid w:val="00A36835"/>
    <w:rsid w:val="00A36870"/>
    <w:rsid w:val="00A37CB8"/>
    <w:rsid w:val="00A40931"/>
    <w:rsid w:val="00A4434A"/>
    <w:rsid w:val="00A44FB7"/>
    <w:rsid w:val="00A46567"/>
    <w:rsid w:val="00A47203"/>
    <w:rsid w:val="00A503C6"/>
    <w:rsid w:val="00A519BE"/>
    <w:rsid w:val="00A520F8"/>
    <w:rsid w:val="00A5345F"/>
    <w:rsid w:val="00A53A4A"/>
    <w:rsid w:val="00A547B2"/>
    <w:rsid w:val="00A5539B"/>
    <w:rsid w:val="00A565C0"/>
    <w:rsid w:val="00A56688"/>
    <w:rsid w:val="00A571AD"/>
    <w:rsid w:val="00A60158"/>
    <w:rsid w:val="00A6172C"/>
    <w:rsid w:val="00A61FC3"/>
    <w:rsid w:val="00A630CA"/>
    <w:rsid w:val="00A6321A"/>
    <w:rsid w:val="00A632FD"/>
    <w:rsid w:val="00A6470E"/>
    <w:rsid w:val="00A64DBA"/>
    <w:rsid w:val="00A655B3"/>
    <w:rsid w:val="00A65694"/>
    <w:rsid w:val="00A70E10"/>
    <w:rsid w:val="00A764F9"/>
    <w:rsid w:val="00A76AEA"/>
    <w:rsid w:val="00A774CA"/>
    <w:rsid w:val="00A77C01"/>
    <w:rsid w:val="00A806FD"/>
    <w:rsid w:val="00A82DC0"/>
    <w:rsid w:val="00A82ED8"/>
    <w:rsid w:val="00A843A9"/>
    <w:rsid w:val="00A84B80"/>
    <w:rsid w:val="00A859D4"/>
    <w:rsid w:val="00A861DB"/>
    <w:rsid w:val="00A86EA7"/>
    <w:rsid w:val="00A87F14"/>
    <w:rsid w:val="00A92420"/>
    <w:rsid w:val="00A92D2B"/>
    <w:rsid w:val="00A9675B"/>
    <w:rsid w:val="00A969C4"/>
    <w:rsid w:val="00A971D7"/>
    <w:rsid w:val="00AA0033"/>
    <w:rsid w:val="00AA004B"/>
    <w:rsid w:val="00AA222F"/>
    <w:rsid w:val="00AA2433"/>
    <w:rsid w:val="00AA263E"/>
    <w:rsid w:val="00AA2B01"/>
    <w:rsid w:val="00AA2E17"/>
    <w:rsid w:val="00AA2EFE"/>
    <w:rsid w:val="00AA32CA"/>
    <w:rsid w:val="00AA32CD"/>
    <w:rsid w:val="00AA38E8"/>
    <w:rsid w:val="00AA4B55"/>
    <w:rsid w:val="00AA5079"/>
    <w:rsid w:val="00AA5E21"/>
    <w:rsid w:val="00AA6646"/>
    <w:rsid w:val="00AA680A"/>
    <w:rsid w:val="00AA7E0A"/>
    <w:rsid w:val="00AB103F"/>
    <w:rsid w:val="00AB1F33"/>
    <w:rsid w:val="00AB2A01"/>
    <w:rsid w:val="00AB2B60"/>
    <w:rsid w:val="00AB3A2B"/>
    <w:rsid w:val="00AB43DE"/>
    <w:rsid w:val="00AB686D"/>
    <w:rsid w:val="00AB6BCD"/>
    <w:rsid w:val="00AB71B7"/>
    <w:rsid w:val="00AB77D1"/>
    <w:rsid w:val="00AB789C"/>
    <w:rsid w:val="00AC1CF7"/>
    <w:rsid w:val="00AC21B1"/>
    <w:rsid w:val="00AC2219"/>
    <w:rsid w:val="00AC2C94"/>
    <w:rsid w:val="00AC6FDE"/>
    <w:rsid w:val="00AC7018"/>
    <w:rsid w:val="00AC7C35"/>
    <w:rsid w:val="00AC7EA6"/>
    <w:rsid w:val="00AD0674"/>
    <w:rsid w:val="00AD28F9"/>
    <w:rsid w:val="00AD2C61"/>
    <w:rsid w:val="00AD37F5"/>
    <w:rsid w:val="00AD4251"/>
    <w:rsid w:val="00AD4888"/>
    <w:rsid w:val="00AD6B4E"/>
    <w:rsid w:val="00AD70EE"/>
    <w:rsid w:val="00AD7890"/>
    <w:rsid w:val="00AD7900"/>
    <w:rsid w:val="00AD7CE5"/>
    <w:rsid w:val="00AE09EC"/>
    <w:rsid w:val="00AE132C"/>
    <w:rsid w:val="00AE1EE7"/>
    <w:rsid w:val="00AE22AD"/>
    <w:rsid w:val="00AE29FD"/>
    <w:rsid w:val="00AE2AAD"/>
    <w:rsid w:val="00AE43CD"/>
    <w:rsid w:val="00AE4D13"/>
    <w:rsid w:val="00AE6E36"/>
    <w:rsid w:val="00AE79B4"/>
    <w:rsid w:val="00AE7C71"/>
    <w:rsid w:val="00AE7DBD"/>
    <w:rsid w:val="00AF047A"/>
    <w:rsid w:val="00AF1378"/>
    <w:rsid w:val="00AF1506"/>
    <w:rsid w:val="00AF27C9"/>
    <w:rsid w:val="00AF4512"/>
    <w:rsid w:val="00AF4BEA"/>
    <w:rsid w:val="00AF4FF7"/>
    <w:rsid w:val="00AF50AB"/>
    <w:rsid w:val="00AF753C"/>
    <w:rsid w:val="00AF7F1B"/>
    <w:rsid w:val="00AF7F42"/>
    <w:rsid w:val="00B005DC"/>
    <w:rsid w:val="00B007FC"/>
    <w:rsid w:val="00B00C9C"/>
    <w:rsid w:val="00B01077"/>
    <w:rsid w:val="00B01180"/>
    <w:rsid w:val="00B02483"/>
    <w:rsid w:val="00B051C3"/>
    <w:rsid w:val="00B0601D"/>
    <w:rsid w:val="00B062B7"/>
    <w:rsid w:val="00B07F45"/>
    <w:rsid w:val="00B10736"/>
    <w:rsid w:val="00B108C4"/>
    <w:rsid w:val="00B11163"/>
    <w:rsid w:val="00B113BA"/>
    <w:rsid w:val="00B1278A"/>
    <w:rsid w:val="00B12ABE"/>
    <w:rsid w:val="00B142A8"/>
    <w:rsid w:val="00B14E92"/>
    <w:rsid w:val="00B15598"/>
    <w:rsid w:val="00B15601"/>
    <w:rsid w:val="00B16464"/>
    <w:rsid w:val="00B1716A"/>
    <w:rsid w:val="00B177F8"/>
    <w:rsid w:val="00B20B88"/>
    <w:rsid w:val="00B21B53"/>
    <w:rsid w:val="00B225A3"/>
    <w:rsid w:val="00B230DF"/>
    <w:rsid w:val="00B234CB"/>
    <w:rsid w:val="00B2378B"/>
    <w:rsid w:val="00B25BAD"/>
    <w:rsid w:val="00B26ABB"/>
    <w:rsid w:val="00B26CA2"/>
    <w:rsid w:val="00B308F0"/>
    <w:rsid w:val="00B32599"/>
    <w:rsid w:val="00B350AB"/>
    <w:rsid w:val="00B3519E"/>
    <w:rsid w:val="00B357CA"/>
    <w:rsid w:val="00B35995"/>
    <w:rsid w:val="00B35E86"/>
    <w:rsid w:val="00B3649B"/>
    <w:rsid w:val="00B36DBF"/>
    <w:rsid w:val="00B3700D"/>
    <w:rsid w:val="00B37084"/>
    <w:rsid w:val="00B372EF"/>
    <w:rsid w:val="00B3782D"/>
    <w:rsid w:val="00B4094F"/>
    <w:rsid w:val="00B41410"/>
    <w:rsid w:val="00B42100"/>
    <w:rsid w:val="00B42FD0"/>
    <w:rsid w:val="00B4633D"/>
    <w:rsid w:val="00B478F9"/>
    <w:rsid w:val="00B509F2"/>
    <w:rsid w:val="00B51CF6"/>
    <w:rsid w:val="00B57136"/>
    <w:rsid w:val="00B6089C"/>
    <w:rsid w:val="00B61B38"/>
    <w:rsid w:val="00B62EB5"/>
    <w:rsid w:val="00B637DF"/>
    <w:rsid w:val="00B64106"/>
    <w:rsid w:val="00B64331"/>
    <w:rsid w:val="00B649CF"/>
    <w:rsid w:val="00B6583A"/>
    <w:rsid w:val="00B6788D"/>
    <w:rsid w:val="00B67A0F"/>
    <w:rsid w:val="00B67D27"/>
    <w:rsid w:val="00B7348E"/>
    <w:rsid w:val="00B73FE8"/>
    <w:rsid w:val="00B74B74"/>
    <w:rsid w:val="00B75DAF"/>
    <w:rsid w:val="00B7726F"/>
    <w:rsid w:val="00B77420"/>
    <w:rsid w:val="00B77EE1"/>
    <w:rsid w:val="00B8243D"/>
    <w:rsid w:val="00B83109"/>
    <w:rsid w:val="00B83723"/>
    <w:rsid w:val="00B84D1E"/>
    <w:rsid w:val="00B878AF"/>
    <w:rsid w:val="00B902AA"/>
    <w:rsid w:val="00B91076"/>
    <w:rsid w:val="00B91633"/>
    <w:rsid w:val="00B91F92"/>
    <w:rsid w:val="00B93C90"/>
    <w:rsid w:val="00B9584E"/>
    <w:rsid w:val="00B9684E"/>
    <w:rsid w:val="00B97C90"/>
    <w:rsid w:val="00BA10E4"/>
    <w:rsid w:val="00BA1883"/>
    <w:rsid w:val="00BA44CD"/>
    <w:rsid w:val="00BA476C"/>
    <w:rsid w:val="00BA4FA2"/>
    <w:rsid w:val="00BA51F0"/>
    <w:rsid w:val="00BA586E"/>
    <w:rsid w:val="00BA6A6F"/>
    <w:rsid w:val="00BA6AD1"/>
    <w:rsid w:val="00BA6DA5"/>
    <w:rsid w:val="00BA7CAD"/>
    <w:rsid w:val="00BB1205"/>
    <w:rsid w:val="00BB2DDF"/>
    <w:rsid w:val="00BB482E"/>
    <w:rsid w:val="00BB4C3F"/>
    <w:rsid w:val="00BB57A0"/>
    <w:rsid w:val="00BB5BC9"/>
    <w:rsid w:val="00BB7206"/>
    <w:rsid w:val="00BC1347"/>
    <w:rsid w:val="00BC414D"/>
    <w:rsid w:val="00BC4D05"/>
    <w:rsid w:val="00BC585E"/>
    <w:rsid w:val="00BC61BD"/>
    <w:rsid w:val="00BC7B5D"/>
    <w:rsid w:val="00BD1907"/>
    <w:rsid w:val="00BD3297"/>
    <w:rsid w:val="00BD5620"/>
    <w:rsid w:val="00BD59BB"/>
    <w:rsid w:val="00BD5BA7"/>
    <w:rsid w:val="00BD67C1"/>
    <w:rsid w:val="00BD69AC"/>
    <w:rsid w:val="00BD6DD3"/>
    <w:rsid w:val="00BD7B3C"/>
    <w:rsid w:val="00BD7C3D"/>
    <w:rsid w:val="00BE0555"/>
    <w:rsid w:val="00BE0FA7"/>
    <w:rsid w:val="00BE25B3"/>
    <w:rsid w:val="00BE2DD7"/>
    <w:rsid w:val="00BE4A4E"/>
    <w:rsid w:val="00BE5C22"/>
    <w:rsid w:val="00BE61F7"/>
    <w:rsid w:val="00BE6489"/>
    <w:rsid w:val="00BE6730"/>
    <w:rsid w:val="00BE68AE"/>
    <w:rsid w:val="00BE6B70"/>
    <w:rsid w:val="00BE6BBD"/>
    <w:rsid w:val="00BE6C4F"/>
    <w:rsid w:val="00BE6F26"/>
    <w:rsid w:val="00BF1054"/>
    <w:rsid w:val="00BF1205"/>
    <w:rsid w:val="00BF1A9E"/>
    <w:rsid w:val="00BF21E9"/>
    <w:rsid w:val="00BF318C"/>
    <w:rsid w:val="00BF6CF1"/>
    <w:rsid w:val="00C00717"/>
    <w:rsid w:val="00C022FC"/>
    <w:rsid w:val="00C02A21"/>
    <w:rsid w:val="00C04E67"/>
    <w:rsid w:val="00C10A4C"/>
    <w:rsid w:val="00C1397C"/>
    <w:rsid w:val="00C14110"/>
    <w:rsid w:val="00C145C2"/>
    <w:rsid w:val="00C14E73"/>
    <w:rsid w:val="00C1669A"/>
    <w:rsid w:val="00C174A1"/>
    <w:rsid w:val="00C17654"/>
    <w:rsid w:val="00C179F5"/>
    <w:rsid w:val="00C211FD"/>
    <w:rsid w:val="00C2221F"/>
    <w:rsid w:val="00C23B66"/>
    <w:rsid w:val="00C23E40"/>
    <w:rsid w:val="00C23F69"/>
    <w:rsid w:val="00C2415F"/>
    <w:rsid w:val="00C24536"/>
    <w:rsid w:val="00C25526"/>
    <w:rsid w:val="00C258F0"/>
    <w:rsid w:val="00C25EB6"/>
    <w:rsid w:val="00C2695F"/>
    <w:rsid w:val="00C26C79"/>
    <w:rsid w:val="00C27BD4"/>
    <w:rsid w:val="00C30252"/>
    <w:rsid w:val="00C3067F"/>
    <w:rsid w:val="00C32251"/>
    <w:rsid w:val="00C3238D"/>
    <w:rsid w:val="00C33681"/>
    <w:rsid w:val="00C33A7A"/>
    <w:rsid w:val="00C33EBF"/>
    <w:rsid w:val="00C341BB"/>
    <w:rsid w:val="00C342BC"/>
    <w:rsid w:val="00C35037"/>
    <w:rsid w:val="00C414B0"/>
    <w:rsid w:val="00C41624"/>
    <w:rsid w:val="00C422B5"/>
    <w:rsid w:val="00C433C4"/>
    <w:rsid w:val="00C44C64"/>
    <w:rsid w:val="00C454AE"/>
    <w:rsid w:val="00C47A24"/>
    <w:rsid w:val="00C500EF"/>
    <w:rsid w:val="00C50FA0"/>
    <w:rsid w:val="00C511F5"/>
    <w:rsid w:val="00C5164E"/>
    <w:rsid w:val="00C51B25"/>
    <w:rsid w:val="00C51D59"/>
    <w:rsid w:val="00C52E1C"/>
    <w:rsid w:val="00C535EC"/>
    <w:rsid w:val="00C536D2"/>
    <w:rsid w:val="00C53FAA"/>
    <w:rsid w:val="00C544FA"/>
    <w:rsid w:val="00C54A28"/>
    <w:rsid w:val="00C56B86"/>
    <w:rsid w:val="00C57210"/>
    <w:rsid w:val="00C602CC"/>
    <w:rsid w:val="00C605B7"/>
    <w:rsid w:val="00C6273F"/>
    <w:rsid w:val="00C62763"/>
    <w:rsid w:val="00C6491F"/>
    <w:rsid w:val="00C65C8A"/>
    <w:rsid w:val="00C72669"/>
    <w:rsid w:val="00C77C28"/>
    <w:rsid w:val="00C80542"/>
    <w:rsid w:val="00C80E18"/>
    <w:rsid w:val="00C824CE"/>
    <w:rsid w:val="00C84296"/>
    <w:rsid w:val="00C844C6"/>
    <w:rsid w:val="00C84505"/>
    <w:rsid w:val="00C84AC2"/>
    <w:rsid w:val="00C86A41"/>
    <w:rsid w:val="00C87380"/>
    <w:rsid w:val="00C87534"/>
    <w:rsid w:val="00C879DA"/>
    <w:rsid w:val="00C90D4E"/>
    <w:rsid w:val="00C930DE"/>
    <w:rsid w:val="00C9363D"/>
    <w:rsid w:val="00C93C5A"/>
    <w:rsid w:val="00C9455B"/>
    <w:rsid w:val="00C9530D"/>
    <w:rsid w:val="00C959D8"/>
    <w:rsid w:val="00C96BF4"/>
    <w:rsid w:val="00C96E81"/>
    <w:rsid w:val="00C972D0"/>
    <w:rsid w:val="00CA0DA7"/>
    <w:rsid w:val="00CA1C9C"/>
    <w:rsid w:val="00CA2C4A"/>
    <w:rsid w:val="00CA36F8"/>
    <w:rsid w:val="00CA43F4"/>
    <w:rsid w:val="00CA68B0"/>
    <w:rsid w:val="00CA6F62"/>
    <w:rsid w:val="00CA7451"/>
    <w:rsid w:val="00CA7FD0"/>
    <w:rsid w:val="00CB07C7"/>
    <w:rsid w:val="00CB2A9E"/>
    <w:rsid w:val="00CB448D"/>
    <w:rsid w:val="00CB497C"/>
    <w:rsid w:val="00CB5771"/>
    <w:rsid w:val="00CB6666"/>
    <w:rsid w:val="00CB7A69"/>
    <w:rsid w:val="00CB7F2C"/>
    <w:rsid w:val="00CC052C"/>
    <w:rsid w:val="00CC126C"/>
    <w:rsid w:val="00CC13E7"/>
    <w:rsid w:val="00CC421A"/>
    <w:rsid w:val="00CC494D"/>
    <w:rsid w:val="00CC6444"/>
    <w:rsid w:val="00CC7B10"/>
    <w:rsid w:val="00CC7E4A"/>
    <w:rsid w:val="00CD10F4"/>
    <w:rsid w:val="00CD1AC0"/>
    <w:rsid w:val="00CD1D40"/>
    <w:rsid w:val="00CD2341"/>
    <w:rsid w:val="00CD4DA5"/>
    <w:rsid w:val="00CD5863"/>
    <w:rsid w:val="00CD5DC8"/>
    <w:rsid w:val="00CD667B"/>
    <w:rsid w:val="00CD6D1A"/>
    <w:rsid w:val="00CD7CA9"/>
    <w:rsid w:val="00CE04CF"/>
    <w:rsid w:val="00CE1851"/>
    <w:rsid w:val="00CE2B76"/>
    <w:rsid w:val="00CE462B"/>
    <w:rsid w:val="00CE5F2E"/>
    <w:rsid w:val="00CF1D5F"/>
    <w:rsid w:val="00CF1ED2"/>
    <w:rsid w:val="00CF24E9"/>
    <w:rsid w:val="00CF28EB"/>
    <w:rsid w:val="00CF294F"/>
    <w:rsid w:val="00CF3127"/>
    <w:rsid w:val="00CF6FD3"/>
    <w:rsid w:val="00D00661"/>
    <w:rsid w:val="00D035CF"/>
    <w:rsid w:val="00D04309"/>
    <w:rsid w:val="00D06D82"/>
    <w:rsid w:val="00D07945"/>
    <w:rsid w:val="00D1053E"/>
    <w:rsid w:val="00D113AD"/>
    <w:rsid w:val="00D1146C"/>
    <w:rsid w:val="00D126B5"/>
    <w:rsid w:val="00D12AC6"/>
    <w:rsid w:val="00D12B01"/>
    <w:rsid w:val="00D13081"/>
    <w:rsid w:val="00D133F3"/>
    <w:rsid w:val="00D13CB9"/>
    <w:rsid w:val="00D13DF9"/>
    <w:rsid w:val="00D141F0"/>
    <w:rsid w:val="00D14978"/>
    <w:rsid w:val="00D149DF"/>
    <w:rsid w:val="00D1598C"/>
    <w:rsid w:val="00D15F38"/>
    <w:rsid w:val="00D172EC"/>
    <w:rsid w:val="00D21A5A"/>
    <w:rsid w:val="00D21DE2"/>
    <w:rsid w:val="00D22B97"/>
    <w:rsid w:val="00D25705"/>
    <w:rsid w:val="00D26335"/>
    <w:rsid w:val="00D2644F"/>
    <w:rsid w:val="00D27601"/>
    <w:rsid w:val="00D27608"/>
    <w:rsid w:val="00D27A69"/>
    <w:rsid w:val="00D32F33"/>
    <w:rsid w:val="00D34784"/>
    <w:rsid w:val="00D34A2E"/>
    <w:rsid w:val="00D35BDB"/>
    <w:rsid w:val="00D35DC1"/>
    <w:rsid w:val="00D36577"/>
    <w:rsid w:val="00D365E7"/>
    <w:rsid w:val="00D435F4"/>
    <w:rsid w:val="00D44263"/>
    <w:rsid w:val="00D452CB"/>
    <w:rsid w:val="00D46108"/>
    <w:rsid w:val="00D46388"/>
    <w:rsid w:val="00D5008F"/>
    <w:rsid w:val="00D502B7"/>
    <w:rsid w:val="00D5454A"/>
    <w:rsid w:val="00D60F3A"/>
    <w:rsid w:val="00D610B2"/>
    <w:rsid w:val="00D63116"/>
    <w:rsid w:val="00D63BCE"/>
    <w:rsid w:val="00D654DD"/>
    <w:rsid w:val="00D704B5"/>
    <w:rsid w:val="00D70F05"/>
    <w:rsid w:val="00D717B3"/>
    <w:rsid w:val="00D71C07"/>
    <w:rsid w:val="00D745FB"/>
    <w:rsid w:val="00D74A01"/>
    <w:rsid w:val="00D75348"/>
    <w:rsid w:val="00D75571"/>
    <w:rsid w:val="00D75676"/>
    <w:rsid w:val="00D7638B"/>
    <w:rsid w:val="00D76DCA"/>
    <w:rsid w:val="00D77F09"/>
    <w:rsid w:val="00D806EA"/>
    <w:rsid w:val="00D8169D"/>
    <w:rsid w:val="00D830DA"/>
    <w:rsid w:val="00D85383"/>
    <w:rsid w:val="00D8565D"/>
    <w:rsid w:val="00D8639D"/>
    <w:rsid w:val="00D8643C"/>
    <w:rsid w:val="00D905BE"/>
    <w:rsid w:val="00D91B1B"/>
    <w:rsid w:val="00D93518"/>
    <w:rsid w:val="00D95069"/>
    <w:rsid w:val="00D950AF"/>
    <w:rsid w:val="00D9637E"/>
    <w:rsid w:val="00D96668"/>
    <w:rsid w:val="00D97556"/>
    <w:rsid w:val="00DA0599"/>
    <w:rsid w:val="00DA078A"/>
    <w:rsid w:val="00DA0C7B"/>
    <w:rsid w:val="00DA1A3A"/>
    <w:rsid w:val="00DA25E4"/>
    <w:rsid w:val="00DA2A69"/>
    <w:rsid w:val="00DA2CAD"/>
    <w:rsid w:val="00DA2FF1"/>
    <w:rsid w:val="00DA676E"/>
    <w:rsid w:val="00DB2619"/>
    <w:rsid w:val="00DB32DD"/>
    <w:rsid w:val="00DB44E0"/>
    <w:rsid w:val="00DB465D"/>
    <w:rsid w:val="00DB612A"/>
    <w:rsid w:val="00DB64CA"/>
    <w:rsid w:val="00DB78D1"/>
    <w:rsid w:val="00DC0B8C"/>
    <w:rsid w:val="00DC0DF6"/>
    <w:rsid w:val="00DC1527"/>
    <w:rsid w:val="00DC2A0B"/>
    <w:rsid w:val="00DC3C0F"/>
    <w:rsid w:val="00DC4842"/>
    <w:rsid w:val="00DC4D38"/>
    <w:rsid w:val="00DC67B0"/>
    <w:rsid w:val="00DC6D7E"/>
    <w:rsid w:val="00DC7C30"/>
    <w:rsid w:val="00DC7D81"/>
    <w:rsid w:val="00DD1855"/>
    <w:rsid w:val="00DD481E"/>
    <w:rsid w:val="00DD656B"/>
    <w:rsid w:val="00DD6811"/>
    <w:rsid w:val="00DE0D1F"/>
    <w:rsid w:val="00DE1E9E"/>
    <w:rsid w:val="00DE302D"/>
    <w:rsid w:val="00DE4C50"/>
    <w:rsid w:val="00DE5947"/>
    <w:rsid w:val="00DE60BA"/>
    <w:rsid w:val="00DE6592"/>
    <w:rsid w:val="00DE6827"/>
    <w:rsid w:val="00DF0180"/>
    <w:rsid w:val="00DF0346"/>
    <w:rsid w:val="00DF05FD"/>
    <w:rsid w:val="00DF07C0"/>
    <w:rsid w:val="00DF0F0F"/>
    <w:rsid w:val="00DF1F65"/>
    <w:rsid w:val="00DF25D3"/>
    <w:rsid w:val="00DF3C12"/>
    <w:rsid w:val="00DF451E"/>
    <w:rsid w:val="00DF481A"/>
    <w:rsid w:val="00DF4D71"/>
    <w:rsid w:val="00DF7E3D"/>
    <w:rsid w:val="00E0248C"/>
    <w:rsid w:val="00E025C6"/>
    <w:rsid w:val="00E02B67"/>
    <w:rsid w:val="00E041FD"/>
    <w:rsid w:val="00E045B4"/>
    <w:rsid w:val="00E073C1"/>
    <w:rsid w:val="00E07BE6"/>
    <w:rsid w:val="00E10AC0"/>
    <w:rsid w:val="00E1154A"/>
    <w:rsid w:val="00E1232D"/>
    <w:rsid w:val="00E2007B"/>
    <w:rsid w:val="00E21081"/>
    <w:rsid w:val="00E21641"/>
    <w:rsid w:val="00E2182E"/>
    <w:rsid w:val="00E21B1D"/>
    <w:rsid w:val="00E2288C"/>
    <w:rsid w:val="00E23167"/>
    <w:rsid w:val="00E231F0"/>
    <w:rsid w:val="00E24817"/>
    <w:rsid w:val="00E24F57"/>
    <w:rsid w:val="00E26E7F"/>
    <w:rsid w:val="00E2748B"/>
    <w:rsid w:val="00E27529"/>
    <w:rsid w:val="00E27CAF"/>
    <w:rsid w:val="00E3023C"/>
    <w:rsid w:val="00E30B2F"/>
    <w:rsid w:val="00E3178C"/>
    <w:rsid w:val="00E326DD"/>
    <w:rsid w:val="00E32F0C"/>
    <w:rsid w:val="00E33461"/>
    <w:rsid w:val="00E3371F"/>
    <w:rsid w:val="00E33C64"/>
    <w:rsid w:val="00E3439F"/>
    <w:rsid w:val="00E35CF3"/>
    <w:rsid w:val="00E3661F"/>
    <w:rsid w:val="00E41311"/>
    <w:rsid w:val="00E41CCB"/>
    <w:rsid w:val="00E423A6"/>
    <w:rsid w:val="00E428D9"/>
    <w:rsid w:val="00E42BFC"/>
    <w:rsid w:val="00E42D6E"/>
    <w:rsid w:val="00E42D7C"/>
    <w:rsid w:val="00E43113"/>
    <w:rsid w:val="00E432C7"/>
    <w:rsid w:val="00E43621"/>
    <w:rsid w:val="00E449BC"/>
    <w:rsid w:val="00E45110"/>
    <w:rsid w:val="00E45BA8"/>
    <w:rsid w:val="00E46BF4"/>
    <w:rsid w:val="00E47737"/>
    <w:rsid w:val="00E501A8"/>
    <w:rsid w:val="00E50D64"/>
    <w:rsid w:val="00E51528"/>
    <w:rsid w:val="00E52588"/>
    <w:rsid w:val="00E5284F"/>
    <w:rsid w:val="00E53ABE"/>
    <w:rsid w:val="00E54115"/>
    <w:rsid w:val="00E550B9"/>
    <w:rsid w:val="00E55A0C"/>
    <w:rsid w:val="00E56286"/>
    <w:rsid w:val="00E570D0"/>
    <w:rsid w:val="00E572A7"/>
    <w:rsid w:val="00E57772"/>
    <w:rsid w:val="00E577B0"/>
    <w:rsid w:val="00E5781D"/>
    <w:rsid w:val="00E57AAE"/>
    <w:rsid w:val="00E57C57"/>
    <w:rsid w:val="00E60526"/>
    <w:rsid w:val="00E6159C"/>
    <w:rsid w:val="00E62640"/>
    <w:rsid w:val="00E62B67"/>
    <w:rsid w:val="00E63C0F"/>
    <w:rsid w:val="00E63C65"/>
    <w:rsid w:val="00E64C2A"/>
    <w:rsid w:val="00E64E3B"/>
    <w:rsid w:val="00E651C3"/>
    <w:rsid w:val="00E6578E"/>
    <w:rsid w:val="00E6612F"/>
    <w:rsid w:val="00E6717D"/>
    <w:rsid w:val="00E67D1C"/>
    <w:rsid w:val="00E71CA4"/>
    <w:rsid w:val="00E72707"/>
    <w:rsid w:val="00E7335C"/>
    <w:rsid w:val="00E733BF"/>
    <w:rsid w:val="00E737E3"/>
    <w:rsid w:val="00E74FE6"/>
    <w:rsid w:val="00E75460"/>
    <w:rsid w:val="00E754C9"/>
    <w:rsid w:val="00E7554B"/>
    <w:rsid w:val="00E7654D"/>
    <w:rsid w:val="00E77D4F"/>
    <w:rsid w:val="00E80105"/>
    <w:rsid w:val="00E80A4C"/>
    <w:rsid w:val="00E8182F"/>
    <w:rsid w:val="00E81D69"/>
    <w:rsid w:val="00E83BA7"/>
    <w:rsid w:val="00E83EA1"/>
    <w:rsid w:val="00E84188"/>
    <w:rsid w:val="00E84566"/>
    <w:rsid w:val="00E855BC"/>
    <w:rsid w:val="00E8673B"/>
    <w:rsid w:val="00E879BD"/>
    <w:rsid w:val="00E90ECE"/>
    <w:rsid w:val="00E92C24"/>
    <w:rsid w:val="00E9363A"/>
    <w:rsid w:val="00E961D4"/>
    <w:rsid w:val="00E97BAF"/>
    <w:rsid w:val="00EA1A99"/>
    <w:rsid w:val="00EA6888"/>
    <w:rsid w:val="00EA7AFA"/>
    <w:rsid w:val="00EB1BE3"/>
    <w:rsid w:val="00EB28BB"/>
    <w:rsid w:val="00EB29C7"/>
    <w:rsid w:val="00EB2E62"/>
    <w:rsid w:val="00EB2ED7"/>
    <w:rsid w:val="00EB2EDB"/>
    <w:rsid w:val="00EB370C"/>
    <w:rsid w:val="00EB4A4F"/>
    <w:rsid w:val="00EB4C58"/>
    <w:rsid w:val="00EB55E9"/>
    <w:rsid w:val="00EB6C8D"/>
    <w:rsid w:val="00EB7FCC"/>
    <w:rsid w:val="00EC12C2"/>
    <w:rsid w:val="00EC199B"/>
    <w:rsid w:val="00EC30C9"/>
    <w:rsid w:val="00EC351F"/>
    <w:rsid w:val="00EC55F9"/>
    <w:rsid w:val="00EC6532"/>
    <w:rsid w:val="00ED0B4A"/>
    <w:rsid w:val="00ED26E5"/>
    <w:rsid w:val="00ED2AA6"/>
    <w:rsid w:val="00ED33F4"/>
    <w:rsid w:val="00ED39C1"/>
    <w:rsid w:val="00ED50BF"/>
    <w:rsid w:val="00ED76A3"/>
    <w:rsid w:val="00ED774A"/>
    <w:rsid w:val="00ED7F59"/>
    <w:rsid w:val="00EE0DA2"/>
    <w:rsid w:val="00EE24E6"/>
    <w:rsid w:val="00EE343A"/>
    <w:rsid w:val="00EE3C1A"/>
    <w:rsid w:val="00EE5013"/>
    <w:rsid w:val="00EE592F"/>
    <w:rsid w:val="00EE605A"/>
    <w:rsid w:val="00EE671F"/>
    <w:rsid w:val="00EE69CC"/>
    <w:rsid w:val="00EE6B01"/>
    <w:rsid w:val="00EE6D6B"/>
    <w:rsid w:val="00EE763D"/>
    <w:rsid w:val="00EE796C"/>
    <w:rsid w:val="00EF02A2"/>
    <w:rsid w:val="00EF0B81"/>
    <w:rsid w:val="00EF183E"/>
    <w:rsid w:val="00EF1D66"/>
    <w:rsid w:val="00EF1EED"/>
    <w:rsid w:val="00EF2560"/>
    <w:rsid w:val="00EF2ACB"/>
    <w:rsid w:val="00EF3955"/>
    <w:rsid w:val="00EF4C4F"/>
    <w:rsid w:val="00EF6C9D"/>
    <w:rsid w:val="00EF7B1D"/>
    <w:rsid w:val="00F0119E"/>
    <w:rsid w:val="00F03359"/>
    <w:rsid w:val="00F03583"/>
    <w:rsid w:val="00F04B83"/>
    <w:rsid w:val="00F0614E"/>
    <w:rsid w:val="00F07175"/>
    <w:rsid w:val="00F1052F"/>
    <w:rsid w:val="00F10C62"/>
    <w:rsid w:val="00F10DA3"/>
    <w:rsid w:val="00F120CE"/>
    <w:rsid w:val="00F134E1"/>
    <w:rsid w:val="00F14E8B"/>
    <w:rsid w:val="00F1513E"/>
    <w:rsid w:val="00F156FE"/>
    <w:rsid w:val="00F15778"/>
    <w:rsid w:val="00F15CF6"/>
    <w:rsid w:val="00F15FA6"/>
    <w:rsid w:val="00F16CF2"/>
    <w:rsid w:val="00F203EF"/>
    <w:rsid w:val="00F2113F"/>
    <w:rsid w:val="00F21589"/>
    <w:rsid w:val="00F2236B"/>
    <w:rsid w:val="00F24310"/>
    <w:rsid w:val="00F25469"/>
    <w:rsid w:val="00F25892"/>
    <w:rsid w:val="00F27B4A"/>
    <w:rsid w:val="00F27B74"/>
    <w:rsid w:val="00F316D0"/>
    <w:rsid w:val="00F31BEC"/>
    <w:rsid w:val="00F320C9"/>
    <w:rsid w:val="00F337AD"/>
    <w:rsid w:val="00F3383E"/>
    <w:rsid w:val="00F34BD4"/>
    <w:rsid w:val="00F35178"/>
    <w:rsid w:val="00F36430"/>
    <w:rsid w:val="00F37899"/>
    <w:rsid w:val="00F37FB4"/>
    <w:rsid w:val="00F41520"/>
    <w:rsid w:val="00F4171E"/>
    <w:rsid w:val="00F42621"/>
    <w:rsid w:val="00F43114"/>
    <w:rsid w:val="00F4383B"/>
    <w:rsid w:val="00F443C9"/>
    <w:rsid w:val="00F465A8"/>
    <w:rsid w:val="00F501B0"/>
    <w:rsid w:val="00F50BBA"/>
    <w:rsid w:val="00F51009"/>
    <w:rsid w:val="00F52078"/>
    <w:rsid w:val="00F5273E"/>
    <w:rsid w:val="00F52D3F"/>
    <w:rsid w:val="00F53F44"/>
    <w:rsid w:val="00F54BF5"/>
    <w:rsid w:val="00F54CF6"/>
    <w:rsid w:val="00F55BFE"/>
    <w:rsid w:val="00F561AA"/>
    <w:rsid w:val="00F56A29"/>
    <w:rsid w:val="00F575DA"/>
    <w:rsid w:val="00F61DB9"/>
    <w:rsid w:val="00F623C3"/>
    <w:rsid w:val="00F63339"/>
    <w:rsid w:val="00F63CAD"/>
    <w:rsid w:val="00F6744F"/>
    <w:rsid w:val="00F67CD6"/>
    <w:rsid w:val="00F7094D"/>
    <w:rsid w:val="00F71094"/>
    <w:rsid w:val="00F7135E"/>
    <w:rsid w:val="00F7170D"/>
    <w:rsid w:val="00F71B00"/>
    <w:rsid w:val="00F72662"/>
    <w:rsid w:val="00F72678"/>
    <w:rsid w:val="00F72FCD"/>
    <w:rsid w:val="00F73575"/>
    <w:rsid w:val="00F736A5"/>
    <w:rsid w:val="00F739AC"/>
    <w:rsid w:val="00F73EE1"/>
    <w:rsid w:val="00F74449"/>
    <w:rsid w:val="00F766D7"/>
    <w:rsid w:val="00F76DF1"/>
    <w:rsid w:val="00F77B85"/>
    <w:rsid w:val="00F808A9"/>
    <w:rsid w:val="00F808E9"/>
    <w:rsid w:val="00F809E1"/>
    <w:rsid w:val="00F80F01"/>
    <w:rsid w:val="00F8197A"/>
    <w:rsid w:val="00F81BFB"/>
    <w:rsid w:val="00F8280B"/>
    <w:rsid w:val="00F83F06"/>
    <w:rsid w:val="00F8400A"/>
    <w:rsid w:val="00F84138"/>
    <w:rsid w:val="00F846D4"/>
    <w:rsid w:val="00F84C50"/>
    <w:rsid w:val="00F859B0"/>
    <w:rsid w:val="00F85C0A"/>
    <w:rsid w:val="00F85F3B"/>
    <w:rsid w:val="00F86F85"/>
    <w:rsid w:val="00F915A9"/>
    <w:rsid w:val="00F9172F"/>
    <w:rsid w:val="00F91A9A"/>
    <w:rsid w:val="00F92EF9"/>
    <w:rsid w:val="00F93424"/>
    <w:rsid w:val="00F9582A"/>
    <w:rsid w:val="00F9659A"/>
    <w:rsid w:val="00FA0366"/>
    <w:rsid w:val="00FA0E19"/>
    <w:rsid w:val="00FA1385"/>
    <w:rsid w:val="00FA2F99"/>
    <w:rsid w:val="00FA34F3"/>
    <w:rsid w:val="00FA419E"/>
    <w:rsid w:val="00FA5AC2"/>
    <w:rsid w:val="00FA5D62"/>
    <w:rsid w:val="00FA66A6"/>
    <w:rsid w:val="00FA76AD"/>
    <w:rsid w:val="00FB0149"/>
    <w:rsid w:val="00FB18C3"/>
    <w:rsid w:val="00FB3257"/>
    <w:rsid w:val="00FB3A74"/>
    <w:rsid w:val="00FB40BE"/>
    <w:rsid w:val="00FB4B80"/>
    <w:rsid w:val="00FB5CD2"/>
    <w:rsid w:val="00FB658F"/>
    <w:rsid w:val="00FB70A3"/>
    <w:rsid w:val="00FB74A2"/>
    <w:rsid w:val="00FB7918"/>
    <w:rsid w:val="00FC0157"/>
    <w:rsid w:val="00FC1DAC"/>
    <w:rsid w:val="00FC3A29"/>
    <w:rsid w:val="00FC610D"/>
    <w:rsid w:val="00FC6320"/>
    <w:rsid w:val="00FC7351"/>
    <w:rsid w:val="00FD0B67"/>
    <w:rsid w:val="00FD0BFF"/>
    <w:rsid w:val="00FD2865"/>
    <w:rsid w:val="00FD54FC"/>
    <w:rsid w:val="00FD553F"/>
    <w:rsid w:val="00FD5C58"/>
    <w:rsid w:val="00FD5D6F"/>
    <w:rsid w:val="00FD74BE"/>
    <w:rsid w:val="00FE0648"/>
    <w:rsid w:val="00FE0919"/>
    <w:rsid w:val="00FE0C1F"/>
    <w:rsid w:val="00FE13A4"/>
    <w:rsid w:val="00FE1A8B"/>
    <w:rsid w:val="00FE31D3"/>
    <w:rsid w:val="00FE4600"/>
    <w:rsid w:val="00FE4B4D"/>
    <w:rsid w:val="00FE51BF"/>
    <w:rsid w:val="00FE523D"/>
    <w:rsid w:val="00FE6EA3"/>
    <w:rsid w:val="00FF0D0E"/>
    <w:rsid w:val="00FF1487"/>
    <w:rsid w:val="00FF42CE"/>
    <w:rsid w:val="00FF4EF5"/>
    <w:rsid w:val="00FF5D90"/>
    <w:rsid w:val="00FF65F8"/>
    <w:rsid w:val="00FF672D"/>
    <w:rsid w:val="00FF7351"/>
    <w:rsid w:val="00FF7C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C8FF9F7"/>
  <w15:docId w15:val="{17015520-C528-42D1-BDCD-591D21B2C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ind w:left="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451BA0"/>
  </w:style>
  <w:style w:type="paragraph" w:styleId="Heading1">
    <w:name w:val="heading 1"/>
    <w:basedOn w:val="Normal"/>
    <w:next w:val="Normal"/>
    <w:link w:val="Heading1Char"/>
    <w:pPr>
      <w:keepNext/>
      <w:keepLines/>
      <w:spacing w:before="240" w:line="276" w:lineRule="auto"/>
      <w:outlineLvl w:val="0"/>
    </w:pPr>
    <w:rPr>
      <w:rFonts w:ascii="Cambria" w:eastAsia="Cambria" w:hAnsi="Cambria" w:cs="Cambria"/>
      <w:color w:val="366091"/>
      <w:sz w:val="32"/>
      <w:szCs w:val="32"/>
    </w:rPr>
  </w:style>
  <w:style w:type="paragraph" w:styleId="Heading2">
    <w:name w:val="heading 2"/>
    <w:basedOn w:val="Normal"/>
    <w:next w:val="Normal"/>
    <w:pPr>
      <w:keepNext/>
      <w:keepLines/>
      <w:tabs>
        <w:tab w:val="left" w:pos="720"/>
      </w:tabs>
      <w:ind w:left="1584" w:hanging="215"/>
      <w:jc w:val="both"/>
      <w:outlineLvl w:val="1"/>
    </w:pPr>
  </w:style>
  <w:style w:type="paragraph" w:styleId="Heading3">
    <w:name w:val="heading 3"/>
    <w:basedOn w:val="Normal"/>
    <w:next w:val="Normal"/>
    <w:pPr>
      <w:keepNext/>
      <w:keepLines/>
      <w:spacing w:before="280" w:after="80" w:line="276" w:lineRule="auto"/>
      <w:outlineLvl w:val="2"/>
    </w:pPr>
    <w:rPr>
      <w:rFonts w:ascii="Calibri" w:eastAsia="Calibri" w:hAnsi="Calibri" w:cs="Calibri"/>
      <w:b/>
      <w:sz w:val="28"/>
      <w:szCs w:val="28"/>
    </w:rPr>
  </w:style>
  <w:style w:type="paragraph" w:styleId="Heading4">
    <w:name w:val="heading 4"/>
    <w:basedOn w:val="Normal"/>
    <w:next w:val="Normal"/>
    <w:pPr>
      <w:keepNext/>
      <w:keepLines/>
      <w:spacing w:before="240" w:after="40" w:line="276" w:lineRule="auto"/>
      <w:outlineLvl w:val="3"/>
    </w:pPr>
    <w:rPr>
      <w:rFonts w:ascii="Calibri" w:eastAsia="Calibri" w:hAnsi="Calibri" w:cs="Calibri"/>
      <w:b/>
    </w:rPr>
  </w:style>
  <w:style w:type="paragraph" w:styleId="Heading5">
    <w:name w:val="heading 5"/>
    <w:basedOn w:val="Normal"/>
    <w:next w:val="Normal"/>
    <w:pPr>
      <w:keepNext/>
      <w:keepLines/>
      <w:spacing w:before="220" w:after="40" w:line="276" w:lineRule="auto"/>
      <w:outlineLvl w:val="4"/>
    </w:pPr>
    <w:rPr>
      <w:rFonts w:ascii="Calibri" w:eastAsia="Calibri" w:hAnsi="Calibri" w:cs="Calibri"/>
      <w:b/>
      <w:sz w:val="22"/>
      <w:szCs w:val="22"/>
    </w:rPr>
  </w:style>
  <w:style w:type="paragraph" w:styleId="Heading6">
    <w:name w:val="heading 6"/>
    <w:basedOn w:val="Normal"/>
    <w:next w:val="Normal"/>
    <w:pPr>
      <w:keepNext/>
      <w:keepLines/>
      <w:spacing w:before="200" w:after="40" w:line="276" w:lineRule="auto"/>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pPr>
      <w:keepNext/>
      <w:keepLines/>
      <w:widowControl w:val="0"/>
      <w:jc w:val="center"/>
    </w:pPr>
    <w:rPr>
      <w:rFonts w:ascii="Calibri" w:eastAsia="Calibri" w:hAnsi="Calibri" w:cs="Calibri"/>
      <w:b/>
      <w:sz w:val="22"/>
      <w:szCs w:val="22"/>
    </w:rPr>
  </w:style>
  <w:style w:type="paragraph" w:styleId="Subtitle">
    <w:name w:val="Subtitle"/>
    <w:basedOn w:val="Normal"/>
    <w:next w:val="Normal"/>
    <w:pPr>
      <w:keepNext/>
      <w:keepLines/>
      <w:spacing w:before="360" w:after="80" w:line="276" w:lineRule="auto"/>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D28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85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35BDB"/>
    <w:rPr>
      <w:b/>
      <w:bCs/>
    </w:rPr>
  </w:style>
  <w:style w:type="character" w:customStyle="1" w:styleId="CommentSubjectChar">
    <w:name w:val="Comment Subject Char"/>
    <w:basedOn w:val="CommentTextChar"/>
    <w:link w:val="CommentSubject"/>
    <w:uiPriority w:val="99"/>
    <w:semiHidden/>
    <w:rsid w:val="00D35BDB"/>
    <w:rPr>
      <w:b/>
      <w:bCs/>
      <w:sz w:val="20"/>
      <w:szCs w:val="20"/>
    </w:rPr>
  </w:style>
  <w:style w:type="table" w:styleId="TableGrid">
    <w:name w:val="Table Grid"/>
    <w:basedOn w:val="TableNormal"/>
    <w:uiPriority w:val="59"/>
    <w:rsid w:val="00A64DBA"/>
    <w:pPr>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53E2"/>
    <w:rPr>
      <w:color w:val="0000FF"/>
      <w:u w:val="single"/>
    </w:rPr>
  </w:style>
  <w:style w:type="paragraph" w:styleId="Revision">
    <w:name w:val="Revision"/>
    <w:hidden/>
    <w:uiPriority w:val="99"/>
    <w:semiHidden/>
    <w:rsid w:val="00E41CCB"/>
    <w:pPr>
      <w:ind w:left="0"/>
    </w:pPr>
  </w:style>
  <w:style w:type="paragraph" w:styleId="EndnoteText">
    <w:name w:val="endnote text"/>
    <w:basedOn w:val="Normal"/>
    <w:link w:val="EndnoteTextChar"/>
    <w:uiPriority w:val="99"/>
    <w:unhideWhenUsed/>
    <w:rsid w:val="00596A26"/>
    <w:pPr>
      <w:ind w:left="0"/>
    </w:pPr>
    <w:rPr>
      <w:rFonts w:eastAsiaTheme="minorHAnsi" w:cstheme="minorBidi"/>
      <w:color w:val="auto"/>
      <w:sz w:val="20"/>
      <w:szCs w:val="20"/>
    </w:rPr>
  </w:style>
  <w:style w:type="character" w:customStyle="1" w:styleId="EndnoteTextChar">
    <w:name w:val="Endnote Text Char"/>
    <w:basedOn w:val="DefaultParagraphFont"/>
    <w:link w:val="EndnoteText"/>
    <w:uiPriority w:val="99"/>
    <w:rsid w:val="00596A26"/>
    <w:rPr>
      <w:rFonts w:eastAsiaTheme="minorHAnsi" w:cstheme="minorBidi"/>
      <w:color w:val="auto"/>
      <w:sz w:val="20"/>
      <w:szCs w:val="20"/>
    </w:rPr>
  </w:style>
  <w:style w:type="character" w:styleId="EndnoteReference">
    <w:name w:val="endnote reference"/>
    <w:basedOn w:val="DefaultParagraphFont"/>
    <w:uiPriority w:val="99"/>
    <w:unhideWhenUsed/>
    <w:rsid w:val="00596A26"/>
    <w:rPr>
      <w:vertAlign w:val="superscript"/>
    </w:rPr>
  </w:style>
  <w:style w:type="paragraph" w:styleId="Header">
    <w:name w:val="header"/>
    <w:basedOn w:val="Normal"/>
    <w:link w:val="HeaderChar"/>
    <w:uiPriority w:val="99"/>
    <w:unhideWhenUsed/>
    <w:rsid w:val="00596A26"/>
    <w:pPr>
      <w:tabs>
        <w:tab w:val="center" w:pos="4680"/>
        <w:tab w:val="right" w:pos="9360"/>
      </w:tabs>
      <w:ind w:left="0"/>
    </w:pPr>
    <w:rPr>
      <w:rFonts w:asciiTheme="minorHAnsi" w:eastAsiaTheme="minorHAnsi" w:hAnsiTheme="minorHAnsi" w:cstheme="minorBidi"/>
      <w:color w:val="auto"/>
      <w:sz w:val="22"/>
      <w:szCs w:val="22"/>
    </w:rPr>
  </w:style>
  <w:style w:type="character" w:customStyle="1" w:styleId="HeaderChar">
    <w:name w:val="Header Char"/>
    <w:basedOn w:val="DefaultParagraphFont"/>
    <w:link w:val="Header"/>
    <w:uiPriority w:val="99"/>
    <w:rsid w:val="00596A26"/>
    <w:rPr>
      <w:rFonts w:asciiTheme="minorHAnsi" w:eastAsiaTheme="minorHAnsi" w:hAnsiTheme="minorHAnsi" w:cstheme="minorBidi"/>
      <w:color w:val="auto"/>
      <w:sz w:val="22"/>
      <w:szCs w:val="22"/>
    </w:rPr>
  </w:style>
  <w:style w:type="paragraph" w:styleId="ListParagraph">
    <w:name w:val="List Paragraph"/>
    <w:basedOn w:val="Normal"/>
    <w:uiPriority w:val="34"/>
    <w:qFormat/>
    <w:rsid w:val="000E6198"/>
    <w:pPr>
      <w:contextualSpacing/>
    </w:pPr>
  </w:style>
  <w:style w:type="paragraph" w:styleId="NormalWeb">
    <w:name w:val="Normal (Web)"/>
    <w:basedOn w:val="Normal"/>
    <w:uiPriority w:val="99"/>
    <w:unhideWhenUsed/>
    <w:rsid w:val="006C4B73"/>
  </w:style>
  <w:style w:type="paragraph" w:styleId="FootnoteText">
    <w:name w:val="footnote text"/>
    <w:basedOn w:val="Normal"/>
    <w:link w:val="FootnoteTextChar"/>
    <w:unhideWhenUsed/>
    <w:rsid w:val="000A1295"/>
    <w:pPr>
      <w:ind w:left="0"/>
    </w:pPr>
    <w:rPr>
      <w:rFonts w:eastAsiaTheme="minorHAnsi"/>
      <w:color w:val="auto"/>
      <w:sz w:val="20"/>
      <w:szCs w:val="20"/>
    </w:rPr>
  </w:style>
  <w:style w:type="character" w:customStyle="1" w:styleId="FootnoteTextChar">
    <w:name w:val="Footnote Text Char"/>
    <w:basedOn w:val="DefaultParagraphFont"/>
    <w:link w:val="FootnoteText"/>
    <w:rsid w:val="000A1295"/>
    <w:rPr>
      <w:rFonts w:eastAsiaTheme="minorHAnsi"/>
      <w:color w:val="auto"/>
      <w:sz w:val="20"/>
      <w:szCs w:val="20"/>
    </w:rPr>
  </w:style>
  <w:style w:type="character" w:styleId="FootnoteReference">
    <w:name w:val="footnote reference"/>
    <w:basedOn w:val="DefaultParagraphFont"/>
    <w:unhideWhenUsed/>
    <w:rsid w:val="000A1295"/>
    <w:rPr>
      <w:vertAlign w:val="superscript"/>
    </w:rPr>
  </w:style>
  <w:style w:type="table" w:customStyle="1" w:styleId="TableGrid1">
    <w:name w:val="Table Grid1"/>
    <w:basedOn w:val="TableNormal"/>
    <w:next w:val="TableGrid"/>
    <w:uiPriority w:val="39"/>
    <w:rsid w:val="006B5537"/>
    <w:pPr>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821D7"/>
  </w:style>
  <w:style w:type="character" w:styleId="Emphasis">
    <w:name w:val="Emphasis"/>
    <w:basedOn w:val="DefaultParagraphFont"/>
    <w:uiPriority w:val="20"/>
    <w:qFormat/>
    <w:rsid w:val="008821D7"/>
    <w:rPr>
      <w:i/>
      <w:iCs/>
    </w:rPr>
  </w:style>
  <w:style w:type="character" w:styleId="FollowedHyperlink">
    <w:name w:val="FollowedHyperlink"/>
    <w:basedOn w:val="DefaultParagraphFont"/>
    <w:uiPriority w:val="99"/>
    <w:semiHidden/>
    <w:unhideWhenUsed/>
    <w:rsid w:val="00594CB2"/>
    <w:rPr>
      <w:color w:val="954F72" w:themeColor="followedHyperlink"/>
      <w:u w:val="single"/>
    </w:rPr>
  </w:style>
  <w:style w:type="table" w:customStyle="1" w:styleId="TableGrid11">
    <w:name w:val="Table Grid11"/>
    <w:basedOn w:val="TableNormal"/>
    <w:next w:val="TableGrid"/>
    <w:uiPriority w:val="39"/>
    <w:rsid w:val="00712770"/>
    <w:pPr>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E51BF"/>
    <w:pPr>
      <w:tabs>
        <w:tab w:val="center" w:pos="4680"/>
        <w:tab w:val="right" w:pos="9360"/>
      </w:tabs>
    </w:pPr>
  </w:style>
  <w:style w:type="character" w:customStyle="1" w:styleId="FooterChar">
    <w:name w:val="Footer Char"/>
    <w:basedOn w:val="DefaultParagraphFont"/>
    <w:link w:val="Footer"/>
    <w:uiPriority w:val="99"/>
    <w:rsid w:val="00FE51BF"/>
  </w:style>
  <w:style w:type="table" w:customStyle="1" w:styleId="TableGrid2">
    <w:name w:val="Table Grid2"/>
    <w:basedOn w:val="TableNormal"/>
    <w:uiPriority w:val="39"/>
    <w:rsid w:val="00527720"/>
    <w:pPr>
      <w:ind w:left="0"/>
    </w:pPr>
    <w:rPr>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27720"/>
    <w:pPr>
      <w:autoSpaceDE w:val="0"/>
      <w:autoSpaceDN w:val="0"/>
      <w:adjustRightInd w:val="0"/>
      <w:ind w:left="0"/>
    </w:pPr>
    <w:rPr>
      <w:rFonts w:ascii="Arial" w:hAnsi="Arial" w:cs="Arial"/>
    </w:rPr>
  </w:style>
  <w:style w:type="table" w:customStyle="1" w:styleId="TableGrid3">
    <w:name w:val="Table Grid3"/>
    <w:basedOn w:val="TableNormal"/>
    <w:uiPriority w:val="39"/>
    <w:rsid w:val="004559AD"/>
    <w:pPr>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4A604F"/>
    <w:pPr>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F86F85"/>
    <w:pPr>
      <w:ind w:left="0"/>
    </w:pPr>
    <w:rPr>
      <w:b/>
      <w:i/>
      <w:color w:val="auto"/>
    </w:rPr>
  </w:style>
  <w:style w:type="table" w:customStyle="1" w:styleId="TableGrid5">
    <w:name w:val="Table Grid5"/>
    <w:basedOn w:val="TableNormal"/>
    <w:next w:val="TableGrid"/>
    <w:uiPriority w:val="39"/>
    <w:rsid w:val="00CC6444"/>
    <w:pPr>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semiHidden/>
    <w:rsid w:val="009D1DDD"/>
    <w:pPr>
      <w:widowControl w:val="0"/>
      <w:tabs>
        <w:tab w:val="left" w:pos="0"/>
        <w:tab w:val="right" w:pos="9360"/>
      </w:tabs>
      <w:autoSpaceDE w:val="0"/>
      <w:autoSpaceDN w:val="0"/>
      <w:adjustRightInd w:val="0"/>
      <w:ind w:left="0"/>
      <w:jc w:val="both"/>
    </w:pPr>
    <w:rPr>
      <w:color w:val="auto"/>
      <w:sz w:val="20"/>
    </w:rPr>
  </w:style>
  <w:style w:type="character" w:customStyle="1" w:styleId="Heading1Char">
    <w:name w:val="Heading 1 Char"/>
    <w:link w:val="Heading1"/>
    <w:rsid w:val="00641905"/>
    <w:rPr>
      <w:rFonts w:ascii="Cambria" w:eastAsia="Cambria" w:hAnsi="Cambria" w:cs="Cambria"/>
      <w:color w:val="366091"/>
      <w:sz w:val="32"/>
      <w:szCs w:val="32"/>
    </w:rPr>
  </w:style>
  <w:style w:type="character" w:styleId="HTMLCode">
    <w:name w:val="HTML Code"/>
    <w:basedOn w:val="DefaultParagraphFont"/>
    <w:semiHidden/>
    <w:unhideWhenUsed/>
    <w:rsid w:val="00E47737"/>
    <w:rPr>
      <w:rFonts w:ascii="Courier New" w:eastAsia="Times New Roman" w:hAnsi="Courier New" w:cs="Courier New" w:hint="default"/>
      <w:sz w:val="20"/>
      <w:szCs w:val="20"/>
    </w:rPr>
  </w:style>
  <w:style w:type="character" w:customStyle="1" w:styleId="UnresolvedMention1">
    <w:name w:val="Unresolved Mention1"/>
    <w:basedOn w:val="DefaultParagraphFont"/>
    <w:uiPriority w:val="99"/>
    <w:semiHidden/>
    <w:unhideWhenUsed/>
    <w:rsid w:val="008C6B7D"/>
    <w:rPr>
      <w:color w:val="808080"/>
      <w:shd w:val="clear" w:color="auto" w:fill="E6E6E6"/>
    </w:rPr>
  </w:style>
  <w:style w:type="table" w:customStyle="1" w:styleId="TableGrid31">
    <w:name w:val="Table Grid31"/>
    <w:basedOn w:val="TableNormal"/>
    <w:next w:val="TableGrid"/>
    <w:uiPriority w:val="39"/>
    <w:rsid w:val="00F501B0"/>
    <w:pPr>
      <w:ind w:left="0"/>
    </w:pPr>
    <w:rPr>
      <w:rFonts w:ascii="Calibri" w:eastAsia="Calibri" w:hAnsi="Calibr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990C7F"/>
    <w:pPr>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link w:val="Title"/>
    <w:uiPriority w:val="99"/>
    <w:rsid w:val="004C2782"/>
    <w:rPr>
      <w:rFonts w:ascii="Calibri" w:eastAsia="Calibri" w:hAnsi="Calibri" w:cs="Calibri"/>
      <w:b/>
      <w:sz w:val="22"/>
      <w:szCs w:val="22"/>
    </w:rPr>
  </w:style>
  <w:style w:type="table" w:customStyle="1" w:styleId="TableGrid7">
    <w:name w:val="Table Grid7"/>
    <w:basedOn w:val="TableNormal"/>
    <w:next w:val="TableGrid"/>
    <w:uiPriority w:val="39"/>
    <w:rsid w:val="000D78B3"/>
    <w:pPr>
      <w:ind w:left="0"/>
    </w:pPr>
    <w:rPr>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362F48"/>
    <w:pPr>
      <w:ind w:left="0"/>
    </w:pPr>
    <w:rPr>
      <w:rFonts w:ascii="Calibri" w:eastAsiaTheme="minorHAnsi" w:hAnsi="Calibri" w:cs="Calibri"/>
      <w:color w:val="auto"/>
      <w:sz w:val="22"/>
      <w:szCs w:val="22"/>
    </w:rPr>
  </w:style>
  <w:style w:type="character" w:styleId="UnresolvedMention">
    <w:name w:val="Unresolved Mention"/>
    <w:basedOn w:val="DefaultParagraphFont"/>
    <w:uiPriority w:val="99"/>
    <w:semiHidden/>
    <w:unhideWhenUsed/>
    <w:rsid w:val="007C4CC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21133">
      <w:bodyDiv w:val="1"/>
      <w:marLeft w:val="0"/>
      <w:marRight w:val="0"/>
      <w:marTop w:val="0"/>
      <w:marBottom w:val="0"/>
      <w:divBdr>
        <w:top w:val="none" w:sz="0" w:space="0" w:color="auto"/>
        <w:left w:val="none" w:sz="0" w:space="0" w:color="auto"/>
        <w:bottom w:val="none" w:sz="0" w:space="0" w:color="auto"/>
        <w:right w:val="none" w:sz="0" w:space="0" w:color="auto"/>
      </w:divBdr>
    </w:div>
    <w:div w:id="78790290">
      <w:bodyDiv w:val="1"/>
      <w:marLeft w:val="0"/>
      <w:marRight w:val="0"/>
      <w:marTop w:val="0"/>
      <w:marBottom w:val="0"/>
      <w:divBdr>
        <w:top w:val="none" w:sz="0" w:space="0" w:color="auto"/>
        <w:left w:val="none" w:sz="0" w:space="0" w:color="auto"/>
        <w:bottom w:val="none" w:sz="0" w:space="0" w:color="auto"/>
        <w:right w:val="none" w:sz="0" w:space="0" w:color="auto"/>
      </w:divBdr>
    </w:div>
    <w:div w:id="122818960">
      <w:bodyDiv w:val="1"/>
      <w:marLeft w:val="0"/>
      <w:marRight w:val="0"/>
      <w:marTop w:val="0"/>
      <w:marBottom w:val="0"/>
      <w:divBdr>
        <w:top w:val="none" w:sz="0" w:space="0" w:color="auto"/>
        <w:left w:val="none" w:sz="0" w:space="0" w:color="auto"/>
        <w:bottom w:val="none" w:sz="0" w:space="0" w:color="auto"/>
        <w:right w:val="none" w:sz="0" w:space="0" w:color="auto"/>
      </w:divBdr>
    </w:div>
    <w:div w:id="128934531">
      <w:bodyDiv w:val="1"/>
      <w:marLeft w:val="0"/>
      <w:marRight w:val="0"/>
      <w:marTop w:val="0"/>
      <w:marBottom w:val="0"/>
      <w:divBdr>
        <w:top w:val="none" w:sz="0" w:space="0" w:color="auto"/>
        <w:left w:val="none" w:sz="0" w:space="0" w:color="auto"/>
        <w:bottom w:val="none" w:sz="0" w:space="0" w:color="auto"/>
        <w:right w:val="none" w:sz="0" w:space="0" w:color="auto"/>
      </w:divBdr>
    </w:div>
    <w:div w:id="176507047">
      <w:bodyDiv w:val="1"/>
      <w:marLeft w:val="0"/>
      <w:marRight w:val="0"/>
      <w:marTop w:val="0"/>
      <w:marBottom w:val="0"/>
      <w:divBdr>
        <w:top w:val="none" w:sz="0" w:space="0" w:color="auto"/>
        <w:left w:val="none" w:sz="0" w:space="0" w:color="auto"/>
        <w:bottom w:val="none" w:sz="0" w:space="0" w:color="auto"/>
        <w:right w:val="none" w:sz="0" w:space="0" w:color="auto"/>
      </w:divBdr>
    </w:div>
    <w:div w:id="198012832">
      <w:bodyDiv w:val="1"/>
      <w:marLeft w:val="0"/>
      <w:marRight w:val="0"/>
      <w:marTop w:val="0"/>
      <w:marBottom w:val="0"/>
      <w:divBdr>
        <w:top w:val="none" w:sz="0" w:space="0" w:color="auto"/>
        <w:left w:val="none" w:sz="0" w:space="0" w:color="auto"/>
        <w:bottom w:val="none" w:sz="0" w:space="0" w:color="auto"/>
        <w:right w:val="none" w:sz="0" w:space="0" w:color="auto"/>
      </w:divBdr>
    </w:div>
    <w:div w:id="211842885">
      <w:bodyDiv w:val="1"/>
      <w:marLeft w:val="0"/>
      <w:marRight w:val="0"/>
      <w:marTop w:val="0"/>
      <w:marBottom w:val="0"/>
      <w:divBdr>
        <w:top w:val="none" w:sz="0" w:space="0" w:color="auto"/>
        <w:left w:val="none" w:sz="0" w:space="0" w:color="auto"/>
        <w:bottom w:val="none" w:sz="0" w:space="0" w:color="auto"/>
        <w:right w:val="none" w:sz="0" w:space="0" w:color="auto"/>
      </w:divBdr>
    </w:div>
    <w:div w:id="220403756">
      <w:bodyDiv w:val="1"/>
      <w:marLeft w:val="0"/>
      <w:marRight w:val="0"/>
      <w:marTop w:val="0"/>
      <w:marBottom w:val="0"/>
      <w:divBdr>
        <w:top w:val="none" w:sz="0" w:space="0" w:color="auto"/>
        <w:left w:val="none" w:sz="0" w:space="0" w:color="auto"/>
        <w:bottom w:val="none" w:sz="0" w:space="0" w:color="auto"/>
        <w:right w:val="none" w:sz="0" w:space="0" w:color="auto"/>
      </w:divBdr>
    </w:div>
    <w:div w:id="259334722">
      <w:bodyDiv w:val="1"/>
      <w:marLeft w:val="0"/>
      <w:marRight w:val="0"/>
      <w:marTop w:val="0"/>
      <w:marBottom w:val="0"/>
      <w:divBdr>
        <w:top w:val="none" w:sz="0" w:space="0" w:color="auto"/>
        <w:left w:val="none" w:sz="0" w:space="0" w:color="auto"/>
        <w:bottom w:val="none" w:sz="0" w:space="0" w:color="auto"/>
        <w:right w:val="none" w:sz="0" w:space="0" w:color="auto"/>
      </w:divBdr>
    </w:div>
    <w:div w:id="292828310">
      <w:bodyDiv w:val="1"/>
      <w:marLeft w:val="0"/>
      <w:marRight w:val="0"/>
      <w:marTop w:val="0"/>
      <w:marBottom w:val="0"/>
      <w:divBdr>
        <w:top w:val="none" w:sz="0" w:space="0" w:color="auto"/>
        <w:left w:val="none" w:sz="0" w:space="0" w:color="auto"/>
        <w:bottom w:val="none" w:sz="0" w:space="0" w:color="auto"/>
        <w:right w:val="none" w:sz="0" w:space="0" w:color="auto"/>
      </w:divBdr>
      <w:divsChild>
        <w:div w:id="552228504">
          <w:marLeft w:val="0"/>
          <w:marRight w:val="0"/>
          <w:marTop w:val="0"/>
          <w:marBottom w:val="0"/>
          <w:divBdr>
            <w:top w:val="none" w:sz="0" w:space="0" w:color="auto"/>
            <w:left w:val="none" w:sz="0" w:space="0" w:color="auto"/>
            <w:bottom w:val="none" w:sz="0" w:space="0" w:color="auto"/>
            <w:right w:val="none" w:sz="0" w:space="0" w:color="auto"/>
          </w:divBdr>
        </w:div>
        <w:div w:id="904294548">
          <w:marLeft w:val="0"/>
          <w:marRight w:val="0"/>
          <w:marTop w:val="0"/>
          <w:marBottom w:val="0"/>
          <w:divBdr>
            <w:top w:val="none" w:sz="0" w:space="0" w:color="auto"/>
            <w:left w:val="none" w:sz="0" w:space="0" w:color="auto"/>
            <w:bottom w:val="none" w:sz="0" w:space="0" w:color="auto"/>
            <w:right w:val="none" w:sz="0" w:space="0" w:color="auto"/>
          </w:divBdr>
        </w:div>
        <w:div w:id="1634410804">
          <w:marLeft w:val="0"/>
          <w:marRight w:val="0"/>
          <w:marTop w:val="0"/>
          <w:marBottom w:val="0"/>
          <w:divBdr>
            <w:top w:val="none" w:sz="0" w:space="0" w:color="auto"/>
            <w:left w:val="none" w:sz="0" w:space="0" w:color="auto"/>
            <w:bottom w:val="none" w:sz="0" w:space="0" w:color="auto"/>
            <w:right w:val="none" w:sz="0" w:space="0" w:color="auto"/>
          </w:divBdr>
        </w:div>
        <w:div w:id="1301686823">
          <w:marLeft w:val="0"/>
          <w:marRight w:val="0"/>
          <w:marTop w:val="0"/>
          <w:marBottom w:val="0"/>
          <w:divBdr>
            <w:top w:val="none" w:sz="0" w:space="0" w:color="auto"/>
            <w:left w:val="none" w:sz="0" w:space="0" w:color="auto"/>
            <w:bottom w:val="none" w:sz="0" w:space="0" w:color="auto"/>
            <w:right w:val="none" w:sz="0" w:space="0" w:color="auto"/>
          </w:divBdr>
        </w:div>
      </w:divsChild>
    </w:div>
    <w:div w:id="346830890">
      <w:bodyDiv w:val="1"/>
      <w:marLeft w:val="0"/>
      <w:marRight w:val="0"/>
      <w:marTop w:val="0"/>
      <w:marBottom w:val="0"/>
      <w:divBdr>
        <w:top w:val="none" w:sz="0" w:space="0" w:color="auto"/>
        <w:left w:val="none" w:sz="0" w:space="0" w:color="auto"/>
        <w:bottom w:val="none" w:sz="0" w:space="0" w:color="auto"/>
        <w:right w:val="none" w:sz="0" w:space="0" w:color="auto"/>
      </w:divBdr>
    </w:div>
    <w:div w:id="387538180">
      <w:bodyDiv w:val="1"/>
      <w:marLeft w:val="0"/>
      <w:marRight w:val="0"/>
      <w:marTop w:val="0"/>
      <w:marBottom w:val="0"/>
      <w:divBdr>
        <w:top w:val="none" w:sz="0" w:space="0" w:color="auto"/>
        <w:left w:val="none" w:sz="0" w:space="0" w:color="auto"/>
        <w:bottom w:val="none" w:sz="0" w:space="0" w:color="auto"/>
        <w:right w:val="none" w:sz="0" w:space="0" w:color="auto"/>
      </w:divBdr>
    </w:div>
    <w:div w:id="442185941">
      <w:bodyDiv w:val="1"/>
      <w:marLeft w:val="0"/>
      <w:marRight w:val="0"/>
      <w:marTop w:val="0"/>
      <w:marBottom w:val="0"/>
      <w:divBdr>
        <w:top w:val="none" w:sz="0" w:space="0" w:color="auto"/>
        <w:left w:val="none" w:sz="0" w:space="0" w:color="auto"/>
        <w:bottom w:val="none" w:sz="0" w:space="0" w:color="auto"/>
        <w:right w:val="none" w:sz="0" w:space="0" w:color="auto"/>
      </w:divBdr>
    </w:div>
    <w:div w:id="448015966">
      <w:bodyDiv w:val="1"/>
      <w:marLeft w:val="0"/>
      <w:marRight w:val="0"/>
      <w:marTop w:val="0"/>
      <w:marBottom w:val="0"/>
      <w:divBdr>
        <w:top w:val="none" w:sz="0" w:space="0" w:color="auto"/>
        <w:left w:val="none" w:sz="0" w:space="0" w:color="auto"/>
        <w:bottom w:val="none" w:sz="0" w:space="0" w:color="auto"/>
        <w:right w:val="none" w:sz="0" w:space="0" w:color="auto"/>
      </w:divBdr>
    </w:div>
    <w:div w:id="470514572">
      <w:bodyDiv w:val="1"/>
      <w:marLeft w:val="0"/>
      <w:marRight w:val="0"/>
      <w:marTop w:val="0"/>
      <w:marBottom w:val="0"/>
      <w:divBdr>
        <w:top w:val="none" w:sz="0" w:space="0" w:color="auto"/>
        <w:left w:val="none" w:sz="0" w:space="0" w:color="auto"/>
        <w:bottom w:val="none" w:sz="0" w:space="0" w:color="auto"/>
        <w:right w:val="none" w:sz="0" w:space="0" w:color="auto"/>
      </w:divBdr>
    </w:div>
    <w:div w:id="483282932">
      <w:bodyDiv w:val="1"/>
      <w:marLeft w:val="0"/>
      <w:marRight w:val="0"/>
      <w:marTop w:val="0"/>
      <w:marBottom w:val="0"/>
      <w:divBdr>
        <w:top w:val="none" w:sz="0" w:space="0" w:color="auto"/>
        <w:left w:val="none" w:sz="0" w:space="0" w:color="auto"/>
        <w:bottom w:val="none" w:sz="0" w:space="0" w:color="auto"/>
        <w:right w:val="none" w:sz="0" w:space="0" w:color="auto"/>
      </w:divBdr>
    </w:div>
    <w:div w:id="503671799">
      <w:bodyDiv w:val="1"/>
      <w:marLeft w:val="0"/>
      <w:marRight w:val="0"/>
      <w:marTop w:val="0"/>
      <w:marBottom w:val="0"/>
      <w:divBdr>
        <w:top w:val="none" w:sz="0" w:space="0" w:color="auto"/>
        <w:left w:val="none" w:sz="0" w:space="0" w:color="auto"/>
        <w:bottom w:val="none" w:sz="0" w:space="0" w:color="auto"/>
        <w:right w:val="none" w:sz="0" w:space="0" w:color="auto"/>
      </w:divBdr>
    </w:div>
    <w:div w:id="609246198">
      <w:bodyDiv w:val="1"/>
      <w:marLeft w:val="0"/>
      <w:marRight w:val="0"/>
      <w:marTop w:val="0"/>
      <w:marBottom w:val="0"/>
      <w:divBdr>
        <w:top w:val="none" w:sz="0" w:space="0" w:color="auto"/>
        <w:left w:val="none" w:sz="0" w:space="0" w:color="auto"/>
        <w:bottom w:val="none" w:sz="0" w:space="0" w:color="auto"/>
        <w:right w:val="none" w:sz="0" w:space="0" w:color="auto"/>
      </w:divBdr>
    </w:div>
    <w:div w:id="655960324">
      <w:bodyDiv w:val="1"/>
      <w:marLeft w:val="0"/>
      <w:marRight w:val="0"/>
      <w:marTop w:val="0"/>
      <w:marBottom w:val="0"/>
      <w:divBdr>
        <w:top w:val="none" w:sz="0" w:space="0" w:color="auto"/>
        <w:left w:val="none" w:sz="0" w:space="0" w:color="auto"/>
        <w:bottom w:val="none" w:sz="0" w:space="0" w:color="auto"/>
        <w:right w:val="none" w:sz="0" w:space="0" w:color="auto"/>
      </w:divBdr>
    </w:div>
    <w:div w:id="661009956">
      <w:bodyDiv w:val="1"/>
      <w:marLeft w:val="0"/>
      <w:marRight w:val="0"/>
      <w:marTop w:val="0"/>
      <w:marBottom w:val="0"/>
      <w:divBdr>
        <w:top w:val="none" w:sz="0" w:space="0" w:color="auto"/>
        <w:left w:val="none" w:sz="0" w:space="0" w:color="auto"/>
        <w:bottom w:val="none" w:sz="0" w:space="0" w:color="auto"/>
        <w:right w:val="none" w:sz="0" w:space="0" w:color="auto"/>
      </w:divBdr>
    </w:div>
    <w:div w:id="664479194">
      <w:bodyDiv w:val="1"/>
      <w:marLeft w:val="0"/>
      <w:marRight w:val="0"/>
      <w:marTop w:val="0"/>
      <w:marBottom w:val="0"/>
      <w:divBdr>
        <w:top w:val="none" w:sz="0" w:space="0" w:color="auto"/>
        <w:left w:val="none" w:sz="0" w:space="0" w:color="auto"/>
        <w:bottom w:val="none" w:sz="0" w:space="0" w:color="auto"/>
        <w:right w:val="none" w:sz="0" w:space="0" w:color="auto"/>
      </w:divBdr>
    </w:div>
    <w:div w:id="695078712">
      <w:bodyDiv w:val="1"/>
      <w:marLeft w:val="0"/>
      <w:marRight w:val="0"/>
      <w:marTop w:val="0"/>
      <w:marBottom w:val="0"/>
      <w:divBdr>
        <w:top w:val="none" w:sz="0" w:space="0" w:color="auto"/>
        <w:left w:val="none" w:sz="0" w:space="0" w:color="auto"/>
        <w:bottom w:val="none" w:sz="0" w:space="0" w:color="auto"/>
        <w:right w:val="none" w:sz="0" w:space="0" w:color="auto"/>
      </w:divBdr>
    </w:div>
    <w:div w:id="716970664">
      <w:bodyDiv w:val="1"/>
      <w:marLeft w:val="0"/>
      <w:marRight w:val="0"/>
      <w:marTop w:val="0"/>
      <w:marBottom w:val="0"/>
      <w:divBdr>
        <w:top w:val="none" w:sz="0" w:space="0" w:color="auto"/>
        <w:left w:val="none" w:sz="0" w:space="0" w:color="auto"/>
        <w:bottom w:val="none" w:sz="0" w:space="0" w:color="auto"/>
        <w:right w:val="none" w:sz="0" w:space="0" w:color="auto"/>
      </w:divBdr>
    </w:div>
    <w:div w:id="745877570">
      <w:bodyDiv w:val="1"/>
      <w:marLeft w:val="0"/>
      <w:marRight w:val="0"/>
      <w:marTop w:val="0"/>
      <w:marBottom w:val="0"/>
      <w:divBdr>
        <w:top w:val="none" w:sz="0" w:space="0" w:color="auto"/>
        <w:left w:val="none" w:sz="0" w:space="0" w:color="auto"/>
        <w:bottom w:val="none" w:sz="0" w:space="0" w:color="auto"/>
        <w:right w:val="none" w:sz="0" w:space="0" w:color="auto"/>
      </w:divBdr>
    </w:div>
    <w:div w:id="799765020">
      <w:bodyDiv w:val="1"/>
      <w:marLeft w:val="0"/>
      <w:marRight w:val="0"/>
      <w:marTop w:val="0"/>
      <w:marBottom w:val="0"/>
      <w:divBdr>
        <w:top w:val="none" w:sz="0" w:space="0" w:color="auto"/>
        <w:left w:val="none" w:sz="0" w:space="0" w:color="auto"/>
        <w:bottom w:val="none" w:sz="0" w:space="0" w:color="auto"/>
        <w:right w:val="none" w:sz="0" w:space="0" w:color="auto"/>
      </w:divBdr>
    </w:div>
    <w:div w:id="849105627">
      <w:bodyDiv w:val="1"/>
      <w:marLeft w:val="0"/>
      <w:marRight w:val="0"/>
      <w:marTop w:val="0"/>
      <w:marBottom w:val="0"/>
      <w:divBdr>
        <w:top w:val="none" w:sz="0" w:space="0" w:color="auto"/>
        <w:left w:val="none" w:sz="0" w:space="0" w:color="auto"/>
        <w:bottom w:val="none" w:sz="0" w:space="0" w:color="auto"/>
        <w:right w:val="none" w:sz="0" w:space="0" w:color="auto"/>
      </w:divBdr>
    </w:div>
    <w:div w:id="850951099">
      <w:bodyDiv w:val="1"/>
      <w:marLeft w:val="0"/>
      <w:marRight w:val="0"/>
      <w:marTop w:val="0"/>
      <w:marBottom w:val="0"/>
      <w:divBdr>
        <w:top w:val="none" w:sz="0" w:space="0" w:color="auto"/>
        <w:left w:val="none" w:sz="0" w:space="0" w:color="auto"/>
        <w:bottom w:val="none" w:sz="0" w:space="0" w:color="auto"/>
        <w:right w:val="none" w:sz="0" w:space="0" w:color="auto"/>
      </w:divBdr>
    </w:div>
    <w:div w:id="854460887">
      <w:bodyDiv w:val="1"/>
      <w:marLeft w:val="0"/>
      <w:marRight w:val="0"/>
      <w:marTop w:val="0"/>
      <w:marBottom w:val="0"/>
      <w:divBdr>
        <w:top w:val="none" w:sz="0" w:space="0" w:color="auto"/>
        <w:left w:val="none" w:sz="0" w:space="0" w:color="auto"/>
        <w:bottom w:val="none" w:sz="0" w:space="0" w:color="auto"/>
        <w:right w:val="none" w:sz="0" w:space="0" w:color="auto"/>
      </w:divBdr>
    </w:div>
    <w:div w:id="997273882">
      <w:bodyDiv w:val="1"/>
      <w:marLeft w:val="0"/>
      <w:marRight w:val="0"/>
      <w:marTop w:val="0"/>
      <w:marBottom w:val="0"/>
      <w:divBdr>
        <w:top w:val="none" w:sz="0" w:space="0" w:color="auto"/>
        <w:left w:val="none" w:sz="0" w:space="0" w:color="auto"/>
        <w:bottom w:val="none" w:sz="0" w:space="0" w:color="auto"/>
        <w:right w:val="none" w:sz="0" w:space="0" w:color="auto"/>
      </w:divBdr>
    </w:div>
    <w:div w:id="1077047962">
      <w:bodyDiv w:val="1"/>
      <w:marLeft w:val="0"/>
      <w:marRight w:val="0"/>
      <w:marTop w:val="0"/>
      <w:marBottom w:val="0"/>
      <w:divBdr>
        <w:top w:val="none" w:sz="0" w:space="0" w:color="auto"/>
        <w:left w:val="none" w:sz="0" w:space="0" w:color="auto"/>
        <w:bottom w:val="none" w:sz="0" w:space="0" w:color="auto"/>
        <w:right w:val="none" w:sz="0" w:space="0" w:color="auto"/>
      </w:divBdr>
    </w:div>
    <w:div w:id="1125538291">
      <w:bodyDiv w:val="1"/>
      <w:marLeft w:val="0"/>
      <w:marRight w:val="0"/>
      <w:marTop w:val="0"/>
      <w:marBottom w:val="0"/>
      <w:divBdr>
        <w:top w:val="none" w:sz="0" w:space="0" w:color="auto"/>
        <w:left w:val="none" w:sz="0" w:space="0" w:color="auto"/>
        <w:bottom w:val="none" w:sz="0" w:space="0" w:color="auto"/>
        <w:right w:val="none" w:sz="0" w:space="0" w:color="auto"/>
      </w:divBdr>
    </w:div>
    <w:div w:id="1145246234">
      <w:bodyDiv w:val="1"/>
      <w:marLeft w:val="0"/>
      <w:marRight w:val="0"/>
      <w:marTop w:val="0"/>
      <w:marBottom w:val="0"/>
      <w:divBdr>
        <w:top w:val="none" w:sz="0" w:space="0" w:color="auto"/>
        <w:left w:val="none" w:sz="0" w:space="0" w:color="auto"/>
        <w:bottom w:val="none" w:sz="0" w:space="0" w:color="auto"/>
        <w:right w:val="none" w:sz="0" w:space="0" w:color="auto"/>
      </w:divBdr>
    </w:div>
    <w:div w:id="1222912159">
      <w:bodyDiv w:val="1"/>
      <w:marLeft w:val="0"/>
      <w:marRight w:val="0"/>
      <w:marTop w:val="0"/>
      <w:marBottom w:val="0"/>
      <w:divBdr>
        <w:top w:val="none" w:sz="0" w:space="0" w:color="auto"/>
        <w:left w:val="none" w:sz="0" w:space="0" w:color="auto"/>
        <w:bottom w:val="none" w:sz="0" w:space="0" w:color="auto"/>
        <w:right w:val="none" w:sz="0" w:space="0" w:color="auto"/>
      </w:divBdr>
    </w:div>
    <w:div w:id="1253466398">
      <w:bodyDiv w:val="1"/>
      <w:marLeft w:val="0"/>
      <w:marRight w:val="0"/>
      <w:marTop w:val="0"/>
      <w:marBottom w:val="0"/>
      <w:divBdr>
        <w:top w:val="none" w:sz="0" w:space="0" w:color="auto"/>
        <w:left w:val="none" w:sz="0" w:space="0" w:color="auto"/>
        <w:bottom w:val="none" w:sz="0" w:space="0" w:color="auto"/>
        <w:right w:val="none" w:sz="0" w:space="0" w:color="auto"/>
      </w:divBdr>
    </w:div>
    <w:div w:id="1256784210">
      <w:bodyDiv w:val="1"/>
      <w:marLeft w:val="0"/>
      <w:marRight w:val="0"/>
      <w:marTop w:val="0"/>
      <w:marBottom w:val="0"/>
      <w:divBdr>
        <w:top w:val="none" w:sz="0" w:space="0" w:color="auto"/>
        <w:left w:val="none" w:sz="0" w:space="0" w:color="auto"/>
        <w:bottom w:val="none" w:sz="0" w:space="0" w:color="auto"/>
        <w:right w:val="none" w:sz="0" w:space="0" w:color="auto"/>
      </w:divBdr>
    </w:div>
    <w:div w:id="1308123342">
      <w:bodyDiv w:val="1"/>
      <w:marLeft w:val="0"/>
      <w:marRight w:val="0"/>
      <w:marTop w:val="0"/>
      <w:marBottom w:val="0"/>
      <w:divBdr>
        <w:top w:val="none" w:sz="0" w:space="0" w:color="auto"/>
        <w:left w:val="none" w:sz="0" w:space="0" w:color="auto"/>
        <w:bottom w:val="none" w:sz="0" w:space="0" w:color="auto"/>
        <w:right w:val="none" w:sz="0" w:space="0" w:color="auto"/>
      </w:divBdr>
    </w:div>
    <w:div w:id="1320187684">
      <w:bodyDiv w:val="1"/>
      <w:marLeft w:val="0"/>
      <w:marRight w:val="0"/>
      <w:marTop w:val="0"/>
      <w:marBottom w:val="0"/>
      <w:divBdr>
        <w:top w:val="none" w:sz="0" w:space="0" w:color="auto"/>
        <w:left w:val="none" w:sz="0" w:space="0" w:color="auto"/>
        <w:bottom w:val="none" w:sz="0" w:space="0" w:color="auto"/>
        <w:right w:val="none" w:sz="0" w:space="0" w:color="auto"/>
      </w:divBdr>
    </w:div>
    <w:div w:id="1395659164">
      <w:bodyDiv w:val="1"/>
      <w:marLeft w:val="0"/>
      <w:marRight w:val="0"/>
      <w:marTop w:val="0"/>
      <w:marBottom w:val="0"/>
      <w:divBdr>
        <w:top w:val="none" w:sz="0" w:space="0" w:color="auto"/>
        <w:left w:val="none" w:sz="0" w:space="0" w:color="auto"/>
        <w:bottom w:val="none" w:sz="0" w:space="0" w:color="auto"/>
        <w:right w:val="none" w:sz="0" w:space="0" w:color="auto"/>
      </w:divBdr>
      <w:divsChild>
        <w:div w:id="880747761">
          <w:marLeft w:val="0"/>
          <w:marRight w:val="0"/>
          <w:marTop w:val="0"/>
          <w:marBottom w:val="0"/>
          <w:divBdr>
            <w:top w:val="none" w:sz="0" w:space="0" w:color="auto"/>
            <w:left w:val="none" w:sz="0" w:space="0" w:color="auto"/>
            <w:bottom w:val="none" w:sz="0" w:space="0" w:color="auto"/>
            <w:right w:val="none" w:sz="0" w:space="0" w:color="auto"/>
          </w:divBdr>
          <w:divsChild>
            <w:div w:id="1177960821">
              <w:marLeft w:val="0"/>
              <w:marRight w:val="0"/>
              <w:marTop w:val="0"/>
              <w:marBottom w:val="0"/>
              <w:divBdr>
                <w:top w:val="none" w:sz="0" w:space="0" w:color="auto"/>
                <w:left w:val="none" w:sz="0" w:space="0" w:color="auto"/>
                <w:bottom w:val="none" w:sz="0" w:space="0" w:color="auto"/>
                <w:right w:val="none" w:sz="0" w:space="0" w:color="auto"/>
              </w:divBdr>
              <w:divsChild>
                <w:div w:id="2107185335">
                  <w:marLeft w:val="0"/>
                  <w:marRight w:val="0"/>
                  <w:marTop w:val="0"/>
                  <w:marBottom w:val="0"/>
                  <w:divBdr>
                    <w:top w:val="single" w:sz="6" w:space="0" w:color="339933"/>
                    <w:left w:val="none" w:sz="0" w:space="0" w:color="auto"/>
                    <w:bottom w:val="none" w:sz="0" w:space="0" w:color="auto"/>
                    <w:right w:val="none" w:sz="0" w:space="0" w:color="auto"/>
                  </w:divBdr>
                  <w:divsChild>
                    <w:div w:id="854809850">
                      <w:marLeft w:val="0"/>
                      <w:marRight w:val="0"/>
                      <w:marTop w:val="0"/>
                      <w:marBottom w:val="0"/>
                      <w:divBdr>
                        <w:top w:val="none" w:sz="0" w:space="0" w:color="auto"/>
                        <w:left w:val="none" w:sz="0" w:space="0" w:color="auto"/>
                        <w:bottom w:val="none" w:sz="0" w:space="0" w:color="auto"/>
                        <w:right w:val="none" w:sz="0" w:space="0" w:color="auto"/>
                      </w:divBdr>
                      <w:divsChild>
                        <w:div w:id="2138644303">
                          <w:marLeft w:val="0"/>
                          <w:marRight w:val="0"/>
                          <w:marTop w:val="0"/>
                          <w:marBottom w:val="0"/>
                          <w:divBdr>
                            <w:top w:val="none" w:sz="0" w:space="0" w:color="auto"/>
                            <w:left w:val="none" w:sz="0" w:space="0" w:color="auto"/>
                            <w:bottom w:val="none" w:sz="0" w:space="0" w:color="auto"/>
                            <w:right w:val="none" w:sz="0" w:space="0" w:color="auto"/>
                          </w:divBdr>
                          <w:divsChild>
                            <w:div w:id="22579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001310">
      <w:bodyDiv w:val="1"/>
      <w:marLeft w:val="0"/>
      <w:marRight w:val="0"/>
      <w:marTop w:val="0"/>
      <w:marBottom w:val="0"/>
      <w:divBdr>
        <w:top w:val="none" w:sz="0" w:space="0" w:color="auto"/>
        <w:left w:val="none" w:sz="0" w:space="0" w:color="auto"/>
        <w:bottom w:val="none" w:sz="0" w:space="0" w:color="auto"/>
        <w:right w:val="none" w:sz="0" w:space="0" w:color="auto"/>
      </w:divBdr>
    </w:div>
    <w:div w:id="1517308578">
      <w:bodyDiv w:val="1"/>
      <w:marLeft w:val="0"/>
      <w:marRight w:val="0"/>
      <w:marTop w:val="0"/>
      <w:marBottom w:val="0"/>
      <w:divBdr>
        <w:top w:val="none" w:sz="0" w:space="0" w:color="auto"/>
        <w:left w:val="none" w:sz="0" w:space="0" w:color="auto"/>
        <w:bottom w:val="none" w:sz="0" w:space="0" w:color="auto"/>
        <w:right w:val="none" w:sz="0" w:space="0" w:color="auto"/>
      </w:divBdr>
    </w:div>
    <w:div w:id="1556042208">
      <w:bodyDiv w:val="1"/>
      <w:marLeft w:val="0"/>
      <w:marRight w:val="0"/>
      <w:marTop w:val="0"/>
      <w:marBottom w:val="0"/>
      <w:divBdr>
        <w:top w:val="none" w:sz="0" w:space="0" w:color="auto"/>
        <w:left w:val="none" w:sz="0" w:space="0" w:color="auto"/>
        <w:bottom w:val="none" w:sz="0" w:space="0" w:color="auto"/>
        <w:right w:val="none" w:sz="0" w:space="0" w:color="auto"/>
      </w:divBdr>
    </w:div>
    <w:div w:id="1558780846">
      <w:bodyDiv w:val="1"/>
      <w:marLeft w:val="0"/>
      <w:marRight w:val="0"/>
      <w:marTop w:val="0"/>
      <w:marBottom w:val="0"/>
      <w:divBdr>
        <w:top w:val="none" w:sz="0" w:space="0" w:color="auto"/>
        <w:left w:val="none" w:sz="0" w:space="0" w:color="auto"/>
        <w:bottom w:val="none" w:sz="0" w:space="0" w:color="auto"/>
        <w:right w:val="none" w:sz="0" w:space="0" w:color="auto"/>
      </w:divBdr>
    </w:div>
    <w:div w:id="1564681353">
      <w:bodyDiv w:val="1"/>
      <w:marLeft w:val="0"/>
      <w:marRight w:val="0"/>
      <w:marTop w:val="0"/>
      <w:marBottom w:val="0"/>
      <w:divBdr>
        <w:top w:val="none" w:sz="0" w:space="0" w:color="auto"/>
        <w:left w:val="none" w:sz="0" w:space="0" w:color="auto"/>
        <w:bottom w:val="none" w:sz="0" w:space="0" w:color="auto"/>
        <w:right w:val="none" w:sz="0" w:space="0" w:color="auto"/>
      </w:divBdr>
    </w:div>
    <w:div w:id="1572085563">
      <w:bodyDiv w:val="1"/>
      <w:marLeft w:val="0"/>
      <w:marRight w:val="0"/>
      <w:marTop w:val="0"/>
      <w:marBottom w:val="0"/>
      <w:divBdr>
        <w:top w:val="none" w:sz="0" w:space="0" w:color="auto"/>
        <w:left w:val="none" w:sz="0" w:space="0" w:color="auto"/>
        <w:bottom w:val="none" w:sz="0" w:space="0" w:color="auto"/>
        <w:right w:val="none" w:sz="0" w:space="0" w:color="auto"/>
      </w:divBdr>
    </w:div>
    <w:div w:id="1598252359">
      <w:bodyDiv w:val="1"/>
      <w:marLeft w:val="0"/>
      <w:marRight w:val="0"/>
      <w:marTop w:val="0"/>
      <w:marBottom w:val="0"/>
      <w:divBdr>
        <w:top w:val="none" w:sz="0" w:space="0" w:color="auto"/>
        <w:left w:val="none" w:sz="0" w:space="0" w:color="auto"/>
        <w:bottom w:val="none" w:sz="0" w:space="0" w:color="auto"/>
        <w:right w:val="none" w:sz="0" w:space="0" w:color="auto"/>
      </w:divBdr>
    </w:div>
    <w:div w:id="1608736314">
      <w:bodyDiv w:val="1"/>
      <w:marLeft w:val="0"/>
      <w:marRight w:val="0"/>
      <w:marTop w:val="0"/>
      <w:marBottom w:val="0"/>
      <w:divBdr>
        <w:top w:val="none" w:sz="0" w:space="0" w:color="auto"/>
        <w:left w:val="none" w:sz="0" w:space="0" w:color="auto"/>
        <w:bottom w:val="none" w:sz="0" w:space="0" w:color="auto"/>
        <w:right w:val="none" w:sz="0" w:space="0" w:color="auto"/>
      </w:divBdr>
    </w:div>
    <w:div w:id="1639384755">
      <w:bodyDiv w:val="1"/>
      <w:marLeft w:val="0"/>
      <w:marRight w:val="0"/>
      <w:marTop w:val="0"/>
      <w:marBottom w:val="0"/>
      <w:divBdr>
        <w:top w:val="none" w:sz="0" w:space="0" w:color="auto"/>
        <w:left w:val="none" w:sz="0" w:space="0" w:color="auto"/>
        <w:bottom w:val="none" w:sz="0" w:space="0" w:color="auto"/>
        <w:right w:val="none" w:sz="0" w:space="0" w:color="auto"/>
      </w:divBdr>
    </w:div>
    <w:div w:id="1664894760">
      <w:bodyDiv w:val="1"/>
      <w:marLeft w:val="0"/>
      <w:marRight w:val="0"/>
      <w:marTop w:val="0"/>
      <w:marBottom w:val="0"/>
      <w:divBdr>
        <w:top w:val="none" w:sz="0" w:space="0" w:color="auto"/>
        <w:left w:val="none" w:sz="0" w:space="0" w:color="auto"/>
        <w:bottom w:val="none" w:sz="0" w:space="0" w:color="auto"/>
        <w:right w:val="none" w:sz="0" w:space="0" w:color="auto"/>
      </w:divBdr>
    </w:div>
    <w:div w:id="1697854031">
      <w:bodyDiv w:val="1"/>
      <w:marLeft w:val="0"/>
      <w:marRight w:val="0"/>
      <w:marTop w:val="0"/>
      <w:marBottom w:val="0"/>
      <w:divBdr>
        <w:top w:val="none" w:sz="0" w:space="0" w:color="auto"/>
        <w:left w:val="none" w:sz="0" w:space="0" w:color="auto"/>
        <w:bottom w:val="none" w:sz="0" w:space="0" w:color="auto"/>
        <w:right w:val="none" w:sz="0" w:space="0" w:color="auto"/>
      </w:divBdr>
    </w:div>
    <w:div w:id="1706712721">
      <w:bodyDiv w:val="1"/>
      <w:marLeft w:val="0"/>
      <w:marRight w:val="0"/>
      <w:marTop w:val="0"/>
      <w:marBottom w:val="0"/>
      <w:divBdr>
        <w:top w:val="none" w:sz="0" w:space="0" w:color="auto"/>
        <w:left w:val="none" w:sz="0" w:space="0" w:color="auto"/>
        <w:bottom w:val="none" w:sz="0" w:space="0" w:color="auto"/>
        <w:right w:val="none" w:sz="0" w:space="0" w:color="auto"/>
      </w:divBdr>
    </w:div>
    <w:div w:id="1720978066">
      <w:bodyDiv w:val="1"/>
      <w:marLeft w:val="0"/>
      <w:marRight w:val="0"/>
      <w:marTop w:val="0"/>
      <w:marBottom w:val="0"/>
      <w:divBdr>
        <w:top w:val="none" w:sz="0" w:space="0" w:color="auto"/>
        <w:left w:val="none" w:sz="0" w:space="0" w:color="auto"/>
        <w:bottom w:val="none" w:sz="0" w:space="0" w:color="auto"/>
        <w:right w:val="none" w:sz="0" w:space="0" w:color="auto"/>
      </w:divBdr>
    </w:div>
    <w:div w:id="1769158876">
      <w:bodyDiv w:val="1"/>
      <w:marLeft w:val="0"/>
      <w:marRight w:val="0"/>
      <w:marTop w:val="0"/>
      <w:marBottom w:val="0"/>
      <w:divBdr>
        <w:top w:val="none" w:sz="0" w:space="0" w:color="auto"/>
        <w:left w:val="none" w:sz="0" w:space="0" w:color="auto"/>
        <w:bottom w:val="none" w:sz="0" w:space="0" w:color="auto"/>
        <w:right w:val="none" w:sz="0" w:space="0" w:color="auto"/>
      </w:divBdr>
    </w:div>
    <w:div w:id="1776634053">
      <w:bodyDiv w:val="1"/>
      <w:marLeft w:val="0"/>
      <w:marRight w:val="0"/>
      <w:marTop w:val="0"/>
      <w:marBottom w:val="0"/>
      <w:divBdr>
        <w:top w:val="none" w:sz="0" w:space="0" w:color="auto"/>
        <w:left w:val="none" w:sz="0" w:space="0" w:color="auto"/>
        <w:bottom w:val="none" w:sz="0" w:space="0" w:color="auto"/>
        <w:right w:val="none" w:sz="0" w:space="0" w:color="auto"/>
      </w:divBdr>
    </w:div>
    <w:div w:id="1933392256">
      <w:bodyDiv w:val="1"/>
      <w:marLeft w:val="0"/>
      <w:marRight w:val="0"/>
      <w:marTop w:val="0"/>
      <w:marBottom w:val="0"/>
      <w:divBdr>
        <w:top w:val="none" w:sz="0" w:space="0" w:color="auto"/>
        <w:left w:val="none" w:sz="0" w:space="0" w:color="auto"/>
        <w:bottom w:val="none" w:sz="0" w:space="0" w:color="auto"/>
        <w:right w:val="none" w:sz="0" w:space="0" w:color="auto"/>
      </w:divBdr>
    </w:div>
    <w:div w:id="1954634350">
      <w:bodyDiv w:val="1"/>
      <w:marLeft w:val="0"/>
      <w:marRight w:val="0"/>
      <w:marTop w:val="0"/>
      <w:marBottom w:val="0"/>
      <w:divBdr>
        <w:top w:val="none" w:sz="0" w:space="0" w:color="auto"/>
        <w:left w:val="none" w:sz="0" w:space="0" w:color="auto"/>
        <w:bottom w:val="none" w:sz="0" w:space="0" w:color="auto"/>
        <w:right w:val="none" w:sz="0" w:space="0" w:color="auto"/>
      </w:divBdr>
    </w:div>
    <w:div w:id="2017265114">
      <w:bodyDiv w:val="1"/>
      <w:marLeft w:val="0"/>
      <w:marRight w:val="0"/>
      <w:marTop w:val="0"/>
      <w:marBottom w:val="0"/>
      <w:divBdr>
        <w:top w:val="none" w:sz="0" w:space="0" w:color="auto"/>
        <w:left w:val="none" w:sz="0" w:space="0" w:color="auto"/>
        <w:bottom w:val="none" w:sz="0" w:space="0" w:color="auto"/>
        <w:right w:val="none" w:sz="0" w:space="0" w:color="auto"/>
      </w:divBdr>
    </w:div>
    <w:div w:id="2018803480">
      <w:bodyDiv w:val="1"/>
      <w:marLeft w:val="0"/>
      <w:marRight w:val="0"/>
      <w:marTop w:val="0"/>
      <w:marBottom w:val="0"/>
      <w:divBdr>
        <w:top w:val="none" w:sz="0" w:space="0" w:color="auto"/>
        <w:left w:val="none" w:sz="0" w:space="0" w:color="auto"/>
        <w:bottom w:val="none" w:sz="0" w:space="0" w:color="auto"/>
        <w:right w:val="none" w:sz="0" w:space="0" w:color="auto"/>
      </w:divBdr>
    </w:div>
    <w:div w:id="2025133135">
      <w:bodyDiv w:val="1"/>
      <w:marLeft w:val="0"/>
      <w:marRight w:val="0"/>
      <w:marTop w:val="0"/>
      <w:marBottom w:val="0"/>
      <w:divBdr>
        <w:top w:val="none" w:sz="0" w:space="0" w:color="auto"/>
        <w:left w:val="none" w:sz="0" w:space="0" w:color="auto"/>
        <w:bottom w:val="none" w:sz="0" w:space="0" w:color="auto"/>
        <w:right w:val="none" w:sz="0" w:space="0" w:color="auto"/>
      </w:divBdr>
    </w:div>
    <w:div w:id="2040544192">
      <w:bodyDiv w:val="1"/>
      <w:marLeft w:val="0"/>
      <w:marRight w:val="0"/>
      <w:marTop w:val="0"/>
      <w:marBottom w:val="0"/>
      <w:divBdr>
        <w:top w:val="none" w:sz="0" w:space="0" w:color="auto"/>
        <w:left w:val="none" w:sz="0" w:space="0" w:color="auto"/>
        <w:bottom w:val="none" w:sz="0" w:space="0" w:color="auto"/>
        <w:right w:val="none" w:sz="0" w:space="0" w:color="auto"/>
      </w:divBdr>
    </w:div>
    <w:div w:id="2056586727">
      <w:bodyDiv w:val="1"/>
      <w:marLeft w:val="0"/>
      <w:marRight w:val="0"/>
      <w:marTop w:val="0"/>
      <w:marBottom w:val="0"/>
      <w:divBdr>
        <w:top w:val="none" w:sz="0" w:space="0" w:color="auto"/>
        <w:left w:val="none" w:sz="0" w:space="0" w:color="auto"/>
        <w:bottom w:val="none" w:sz="0" w:space="0" w:color="auto"/>
        <w:right w:val="none" w:sz="0" w:space="0" w:color="auto"/>
      </w:divBdr>
    </w:div>
    <w:div w:id="2061397486">
      <w:bodyDiv w:val="1"/>
      <w:marLeft w:val="0"/>
      <w:marRight w:val="0"/>
      <w:marTop w:val="0"/>
      <w:marBottom w:val="0"/>
      <w:divBdr>
        <w:top w:val="none" w:sz="0" w:space="0" w:color="auto"/>
        <w:left w:val="none" w:sz="0" w:space="0" w:color="auto"/>
        <w:bottom w:val="none" w:sz="0" w:space="0" w:color="auto"/>
        <w:right w:val="none" w:sz="0" w:space="0" w:color="auto"/>
      </w:divBdr>
    </w:div>
    <w:div w:id="2061703625">
      <w:bodyDiv w:val="1"/>
      <w:marLeft w:val="0"/>
      <w:marRight w:val="0"/>
      <w:marTop w:val="0"/>
      <w:marBottom w:val="0"/>
      <w:divBdr>
        <w:top w:val="none" w:sz="0" w:space="0" w:color="auto"/>
        <w:left w:val="none" w:sz="0" w:space="0" w:color="auto"/>
        <w:bottom w:val="none" w:sz="0" w:space="0" w:color="auto"/>
        <w:right w:val="none" w:sz="0" w:space="0" w:color="auto"/>
      </w:divBdr>
    </w:div>
    <w:div w:id="2102291214">
      <w:bodyDiv w:val="1"/>
      <w:marLeft w:val="0"/>
      <w:marRight w:val="0"/>
      <w:marTop w:val="0"/>
      <w:marBottom w:val="0"/>
      <w:divBdr>
        <w:top w:val="none" w:sz="0" w:space="0" w:color="auto"/>
        <w:left w:val="none" w:sz="0" w:space="0" w:color="auto"/>
        <w:bottom w:val="none" w:sz="0" w:space="0" w:color="auto"/>
        <w:right w:val="none" w:sz="0" w:space="0" w:color="auto"/>
      </w:divBdr>
    </w:div>
    <w:div w:id="2109502180">
      <w:bodyDiv w:val="1"/>
      <w:marLeft w:val="0"/>
      <w:marRight w:val="0"/>
      <w:marTop w:val="0"/>
      <w:marBottom w:val="0"/>
      <w:divBdr>
        <w:top w:val="none" w:sz="0" w:space="0" w:color="auto"/>
        <w:left w:val="none" w:sz="0" w:space="0" w:color="auto"/>
        <w:bottom w:val="none" w:sz="0" w:space="0" w:color="auto"/>
        <w:right w:val="none" w:sz="0" w:space="0" w:color="auto"/>
      </w:divBdr>
      <w:divsChild>
        <w:div w:id="1323972799">
          <w:marLeft w:val="0"/>
          <w:marRight w:val="0"/>
          <w:marTop w:val="0"/>
          <w:marBottom w:val="0"/>
          <w:divBdr>
            <w:top w:val="none" w:sz="0" w:space="0" w:color="auto"/>
            <w:left w:val="none" w:sz="0" w:space="0" w:color="auto"/>
            <w:bottom w:val="none" w:sz="0" w:space="0" w:color="auto"/>
            <w:right w:val="none" w:sz="0" w:space="0" w:color="auto"/>
          </w:divBdr>
          <w:divsChild>
            <w:div w:id="535238753">
              <w:marLeft w:val="0"/>
              <w:marRight w:val="0"/>
              <w:marTop w:val="0"/>
              <w:marBottom w:val="0"/>
              <w:divBdr>
                <w:top w:val="none" w:sz="0" w:space="0" w:color="auto"/>
                <w:left w:val="none" w:sz="0" w:space="0" w:color="auto"/>
                <w:bottom w:val="none" w:sz="0" w:space="0" w:color="auto"/>
                <w:right w:val="none" w:sz="0" w:space="0" w:color="auto"/>
              </w:divBdr>
              <w:divsChild>
                <w:div w:id="153642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ants.illinois.gov/portal" TargetMode="External"/><Relationship Id="rId13" Type="http://schemas.openxmlformats.org/officeDocument/2006/relationships/hyperlink" Target="https://www2.illinois.gov/cms/Employees/travel/Pages/TravelReimbursement.aspx"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ojp.gov/financialguide/doj/pdfs/DOJ_FinancialGuide.pdf" TargetMode="External"/><Relationship Id="rId17" Type="http://schemas.openxmlformats.org/officeDocument/2006/relationships/hyperlink" Target="mailto:CJA.IllinoisHEALSDemo@illinois.gov"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CJA.IllinoisHEALSDemo@illinois.gov"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JA.IllinoisHEALSDemo@illinois.gov"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Cja.aro@Illinois.gov" TargetMode="External"/><Relationship Id="rId23" Type="http://schemas.openxmlformats.org/officeDocument/2006/relationships/footer" Target="footer3.xml"/><Relationship Id="rId10" Type="http://schemas.openxmlformats.org/officeDocument/2006/relationships/hyperlink" Target="mailto:reshma.desai@illinois.gov"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CJA.IllinoisHEALSDemo@illinois.gov" TargetMode="External"/><Relationship Id="rId14" Type="http://schemas.openxmlformats.org/officeDocument/2006/relationships/hyperlink" Target="https://www.gsa.gov/travel/plan-book/per-diem-rates" TargetMode="External"/><Relationship Id="rId22" Type="http://schemas.openxmlformats.org/officeDocument/2006/relationships/header" Target="header3.xml"/></Relationships>
</file>

<file path=word/_rels/footnotes.xml.rels><?xml version="1.0" encoding="UTF-8" standalone="yes"?>
<Relationships xmlns="http://schemas.openxmlformats.org/package/2006/relationships"><Relationship Id="rId3" Type="http://schemas.openxmlformats.org/officeDocument/2006/relationships/hyperlink" Target="https://www.ncjfcj.org/sites/default/files/LSC_Guiding_Principles_Pages_Final.pdf" TargetMode="External"/><Relationship Id="rId2" Type="http://schemas.openxmlformats.org/officeDocument/2006/relationships/hyperlink" Target="https://www.ncjfcj.org/sites/default/files/LSC_Guiding_Principles_Pages_Final.pdf" TargetMode="External"/><Relationship Id="rId1" Type="http://schemas.openxmlformats.org/officeDocument/2006/relationships/hyperlink" Target="https://www.ncjfcj.org/sites/default/files/LSC_Guiding_Principles_Pages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8ADF5-FCFB-47DE-A3A2-F6BE45DAE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8834</Words>
  <Characters>50360</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Adult Redeploy Illinois (ARI)</Company>
  <LinksUpToDate>false</LinksUpToDate>
  <CharactersWithSpaces>59076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Reshma</dc:creator>
  <cp:keywords>ARI Planning Implementation NOFO SFY17</cp:keywords>
  <dc:description/>
  <cp:lastModifiedBy>Desai, Reshma</cp:lastModifiedBy>
  <cp:revision>2</cp:revision>
  <cp:lastPrinted>2019-05-29T19:31:00Z</cp:lastPrinted>
  <dcterms:created xsi:type="dcterms:W3CDTF">2019-05-29T20:13:00Z</dcterms:created>
  <dcterms:modified xsi:type="dcterms:W3CDTF">2019-05-29T20:13:00Z</dcterms:modified>
</cp:coreProperties>
</file>