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E78A6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42767">
      <w:r>
        <w:t>【交付管理】岗位访谈内容分类汇总 (完整版)</w:t>
      </w:r>
    </w:p>
    <w:p w14:paraId="041EC506">
      <w:r>
        <w:t>1. 能力成长路径 (里程碑事件与学习)</w:t>
      </w:r>
    </w:p>
    <w:p w14:paraId="5AF92EDA">
      <w:pPr>
        <w:rPr>
          <w:b/>
          <w:bCs/>
        </w:rPr>
      </w:pPr>
      <w:r>
        <w:rPr>
          <w:b/>
          <w:bCs/>
        </w:rPr>
        <w:t>成长起点与角色转变：</w:t>
      </w:r>
    </w:p>
    <w:p w14:paraId="49447747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普遍技术出身</w:t>
      </w:r>
      <w:r>
        <w:t>：所有受访者的职业起点均为具体的技术岗位，如软件开发（后端居多）、测试或运维。</w:t>
      </w:r>
    </w:p>
    <w:p w14:paraId="0AECA96D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关键角色转变</w:t>
      </w:r>
      <w:r>
        <w:t>：成长路径的核心是从一个专注于单一技术领域的“执行者”，转变为一个需要承担端到端责任、协调多方资源的“负责人”或“协调者”。这个过程的本质是从“对事负责”扩展到“对项目成败的全过程负责”。</w:t>
      </w:r>
    </w:p>
    <w:p w14:paraId="13E6FC39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甲乙方的差异</w:t>
      </w:r>
      <w:r>
        <w:t>：多位有乙方经历的受访者提到，从乙方到甲方的转变是一个重要的里程碑。工作重心从关注短期项目的交付效率和成本，转变为更关注系统的长期价值、业务的稳定性和与公司战略的结合。</w:t>
      </w:r>
    </w:p>
    <w:p w14:paraId="59AE8F8D">
      <w:pPr>
        <w:rPr>
          <w:b/>
          <w:bCs/>
        </w:rPr>
      </w:pPr>
      <w:r>
        <w:rPr>
          <w:b/>
          <w:bCs/>
        </w:rPr>
        <w:t>关键的里程碑项目：</w:t>
      </w:r>
    </w:p>
    <w:p w14:paraId="7A41B72B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大型、复杂的核心项目</w:t>
      </w:r>
      <w:r>
        <w:t>：几乎所有人都将深度参与公司级核心项目（如“千里马”、“M系统”、“交易中台”）视为能力成长的“试金石”和“加速器”。</w:t>
      </w:r>
    </w:p>
    <w:p w14:paraId="49D84D14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“千里马”防伪项目</w:t>
      </w:r>
      <w:r>
        <w:t>：其架构升级因涉及高风险的技术决策和无缝切换的苛刻要求，被认为是锻炼风险预判和系统化思维的最佳战场。</w:t>
      </w:r>
    </w:p>
    <w:p w14:paraId="7FD9987E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M系统（生产包装执行系统）</w:t>
      </w:r>
      <w:r>
        <w:t>：深度参与其从一期到四期，尤其是经历从依赖供应商到完全自主开发的转变，被视为全面提升技术广度、项目管理和供应商博弈能力的关键过程。</w:t>
      </w:r>
    </w:p>
    <w:p w14:paraId="5E8B7FD4">
      <w:pPr>
        <w:numPr>
          <w:ilvl w:val="0"/>
          <w:numId w:val="1"/>
        </w:numPr>
        <w:ind w:left="420" w:leftChars="0" w:hanging="420" w:firstLineChars="0"/>
      </w:pPr>
      <w:r>
        <w:t>“智慧营销”与“交易中T台”项目：这类直接面向C端用户的项目，其迭代速度快、用户体验要求高的特点，迫使团队必须快速响应业务变化，并掌握更现代化的技术架构。</w:t>
      </w:r>
    </w:p>
    <w:p w14:paraId="245B7E4E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从0到1的自研项目</w:t>
      </w:r>
      <w:r>
        <w:t>：独立负责一个从零开始的自研项目（如监控系统、弱电巡检系统），被普遍认为是成长最快、最全面的方式。它强迫负责人必须承担从需求、设计到管理的全链路职责。</w:t>
      </w:r>
    </w:p>
    <w:p w14:paraId="2BD2555B">
      <w:pPr>
        <w:rPr>
          <w:b/>
          <w:bCs/>
        </w:rPr>
      </w:pPr>
      <w:r>
        <w:rPr>
          <w:b/>
          <w:bCs/>
        </w:rPr>
        <w:t>核心挑战与学习所得：</w:t>
      </w:r>
    </w:p>
    <w:p w14:paraId="41F44041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技术广度的被迫拓展</w:t>
      </w:r>
      <w:r>
        <w:t>：在项目中，他们被迫走出自己熟悉的单一技术栈，去学习和掌握前端、部署、数据库、设备交互等全栈知识，形成了“T”字型的知识结构。</w:t>
      </w:r>
    </w:p>
    <w:p w14:paraId="7CA8C1CF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“翻译官”角色的建立</w:t>
      </w:r>
      <w:r>
        <w:t>：都经历过将业务部门模糊、非结构化的“业务语言”翻译成技术团队可执行的“技术语言”的痛苦过程，并认为这是从纯技术走向管理的关键一步。</w:t>
      </w:r>
    </w:p>
    <w:p w14:paraId="579C5949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供应商管理的博弈与无奈</w:t>
      </w:r>
      <w:r>
        <w:t>：普遍反映管理供应商是工作中的一大挑战，包括应对其人员流动、质量不可控、核心技术保留等问题。他们学到了必须在项目初期就锁定核心人员，并通过建立严格的标准和流程来进行管理。</w:t>
      </w:r>
    </w:p>
    <w:p w14:paraId="1755E175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系统性思维的形成</w:t>
      </w:r>
      <w:r>
        <w:t>：从只关注单个功能点的实现，转变为能够从系统整体、全链路的角度思考问题，预判引入新技术或进行重大变更可能带来的复杂性和风险。</w:t>
      </w:r>
    </w:p>
    <w:p w14:paraId="5752EE69"/>
    <w:p w14:paraId="2658BB8A">
      <w:r>
        <w:t>2. 关键能力认知 (最重要的能力与素质)</w:t>
      </w:r>
    </w:p>
    <w:p w14:paraId="50D375F8">
      <w:pPr>
        <w:rPr>
          <w:b/>
          <w:bCs/>
        </w:rPr>
      </w:pPr>
      <w:r>
        <w:rPr>
          <w:b/>
          <w:bCs/>
        </w:rPr>
        <w:t>技术能力是不可动摇的基石：</w:t>
      </w:r>
    </w:p>
    <w:p w14:paraId="46FFFCF2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技术广度（全栈知识）</w:t>
      </w:r>
      <w:r>
        <w:t>：所有人都认为，交付经理必须具备全栈知识，覆盖前后端、测试、运维、部署、数据库等多个领域，不能有明显的知识盲点，否则在问题排查和方案设计时会带来巨大风险。</w:t>
      </w:r>
    </w:p>
    <w:p w14:paraId="743A1332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技术深度</w:t>
      </w:r>
      <w:r>
        <w:t>：在至少一个核心领域（通常是后端架构）必须有足够的深度，这是解决复杂技术难题和进行架构设计的基础。</w:t>
      </w:r>
    </w:p>
    <w:p w14:paraId="49DA0E02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系统化的问题排查能力</w:t>
      </w:r>
      <w:r>
        <w:t>：能够基于对系统架构的理解，形成一套系统化的问题排查方法论，快速定位并解决从代码到环境的各类问题，而不是只会百度。</w:t>
      </w:r>
    </w:p>
    <w:p w14:paraId="09CFF24E">
      <w:pPr>
        <w:rPr>
          <w:b/>
          <w:bCs/>
        </w:rPr>
      </w:pPr>
      <w:r>
        <w:rPr>
          <w:b/>
          <w:bCs/>
        </w:rPr>
        <w:t>沟通与协调能力是日常工作的核心：</w:t>
      </w:r>
    </w:p>
    <w:p w14:paraId="1AD37206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“翻译”能力</w:t>
      </w:r>
      <w:r>
        <w:t>：能够准确地将业务需求“翻译”成技术任务，这是日常工作中耗时最长、也最重要的环节。</w:t>
      </w:r>
    </w:p>
    <w:p w14:paraId="6895F6C1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冲突管理与协调</w:t>
      </w:r>
      <w:r>
        <w:t>：能够有效处理与业务部门、供应商、内部团队之间的分歧和冲突，协调多方资源，推动共识。</w:t>
      </w:r>
    </w:p>
    <w:p w14:paraId="52C21166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向上管理与汇报</w:t>
      </w:r>
      <w:r>
        <w:t>：能够清晰地向领导汇报项目进展、风险和所需支持。</w:t>
      </w:r>
    </w:p>
    <w:p w14:paraId="18862B92">
      <w:pPr>
        <w:numPr>
          <w:ilvl w:val="0"/>
          <w:numId w:val="1"/>
        </w:numPr>
        <w:ind w:left="420" w:leftChars="0" w:hanging="420" w:firstLineChars="0"/>
        <w:rPr>
          <w:b/>
          <w:bCs/>
        </w:rPr>
      </w:pPr>
      <w:r>
        <w:rPr>
          <w:b/>
          <w:bCs/>
        </w:rPr>
        <w:t>项目与团队管理能力是价值的保障：</w:t>
      </w:r>
    </w:p>
    <w:p w14:paraId="0D2CEEAA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过程管理</w:t>
      </w:r>
      <w:r>
        <w:t>：精通项目进度管理、质量管理和风险管理。能够制定合理的计划，并通过有效的机制（如周会、任务管理工具）进行跟踪，确保项目按时高质量交付。</w:t>
      </w:r>
    </w:p>
    <w:p w14:paraId="4029B16D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团队管理与赋能</w:t>
      </w:r>
      <w:r>
        <w:t>：能够识别团队成员的能力特点，合理分配任务，并通过培训、指导和授权，帮助团队成员成长，提升整个团队的战斗力。</w:t>
      </w:r>
    </w:p>
    <w:p w14:paraId="5441991A">
      <w:pPr>
        <w:rPr>
          <w:b/>
          <w:bCs/>
        </w:rPr>
      </w:pPr>
      <w:r>
        <w:rPr>
          <w:b/>
          <w:bCs/>
        </w:rPr>
        <w:t>高阶认知与思维能力是卓越的关键：</w:t>
      </w:r>
    </w:p>
    <w:p w14:paraId="024268A9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洞见能力</w:t>
      </w:r>
      <w:r>
        <w:t>（Foresight）：能够预见到方案中潜在的风险，尤其是在引入新技术或进行重大架构变更时，能提前识别并规避问题。</w:t>
      </w:r>
    </w:p>
    <w:p w14:paraId="21FDDA03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系统化思维</w:t>
      </w:r>
      <w:r>
        <w:t>（Systematic Thinking）：在做决策时，能够超越单个功能点，从整个系统的角度分析问题，评估变更对全局的影响。</w:t>
      </w:r>
    </w:p>
    <w:p w14:paraId="4F748AF7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引导与影响能力</w:t>
      </w:r>
      <w:r>
        <w:t>：不仅仅被动接受需求，还要能够基于自己的专业判断，引导业务方采纳更合理、更具前瞻性的解决方案。</w:t>
      </w:r>
    </w:p>
    <w:p w14:paraId="149E20CD"/>
    <w:p w14:paraId="21AB8C78">
      <w:r>
        <w:t>3. 未来能力展望 (1-2年需要发展的新能力)</w:t>
      </w:r>
    </w:p>
    <w:p w14:paraId="4D8E6182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数据分析与应用能力</w:t>
      </w:r>
      <w:r>
        <w:t>：这是所有受访者共同提及的最重要的未来能力。他们普遍认识到，系统已经积累了海量的业务数据，但这些数据并未得到充分利用。未来的一个重要方向是学习数据分析，从业务数据的“金矿”中挖掘价值，从而直接为业务创造价值。</w:t>
      </w:r>
    </w:p>
    <w:p w14:paraId="53A7C13C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AI技术的探索与应用能力</w:t>
      </w:r>
      <w:r>
        <w:t>：AI被视为未来的大趋势。交付管理人员需要主动学习和探索AI在自己领域的应用场景，包括：</w:t>
      </w:r>
    </w:p>
    <w:p w14:paraId="2BC0DC81">
      <w:pPr>
        <w:numPr>
          <w:ilvl w:val="0"/>
          <w:numId w:val="1"/>
        </w:numPr>
        <w:ind w:left="420" w:leftChars="0" w:hanging="420" w:firstLineChars="0"/>
      </w:pPr>
      <w:r>
        <w:t>提升开发效率：应用AI辅助编程工具。</w:t>
      </w:r>
    </w:p>
    <w:p w14:paraId="50EBEA59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业务场景创新</w:t>
      </w:r>
      <w:r>
        <w:t>：探索利用AI进行视觉检测、智能问答等。</w:t>
      </w:r>
    </w:p>
    <w:p w14:paraId="0EEE0B85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数字孪生与仿真</w:t>
      </w:r>
      <w:r>
        <w:t>：搭建“数字孪生”车间，用于新产品上线的仿真验证、员工培训等。</w:t>
      </w:r>
    </w:p>
    <w:p w14:paraId="6D1D88B8">
      <w:pPr>
        <w:numPr>
          <w:ilvl w:val="0"/>
          <w:numId w:val="1"/>
        </w:numPr>
        <w:ind w:left="420" w:leftChars="0" w:hanging="420" w:firstLineChars="0"/>
      </w:pPr>
      <w:r>
        <w:rPr>
          <w:color w:val="0000FF"/>
        </w:rPr>
        <w:t>更深入的业务理解</w:t>
      </w:r>
      <w:r>
        <w:t>：普遍认为，需要持续加深对核心业务（如生产、供应链、销售）的理解，才能更好地将新技术与业务场景结合。</w:t>
      </w:r>
    </w:p>
    <w:p w14:paraId="04347593"/>
    <w:p w14:paraId="41CD63B8">
      <w:r>
        <w:t>4. 发展建议 (如何带新人)</w:t>
      </w:r>
    </w:p>
    <w:p w14:paraId="06F16F02">
      <w:r>
        <w:rPr>
          <w:color w:val="0000FF"/>
        </w:rPr>
        <w:t>从基础运维或开发入手</w:t>
      </w:r>
      <w:r>
        <w:t>：建议新人先从一个具体的运维或开发岗位开始，通过处理日常问题，深入了解至少一个核心系统的业务流程和技术架构。</w:t>
      </w:r>
    </w:p>
    <w:p w14:paraId="37C1A95A">
      <w:r>
        <w:rPr>
          <w:color w:val="0000FF"/>
        </w:rPr>
        <w:t>在实践中学习</w:t>
      </w:r>
      <w:r>
        <w:t>：项目是最好的“练兵场”。要尽早让新人参与到真实的项目中，通过“干中学”来积累经验。</w:t>
      </w:r>
    </w:p>
    <w:p w14:paraId="0BC966EC">
      <w:r>
        <w:rPr>
          <w:color w:val="0000FF"/>
        </w:rPr>
        <w:t>培养解决问题的方法论</w:t>
      </w:r>
      <w:r>
        <w:t>：要引导新人学习和培养一套系统化的问题排查和解决方法论，而不仅仅是寻求现成的答案。</w:t>
      </w:r>
    </w:p>
    <w:p w14:paraId="0D2A27DE">
      <w:r>
        <w:rPr>
          <w:color w:val="0000FF"/>
        </w:rPr>
        <w:t>导师制与经验传承</w:t>
      </w:r>
      <w:r>
        <w:t>：为新人指定一位经验丰富的导师至关重要。同时，要鼓励新人多参加项目复盘会、交流会，通过学习他人的经验教训成长。</w:t>
      </w:r>
    </w:p>
    <w:p w14:paraId="48496395">
      <w:r>
        <w:rPr>
          <w:color w:val="0000FF"/>
        </w:rPr>
        <w:t>从承担小模块开始，逐步独立</w:t>
      </w:r>
      <w:r>
        <w:t>：成长路径应该是渐进的。可以先尝试独立负责一个小模块或一个简单的自研项目，在实战中真正锻炼其端到端的能力。</w:t>
      </w:r>
    </w:p>
    <w:p w14:paraId="417FBA39"/>
    <w:p w14:paraId="5555FA90">
      <w:r>
        <w:t>5. 补充信息 (未聊到但很重要的点)</w:t>
      </w:r>
    </w:p>
    <w:p w14:paraId="68DF63FA">
      <w:r>
        <w:rPr>
          <w:color w:val="0000FF"/>
        </w:rPr>
        <w:t>角色定位与职责边界模糊</w:t>
      </w:r>
      <w:r>
        <w:t>：“交付经理”是一个相对较新的角色，其职责与传统的项目经理、ITBP、甚至架构师都有重叠。在实际工作中，交付经理常常需要“补位”，承担大量本应由供应商技术负责人或内部其他角色完成的工作。</w:t>
      </w:r>
    </w:p>
    <w:p w14:paraId="1C2ADB98">
      <w:r>
        <w:rPr>
          <w:color w:val="0000FF"/>
        </w:rPr>
        <w:t>与供应商的复杂关系</w:t>
      </w:r>
      <w:r>
        <w:t>：管理供应商是工作中的一大挑战。普遍存在供应商人员流动性大、为控制成本而牺牲质量、在核心技术上有所保留等问题。</w:t>
      </w:r>
    </w:p>
    <w:p w14:paraId="59D395D2">
      <w:r>
        <w:rPr>
          <w:color w:val="0000FF"/>
        </w:rPr>
        <w:t>内部流程与规范的缺失</w:t>
      </w:r>
      <w:r>
        <w:t>：公司层面似乎还缺乏一套统一、标准化的</w:t>
      </w:r>
      <w:r>
        <w:rPr>
          <w:highlight w:val="yellow"/>
        </w:rPr>
        <w:t>项目管理流程和方法论</w:t>
      </w:r>
      <w:r>
        <w:t>。很多工作依赖于项目经理个人的经验和习惯，导致项目管理成熟度参差不齐。</w:t>
      </w:r>
    </w:p>
    <w:p w14:paraId="3E30CA1C">
      <w:r>
        <w:rPr>
          <w:color w:val="0000FF"/>
        </w:rPr>
        <w:t>从“依赖”到“自主”的转型</w:t>
      </w:r>
      <w:r>
        <w:t>：整个数字化中心正处在一个从高度依赖外部供应商，向建立核心自研和自主掌控能力的转型过程中。交付管理团队在这个过程中扮演着承上启下的关键角色。</w:t>
      </w:r>
    </w:p>
    <w:p w14:paraId="6F8C6B7C"/>
    <w:p w14:paraId="48DB08CF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97816">
      <w:r>
        <w:t>【汇总总结】交付管理岗位关键素质、能力、技能与特质提炼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4"/>
        <w:gridCol w:w="1613"/>
        <w:gridCol w:w="6049"/>
      </w:tblGrid>
      <w:tr w14:paraId="7F9BB572">
        <w:trPr>
          <w:tblCellSpacing w:w="15" w:type="dxa"/>
        </w:trPr>
        <w:tc>
          <w:tcPr>
            <w:tcW w:w="689" w:type="dxa"/>
            <w:shd w:val="clear" w:color="auto" w:fill="auto"/>
            <w:vAlign w:val="center"/>
          </w:tcPr>
          <w:p w14:paraId="7639A2F2">
            <w:r>
              <w:rPr>
                <w:lang w:val="en-US" w:eastAsia="zh-CN"/>
              </w:rPr>
              <w:t>类别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333DC1D9">
            <w:r>
              <w:rPr>
                <w:lang w:val="en-US" w:eastAsia="zh-CN"/>
              </w:rPr>
              <w:t>提炼项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31B6E3B8">
            <w:r>
              <w:rPr>
                <w:lang w:val="en-US" w:eastAsia="zh-CN"/>
              </w:rPr>
              <w:t>核心描述</w:t>
            </w:r>
          </w:p>
        </w:tc>
      </w:tr>
      <w:tr w14:paraId="51D019BC">
        <w:trPr>
          <w:tblCellSpacing w:w="15" w:type="dxa"/>
        </w:trPr>
        <w:tc>
          <w:tcPr>
            <w:tcW w:w="689" w:type="dxa"/>
            <w:vMerge w:val="restart"/>
            <w:shd w:val="clear" w:color="auto" w:fill="auto"/>
            <w:vAlign w:val="center"/>
          </w:tcPr>
          <w:p w14:paraId="78C7B723">
            <w:r>
              <w:rPr>
                <w:lang w:val="en-US" w:eastAsia="zh-CN"/>
              </w:rPr>
              <w:t>素质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24E52851">
            <w:r>
              <w:rPr>
                <w:lang w:val="en-US" w:eastAsia="zh-CN"/>
              </w:rPr>
              <w:t>责任感与担当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60148D67">
            <w:r>
              <w:rPr>
                <w:lang w:val="en-US" w:eastAsia="zh-CN"/>
              </w:rPr>
              <w:t>(最核心) 强烈的“主人翁”意识，对最终结果负责到底，能够在压力和困难面前主动承担。</w:t>
            </w:r>
          </w:p>
        </w:tc>
      </w:tr>
      <w:tr w14:paraId="39E6A608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7405E2AA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016D97B9">
            <w:r>
              <w:rPr>
                <w:lang w:val="en-US" w:eastAsia="zh-CN"/>
              </w:rPr>
              <w:t>主动性与内在驱动力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1D297C4F">
            <w:r>
              <w:rPr>
                <w:lang w:val="en-US" w:eastAsia="zh-CN"/>
              </w:rPr>
              <w:t>不依赖外部指令，能够基于专业判断和责任感主动发现问题、解决问题，甚至从0到1开创项目。</w:t>
            </w:r>
          </w:p>
        </w:tc>
      </w:tr>
      <w:tr w14:paraId="2597D444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3FD6E9D0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7D30A26E">
            <w:r>
              <w:rPr>
                <w:lang w:val="en-US" w:eastAsia="zh-CN"/>
              </w:rPr>
              <w:t>坚韧性/抗压性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0FF752FA">
            <w:r>
              <w:rPr>
                <w:lang w:val="en-US" w:eastAsia="zh-CN"/>
              </w:rPr>
              <w:t>面对项目过程中的压力、挫折和频繁变化，能够保持坚韧和乐观，持续推动项目达成目标。</w:t>
            </w:r>
          </w:p>
        </w:tc>
      </w:tr>
      <w:tr w14:paraId="1B409B90">
        <w:trPr>
          <w:tblCellSpacing w:w="15" w:type="dxa"/>
        </w:trPr>
        <w:tc>
          <w:tcPr>
            <w:tcW w:w="689" w:type="dxa"/>
            <w:vMerge w:val="restart"/>
            <w:shd w:val="clear" w:color="auto" w:fill="auto"/>
            <w:vAlign w:val="center"/>
          </w:tcPr>
          <w:p w14:paraId="11347B40">
            <w:r>
              <w:rPr>
                <w:lang w:val="en-US" w:eastAsia="zh-CN"/>
              </w:rPr>
              <w:t>能力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5A1C364A">
            <w:r>
              <w:rPr>
                <w:lang w:val="en-US" w:eastAsia="zh-CN"/>
              </w:rPr>
              <w:t>系统化思维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3FA32C4C">
            <w:r>
              <w:rPr>
                <w:lang w:val="en-US" w:eastAsia="zh-CN"/>
              </w:rPr>
              <w:t>(核心思维) 能够超越具体功能点，从系统全局、全链路的角度进行思考和设计，预见并规避风险。</w:t>
            </w:r>
          </w:p>
        </w:tc>
      </w:tr>
      <w:tr w14:paraId="36949438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6A9FAAB5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66E2E7AA">
            <w:r>
              <w:rPr>
                <w:lang w:val="en-US" w:eastAsia="zh-CN"/>
              </w:rPr>
              <w:t>沟通与协调能力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44609611">
            <w:r>
              <w:rPr>
                <w:lang w:val="en-US" w:eastAsia="zh-CN"/>
              </w:rPr>
              <w:t>(核心软能力) 能够扮演“翻译官”和“桥梁”的角色，有效协调业务、供应商、内部团队等多方资源，化解冲突。</w:t>
            </w:r>
          </w:p>
        </w:tc>
      </w:tr>
      <w:tr w14:paraId="11DD3437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13508027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449E8C0C">
            <w:r>
              <w:rPr>
                <w:lang w:val="en-US" w:eastAsia="zh-CN"/>
              </w:rPr>
              <w:t>项目与团队管理能力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698B43BC">
            <w:r>
              <w:rPr>
                <w:lang w:val="en-US" w:eastAsia="zh-CN"/>
              </w:rPr>
              <w:t>能够有效地进行过程管理（进度、质量、风险）和团队管理（任务分配、赋能、激励）。</w:t>
            </w:r>
          </w:p>
        </w:tc>
      </w:tr>
      <w:tr w14:paraId="3B52A476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5765C3B6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24C92152">
            <w:r>
              <w:rPr>
                <w:lang w:val="en-US" w:eastAsia="zh-CN"/>
              </w:rPr>
              <w:t>业务洞察与引领能力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6A206C91">
            <w:r>
              <w:rPr>
                <w:lang w:val="en-US" w:eastAsia="zh-CN"/>
              </w:rPr>
              <w:t>不仅仅被动接受需求，还能主动思考和发现业务痛点，提出具有前瞻性的解决方案。</w:t>
            </w:r>
          </w:p>
        </w:tc>
      </w:tr>
      <w:tr w14:paraId="18627953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2CDD640B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303487A7">
            <w:r>
              <w:rPr>
                <w:lang w:val="en-US" w:eastAsia="zh-CN"/>
              </w:rPr>
              <w:t>快速学习与适应能力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0EC2097B">
            <w:r>
              <w:rPr>
                <w:lang w:val="en-US" w:eastAsia="zh-CN"/>
              </w:rPr>
              <w:t>面对快速变化的技术和业务环境，能够保持开放心态，快速学习和掌握新知识、新工具。</w:t>
            </w:r>
          </w:p>
        </w:tc>
      </w:tr>
      <w:tr w14:paraId="5E369A82">
        <w:trPr>
          <w:tblCellSpacing w:w="15" w:type="dxa"/>
        </w:trPr>
        <w:tc>
          <w:tcPr>
            <w:tcW w:w="689" w:type="dxa"/>
            <w:vMerge w:val="restart"/>
            <w:shd w:val="clear" w:color="auto" w:fill="auto"/>
            <w:vAlign w:val="center"/>
          </w:tcPr>
          <w:p w14:paraId="137073AA">
            <w:r>
              <w:rPr>
                <w:lang w:val="en-US" w:eastAsia="zh-CN"/>
              </w:rPr>
              <w:t>技能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15833521">
            <w:r>
              <w:rPr>
                <w:lang w:val="en-US" w:eastAsia="zh-CN"/>
              </w:rPr>
              <w:t>全栈技术知识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757AA7B4">
            <w:r>
              <w:rPr>
                <w:lang w:val="en-US" w:eastAsia="zh-CN"/>
              </w:rPr>
              <w:t>(核心硬技能) 具备“T”字型技术知识结构，既有广度（覆盖前后端、运维等），又有深度（在核心领域具备架构能力）。</w:t>
            </w:r>
          </w:p>
        </w:tc>
      </w:tr>
      <w:tr w14:paraId="1F262738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4A97DA06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60163806">
            <w:r>
              <w:rPr>
                <w:lang w:val="en-US" w:eastAsia="zh-CN"/>
              </w:rPr>
              <w:t>系统化问题排查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0A53C805">
            <w:r>
              <w:rPr>
                <w:lang w:val="en-US" w:eastAsia="zh-CN"/>
              </w:rPr>
              <w:t>能够运用一套系统化的方法论，快速定位并解决从代码到环境的各类复杂技术问题。</w:t>
            </w:r>
          </w:p>
        </w:tc>
      </w:tr>
      <w:tr w14:paraId="7F8ED733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6A6262A3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0ECC15F6">
            <w:r>
              <w:rPr>
                <w:lang w:val="en-US" w:eastAsia="zh-CN"/>
              </w:rPr>
              <w:t>技术方案设计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7EEDA173">
            <w:r>
              <w:rPr>
                <w:lang w:val="en-US" w:eastAsia="zh-CN"/>
              </w:rPr>
              <w:t>能够将业务需求转化为清晰、可行的技术方案。</w:t>
            </w:r>
          </w:p>
        </w:tc>
      </w:tr>
      <w:tr w14:paraId="2AC359AD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737DE6C0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6B5815C2">
            <w:r>
              <w:rPr>
                <w:lang w:val="en-US" w:eastAsia="zh-CN"/>
              </w:rPr>
              <w:t>数据分析（未来）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385A70DF">
            <w:r>
              <w:rPr>
                <w:lang w:val="en-US" w:eastAsia="zh-CN"/>
              </w:rPr>
              <w:t>(未来需要重点发展的技能) 能够利用系统数据进行分析，为业务创造价值。</w:t>
            </w:r>
          </w:p>
        </w:tc>
      </w:tr>
      <w:tr w14:paraId="3D653750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55951241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6BD30603">
            <w:r>
              <w:rPr>
                <w:lang w:val="en-US" w:eastAsia="zh-CN"/>
              </w:rPr>
              <w:t>AI技术应用（未来）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35AA4282">
            <w:r>
              <w:rPr>
                <w:lang w:val="en-US" w:eastAsia="zh-CN"/>
              </w:rPr>
              <w:t>(未来需要重点发展的技能) 能够探索和应用AI技术来提升效率和创新业务。</w:t>
            </w:r>
          </w:p>
        </w:tc>
      </w:tr>
      <w:tr w14:paraId="692DC125">
        <w:trPr>
          <w:tblCellSpacing w:w="15" w:type="dxa"/>
        </w:trPr>
        <w:tc>
          <w:tcPr>
            <w:tcW w:w="689" w:type="dxa"/>
            <w:vMerge w:val="restart"/>
            <w:shd w:val="clear" w:color="auto" w:fill="auto"/>
            <w:vAlign w:val="center"/>
          </w:tcPr>
          <w:p w14:paraId="34E111A5">
            <w:r>
              <w:rPr>
                <w:lang w:val="en-US" w:eastAsia="zh-CN"/>
              </w:rPr>
              <w:t>特质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19FC4284">
            <w:r>
              <w:rPr>
                <w:lang w:val="en-US" w:eastAsia="zh-CN"/>
              </w:rPr>
              <w:t>前瞻性/洞察力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5BB95880">
            <w:r>
              <w:rPr>
                <w:lang w:val="en-US" w:eastAsia="zh-CN"/>
              </w:rPr>
              <w:t>能够预见到方案中潜在的风险，并提前行动。</w:t>
            </w:r>
          </w:p>
        </w:tc>
      </w:tr>
      <w:tr w14:paraId="6AB079C2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1BFA087F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0A53D858">
            <w:r>
              <w:rPr>
                <w:lang w:val="en-US" w:eastAsia="zh-CN"/>
              </w:rPr>
              <w:t>独立性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5BD630C7">
            <w:r>
              <w:rPr>
                <w:lang w:val="en-US" w:eastAsia="zh-CN"/>
              </w:rPr>
              <w:t>能够独立思考和判断，不盲从外部权威。</w:t>
            </w:r>
          </w:p>
        </w:tc>
      </w:tr>
      <w:tr w14:paraId="4701AFDF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352B127B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25467ED6">
            <w:r>
              <w:rPr>
                <w:lang w:val="en-US" w:eastAsia="zh-CN"/>
              </w:rPr>
              <w:t>逻辑性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57D4E33D">
            <w:r>
              <w:rPr>
                <w:lang w:val="en-US" w:eastAsia="zh-CN"/>
              </w:rPr>
              <w:t>思维严谨，能够进行有逻辑的分析和推理。</w:t>
            </w:r>
          </w:p>
        </w:tc>
      </w:tr>
      <w:tr w14:paraId="1C59F35A">
        <w:trPr>
          <w:tblCellSpacing w:w="15" w:type="dxa"/>
        </w:trPr>
        <w:tc>
          <w:tcPr>
            <w:tcW w:w="689" w:type="dxa"/>
            <w:vMerge w:val="continue"/>
            <w:shd w:val="clear" w:color="auto" w:fill="auto"/>
            <w:vAlign w:val="center"/>
          </w:tcPr>
          <w:p w14:paraId="28F05BCC">
            <w:pPr>
              <w:rPr>
                <w:rFonts w:hint="eastAsia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72DA7387">
            <w:r>
              <w:rPr>
                <w:lang w:val="en-US" w:eastAsia="zh-CN"/>
              </w:rPr>
              <w:t>审慎/风险意识</w:t>
            </w:r>
          </w:p>
        </w:tc>
        <w:tc>
          <w:tcPr>
            <w:tcW w:w="6004" w:type="dxa"/>
            <w:shd w:val="clear" w:color="auto" w:fill="auto"/>
            <w:vAlign w:val="center"/>
          </w:tcPr>
          <w:p w14:paraId="38CF9CEC">
            <w:r>
              <w:rPr>
                <w:lang w:val="en-US" w:eastAsia="zh-CN"/>
              </w:rPr>
              <w:t>在做决策时能够充分考虑风险，不冒进。</w:t>
            </w:r>
          </w:p>
        </w:tc>
      </w:tr>
    </w:tbl>
    <w:p w14:paraId="327BE4C6"/>
    <w:p w14:paraId="5BE93B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AD0DA"/>
    <w:multiLevelType w:val="singleLevel"/>
    <w:tmpl w:val="CFFAD0D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BF43B6"/>
    <w:rsid w:val="DBBF43B6"/>
    <w:rsid w:val="FFD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3395</Words>
  <Characters>3442</Characters>
  <Lines>0</Lines>
  <Paragraphs>0</Paragraphs>
  <TotalTime>130</TotalTime>
  <ScaleCrop>false</ScaleCrop>
  <LinksUpToDate>false</LinksUpToDate>
  <CharactersWithSpaces>3460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2025-10-14T04:34:00Z</dcterms:created>
  <dc:creator>杨玉强</dc:creator>
  <cp:lastModifiedBy>杨玉强</cp:lastModifiedBy>
  <dcterms:modified xsi:type="dcterms:W3CDTF">2025-10-15T12:23:51Z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7CA56C2861F6E48ED8F1EC6883DA002D_41</vt:lpwstr>
  </property>
</Properties>
</file>