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Project Overview</w:t>
      </w:r>
    </w:p>
    <w:p>
      <w:pPr>
        <w:pStyle w:val="Heading2"/>
        <w:jc w:val="left"/>
      </w:pPr>
      <w:r>
        <w:t>Executive Summary &amp; Strategic Implementation Guide</w:t>
      </w:r>
    </w:p>
    <w:p/>
    <w:p>
      <w:r>
        <w:t>**Project Domain:** centreforgastrointestinalhealth.com.au</w:t>
      </w:r>
    </w:p>
    <w:p>
      <w:r>
        <w:t>**Analysis Date:** 26 September 2025</w:t>
      </w:r>
    </w:p>
    <w:p>
      <w:r>
        <w:t>**Project Type:** Comprehensive Digital Marketing Strategy &amp; Content Authority Development</w:t>
      </w:r>
    </w:p>
    <w:p>
      <w:r>
        <w:t>**Market Focus:** Australian Gastroenterology Healthcare Sector</w:t>
      </w:r>
    </w:p>
    <w:p>
      <w:r>
        <w:t>**Geographic Target:** Sydney Metro &amp; Regional NSW</w:t>
      </w:r>
    </w:p>
    <w:p/>
    <w:p/>
    <w:p>
      <w:pPr>
        <w:jc w:val="center"/>
      </w:pPr>
      <w:r>
        <w:t>__________________________________________________</w:t>
      </w:r>
    </w:p>
    <w:p/>
    <w:p/>
    <w:p>
      <w:pPr>
        <w:pStyle w:val="Heading2"/>
        <w:jc w:val="left"/>
      </w:pPr>
      <w:r>
        <w:t>Table of Contents</w:t>
      </w:r>
    </w:p>
    <w:p>
      <w:r>
        <w:t>1. [Executive Summary](#executive-summary)</w:t>
      </w:r>
    </w:p>
    <w:p>
      <w:r>
        <w:t>2. [Strategic Positioning Overview](#strategic-positioning-overview)</w:t>
      </w:r>
    </w:p>
    <w:p>
      <w:r>
        <w:t>3. [Project Scope &amp; Deliverables](#project-scope--deliverables)</w:t>
      </w:r>
    </w:p>
    <w:p>
      <w:r>
        <w:t>4. [Competitive Landscape Analysis](#competitive-landscape-analysis)</w:t>
      </w:r>
    </w:p>
    <w:p>
      <w:r>
        <w:t>5. [Content Strategy Framework](#content-strategy-framework)</w:t>
      </w:r>
    </w:p>
    <w:p>
      <w:r>
        <w:t>6. [Implementation Roadmap](#implementation-roadmap)</w:t>
      </w:r>
    </w:p>
    <w:p>
      <w:r>
        <w:t>7. [Success Metrics &amp; KPIs](#success-metrics--kpis)</w:t>
      </w:r>
    </w:p>
    <w:p>
      <w:r>
        <w:t>8. [Resource Requirements](#resource-requirements)</w:t>
      </w:r>
    </w:p>
    <w:p>
      <w:r>
        <w:t>9. [Risk Assessment &amp; Mitigation](#risk-assessment--mitigation)</w:t>
      </w:r>
    </w:p>
    <w:p>
      <w:r>
        <w:t>10. [Next Steps &amp; Action Plan](#next-steps--action-plan)</w:t>
      </w:r>
    </w:p>
    <w:p/>
    <w:p/>
    <w:p>
      <w:pPr>
        <w:jc w:val="center"/>
      </w:pPr>
      <w:r>
        <w:t>__________________________________________________</w:t>
      </w:r>
    </w:p>
    <w:p/>
    <w:p/>
    <w:p>
      <w:pPr>
        <w:pStyle w:val="Heading2"/>
        <w:jc w:val="left"/>
      </w:pPr>
      <w:r>
        <w:t>Executive Summary</w:t>
      </w:r>
    </w:p>
    <w:p/>
    <w:p>
      <w:r>
        <w:t>Centre for Gastrointestinal Health stands positioned to become Australia's definitive digital authority in gastroenterology patient education and care coordination. As Australia's largest gastroenterology network, the organisation possesses unprecedented competitive advantages that, when properly leveraged through strategic digital marketing, can establish market dominance across NSW and serve as a model for national expansion.</w:t>
      </w:r>
    </w:p>
    <w:p/>
    <w:p>
      <w:pPr>
        <w:pStyle w:val="Heading3"/>
        <w:jc w:val="left"/>
      </w:pPr>
      <w:r>
        <w:t>Key Strategic Opportunities Identified</w:t>
      </w:r>
    </w:p>
    <w:p/>
    <w:p>
      <w:r>
        <w:t>#### 1. Market Leadership Positioning</w:t>
      </w:r>
    </w:p>
    <w:p>
      <w:pPr>
        <w:pStyle w:val="ListBullet"/>
      </w:pPr>
      <w:r>
        <w:t>**Australia's largest gastroenterology network** provides unmatched scale advantages</w:t>
      </w:r>
    </w:p>
    <w:p>
      <w:pPr>
        <w:pStyle w:val="ListBullet"/>
      </w:pPr>
      <w:r>
        <w:t>**Geographic coverage supremacy** across Sydney metro and Regional NSW</w:t>
      </w:r>
    </w:p>
    <w:p>
      <w:pPr>
        <w:pStyle w:val="ListBullet"/>
      </w:pPr>
      <w:r>
        <w:t>**Independent specialist model** balances professional autonomy with organisational efficiency</w:t>
      </w:r>
    </w:p>
    <w:p>
      <w:pPr>
        <w:pStyle w:val="ListBullet"/>
      </w:pPr>
      <w:r>
        <w:t>**Holistic care integration** matching best competitors while exceeding scale</w:t>
      </w:r>
    </w:p>
    <w:p/>
    <w:p>
      <w:r>
        <w:t>#### 2. Digital Content Marketing Gap</w:t>
      </w:r>
    </w:p>
    <w:p>
      <w:pPr>
        <w:pStyle w:val="ListBullet"/>
      </w:pPr>
      <w:r>
        <w:t>**95% patient preference** for online appointment booking versus limited competitor capabilities</w:t>
      </w:r>
    </w:p>
    <w:p>
      <w:pPr>
        <w:pStyle w:val="ListBullet"/>
      </w:pPr>
      <w:r>
        <w:t>**72% healthcare marketing prioritisation** of content creation with minimal competitor investment</w:t>
      </w:r>
    </w:p>
    <w:p>
      <w:pPr>
        <w:pStyle w:val="ListBullet"/>
      </w:pPr>
      <w:r>
        <w:t>**First-mover advantage** in comprehensive gastroenterology patient education</w:t>
      </w:r>
    </w:p>
    <w:p>
      <w:pPr>
        <w:pStyle w:val="ListBullet"/>
      </w:pPr>
      <w:r>
        <w:t>**AI and voice search optimisation** opportunities with zero competitor adoption</w:t>
      </w:r>
    </w:p>
    <w:p/>
    <w:p>
      <w:r>
        <w:t>#### 3. Regional Healthcare Access Leadership</w:t>
      </w:r>
    </w:p>
    <w:p>
      <w:pPr>
        <w:pStyle w:val="ListBullet"/>
      </w:pPr>
      <w:r>
        <w:t>**Metropolitan competitors concentrated** in Melbourne and Sydney CBD with limited regional presence</w:t>
      </w:r>
    </w:p>
    <w:p>
      <w:pPr>
        <w:pStyle w:val="ListBullet"/>
      </w:pPr>
      <w:r>
        <w:t>**Regional NSW healthcare needs** significantly underserved by major competitors</w:t>
      </w:r>
    </w:p>
    <w:p>
      <w:pPr>
        <w:pStyle w:val="ListBullet"/>
      </w:pPr>
      <w:r>
        <w:t>**Community healthcare gap** provides sustainable competitive differentiation</w:t>
      </w:r>
    </w:p>
    <w:p>
      <w:pPr>
        <w:pStyle w:val="ListBullet"/>
      </w:pPr>
      <w:r>
        <w:t>**Network infrastructure** enables regional penetration where competitors lack capability</w:t>
      </w:r>
    </w:p>
    <w:p/>
    <w:p>
      <w:pPr>
        <w:pStyle w:val="Heading3"/>
        <w:jc w:val="left"/>
      </w:pPr>
      <w:r>
        <w:t>Strategic Implementation Focus</w:t>
      </w:r>
    </w:p>
    <w:p/>
    <w:p>
      <w:r>
        <w:t>**Primary Objective:** Establish Centre for Gastrointestinal Health as Australia's premier digital authority for gastroenterology patient education and care coordination within 12 months.</w:t>
      </w:r>
    </w:p>
    <w:p/>
    <w:p>
      <w:r>
        <w:rPr>
          <w:b/>
        </w:rPr>
        <w:t>Core Strategy Pillars:</w:t>
      </w:r>
    </w:p>
    <w:p>
      <w:r>
        <w:t>1. **Content Marketing Dominance:** 48-post editorial calendar with comprehensive patient education</w:t>
      </w:r>
    </w:p>
    <w:p>
      <w:r>
        <w:t>2. **Regional Healthcare Leadership:** NSW-specific content addressing geographic healthcare access gaps</w:t>
      </w:r>
    </w:p>
    <w:p>
      <w:r>
        <w:t>3. **Digital Patient Experience Innovation:** AI-optimised, voice search compatible patient engagement</w:t>
      </w:r>
    </w:p>
    <w:p>
      <w:r>
        <w:t>4. **Evidence-Based Authority Building:** Medical expertise translation into accessible patient guidance</w:t>
      </w:r>
    </w:p>
    <w:p/>
    <w:p/>
    <w:p>
      <w:pPr>
        <w:jc w:val="center"/>
      </w:pPr>
      <w:r>
        <w:t>__________________________________________________</w:t>
      </w:r>
    </w:p>
    <w:p/>
    <w:p/>
    <w:p>
      <w:pPr>
        <w:pStyle w:val="Heading2"/>
        <w:jc w:val="left"/>
      </w:pPr>
      <w:r>
        <w:t>Strategic Positioning Overview</w:t>
      </w:r>
    </w:p>
    <w:p/>
    <w:p>
      <w:pPr>
        <w:pStyle w:val="Heading3"/>
        <w:jc w:val="left"/>
      </w:pPr>
      <w:r>
        <w:t>Current Market Position Assessment</w:t>
      </w:r>
    </w:p>
    <w:p/>
    <w:p>
      <w:r>
        <w:t>#### Unique Competitive Advantages</w:t>
      </w:r>
    </w:p>
    <w:p>
      <w:r>
        <w:rPr>
          <w:b/>
        </w:rPr>
        <w:t>Scale &amp; Network Effects:</w:t>
      </w:r>
    </w:p>
    <w:p>
      <w:pPr>
        <w:pStyle w:val="ListBullet"/>
      </w:pPr>
      <w:r>
        <w:t>Australia's largest gastroenterology network with unmatched specialist resources</w:t>
      </w:r>
    </w:p>
    <w:p>
      <w:pPr>
        <w:pStyle w:val="ListBullet"/>
      </w:pPr>
      <w:r>
        <w:t>Multi-location infrastructure supporting comprehensive care coordination</w:t>
      </w:r>
    </w:p>
    <w:p>
      <w:pPr>
        <w:pStyle w:val="ListBullet"/>
      </w:pPr>
      <w:r>
        <w:t>Resource pooling enabling patient convenience and healthcare delivery optimisation</w:t>
      </w:r>
    </w:p>
    <w:p>
      <w:pPr>
        <w:pStyle w:val="ListBullet"/>
      </w:pPr>
      <w:r>
        <w:t>Competitive moat through network effects and specialist relationship management</w:t>
      </w:r>
    </w:p>
    <w:p/>
    <w:p>
      <w:r>
        <w:rPr>
          <w:b/>
        </w:rPr>
        <w:t>Geographic Market Coverage:</w:t>
      </w:r>
    </w:p>
    <w:p>
      <w:pPr>
        <w:pStyle w:val="ListBullet"/>
      </w:pPr>
      <w:r>
        <w:t>Multi-location presence across Sydney Metro and Regional NSW</w:t>
      </w:r>
    </w:p>
    <w:p>
      <w:pPr>
        <w:pStyle w:val="ListBullet"/>
      </w:pPr>
      <w:r>
        <w:t>Regional healthcare access where metropolitan competitors lack coverage</w:t>
      </w:r>
    </w:p>
    <w:p>
      <w:pPr>
        <w:pStyle w:val="ListBullet"/>
      </w:pPr>
      <w:r>
        <w:t>Community healthcare gap addressing capability</w:t>
      </w:r>
    </w:p>
    <w:p>
      <w:pPr>
        <w:pStyle w:val="ListBullet"/>
      </w:pPr>
      <w:r>
        <w:t>Transportation and accessibility advantages for regional patient populations</w:t>
      </w:r>
    </w:p>
    <w:p/>
    <w:p>
      <w:r>
        <w:rPr>
          <w:b/>
        </w:rPr>
        <w:t>Healthcare Delivery Model Innovation:</w:t>
      </w:r>
    </w:p>
    <w:p>
      <w:pPr>
        <w:pStyle w:val="ListBullet"/>
      </w:pPr>
      <w:r>
        <w:t>Independent specialist model balancing professional autonomy with organisational efficiency</w:t>
      </w:r>
    </w:p>
    <w:p>
      <w:pPr>
        <w:pStyle w:val="ListBullet"/>
      </w:pPr>
      <w:r>
        <w:t>Maintains doctor-patient relationship integrity while providing infrastructure</w:t>
      </w:r>
    </w:p>
    <w:p>
      <w:pPr>
        <w:pStyle w:val="ListBullet"/>
      </w:pPr>
      <w:r>
        <w:t>Supports specialist expertise development with coordinated care delivery</w:t>
      </w:r>
    </w:p>
    <w:p>
      <w:pPr>
        <w:pStyle w:val="ListBullet"/>
      </w:pPr>
      <w:r>
        <w:t>Unique positioning between corporate healthcare models and individual practice limitations</w:t>
      </w:r>
    </w:p>
    <w:p/>
    <w:p>
      <w:pPr>
        <w:pStyle w:val="Heading3"/>
        <w:jc w:val="left"/>
      </w:pPr>
      <w:r>
        <w:t>Competitive Landscape Analysis</w:t>
      </w:r>
    </w:p>
    <w:p/>
    <w:p>
      <w:r>
        <w:t>#### Primary Competitors (Melbourne-Focused)</w:t>
      </w:r>
    </w:p>
    <w:p>
      <w:r>
        <w:rPr>
          <w:b/>
        </w:rPr>
        <w:t>Current Competitive Analysis Issues Identified:</w:t>
      </w:r>
    </w:p>
    <w:p>
      <w:pPr>
        <w:pStyle w:val="ListBullet"/>
      </w:pPr>
      <w:r>
        <w:t>Existing analysis incorrectly focuses on Melbourne-based competitors</w:t>
      </w:r>
    </w:p>
    <w:p>
      <w:pPr>
        <w:pStyle w:val="ListBullet"/>
      </w:pPr>
      <w:r>
        <w:t>Sydney-based gastroenterology competitors require comprehensive analysis</w:t>
      </w:r>
    </w:p>
    <w:p>
      <w:pPr>
        <w:pStyle w:val="ListBullet"/>
      </w:pPr>
      <w:r>
        <w:t>Regional NSW competitive landscape assessment missing</w:t>
      </w:r>
    </w:p>
    <w:p>
      <w:pPr>
        <w:pStyle w:val="ListBullet"/>
      </w:pPr>
      <w:r>
        <w:t>Local market positioning opportunities not adequately addressed</w:t>
      </w:r>
    </w:p>
    <w:p/>
    <w:p>
      <w:r>
        <w:t>#### Required Sydney Market Analysis</w:t>
      </w:r>
    </w:p>
    <w:p>
      <w:r>
        <w:rPr>
          <w:b/>
        </w:rPr>
        <w:t>Priority Sydney-Based Competitors:</w:t>
      </w:r>
    </w:p>
    <w:p>
      <w:r>
        <w:t>1. **Sydney Digestive Diseases Centre** - CBD specialist practice</w:t>
      </w:r>
    </w:p>
    <w:p>
      <w:r>
        <w:t>2. **RPA Institute of Gastroenterology** - Hospital-affiliated services</w:t>
      </w:r>
    </w:p>
    <w:p>
      <w:r>
        <w:t>3. **Sydney Gut Clinic** - Private specialist practice network</w:t>
      </w:r>
    </w:p>
    <w:p>
      <w:r>
        <w:t>4. **Concord Hospital Gastroenterology** - Public healthcare services</w:t>
      </w:r>
    </w:p>
    <w:p>
      <w:r>
        <w:t>5. **Prince of Wales Private Hospital** - Private specialist services</w:t>
      </w:r>
    </w:p>
    <w:p/>
    <w:p>
      <w:r>
        <w:rPr>
          <w:b/>
        </w:rPr>
        <w:t>Regional NSW Competitive Assessment:</w:t>
      </w:r>
    </w:p>
    <w:p>
      <w:pPr>
        <w:pStyle w:val="ListBullet"/>
      </w:pPr>
      <w:r>
        <w:t>Limited specialist availability in regional areas</w:t>
      </w:r>
    </w:p>
    <w:p>
      <w:pPr>
        <w:pStyle w:val="ListBullet"/>
      </w:pPr>
      <w:r>
        <w:t>Significant geographic coverage gaps</w:t>
      </w:r>
    </w:p>
    <w:p>
      <w:pPr>
        <w:pStyle w:val="ListBullet"/>
      </w:pPr>
      <w:r>
        <w:t>Telehealth adoption opportunities</w:t>
      </w:r>
    </w:p>
    <w:p>
      <w:pPr>
        <w:pStyle w:val="ListBullet"/>
      </w:pPr>
      <w:r>
        <w:t>Community healthcare access barriers</w:t>
      </w:r>
    </w:p>
    <w:p/>
    <w:p/>
    <w:p>
      <w:pPr>
        <w:jc w:val="center"/>
      </w:pPr>
      <w:r>
        <w:t>__________________________________________________</w:t>
      </w:r>
    </w:p>
    <w:p/>
    <w:p/>
    <w:p>
      <w:pPr>
        <w:pStyle w:val="Heading2"/>
        <w:jc w:val="left"/>
      </w:pPr>
      <w:r>
        <w:t>Project Scope &amp; Deliverables</w:t>
      </w:r>
    </w:p>
    <w:p/>
    <w:p>
      <w:pPr>
        <w:pStyle w:val="Heading3"/>
        <w:jc w:val="left"/>
      </w:pPr>
      <w:r>
        <w:t>Completed Research Foundation</w:t>
      </w:r>
    </w:p>
    <w:p>
      <w:r>
        <w:t>✅ **Phase 1: Foundation Research Completed**</w:t>
      </w:r>
    </w:p>
    <w:p>
      <w:pPr>
        <w:pStyle w:val="ListBullet"/>
      </w:pPr>
      <w:r>
        <w:t>Audience personas and patient journey analysis</w:t>
      </w:r>
    </w:p>
    <w:p>
      <w:pPr>
        <w:pStyle w:val="ListBullet"/>
      </w:pPr>
      <w:r>
        <w:t>Market research and industry trend assessment</w:t>
      </w:r>
    </w:p>
    <w:p>
      <w:pPr>
        <w:pStyle w:val="ListBullet"/>
      </w:pPr>
      <w:r>
        <w:t>Brand positioning and competitive differentiation</w:t>
      </w:r>
    </w:p>
    <w:p>
      <w:pPr>
        <w:pStyle w:val="ListBullet"/>
      </w:pPr>
      <w:r>
        <w:t>Strategic analysis framework establishment</w:t>
      </w:r>
    </w:p>
    <w:p/>
    <w:p>
      <w:r>
        <w:t>✅ **Phase 2: Competitive Intelligence Completed** (*Requires Sydney Focus Correction*)</w:t>
      </w:r>
    </w:p>
    <w:p>
      <w:pPr>
        <w:pStyle w:val="ListBullet"/>
      </w:pPr>
      <w:r>
        <w:t>Competitor positioning and capability analysis</w:t>
      </w:r>
    </w:p>
    <w:p>
      <w:pPr>
        <w:pStyle w:val="ListBullet"/>
      </w:pPr>
      <w:r>
        <w:t>Industry trends and treatment innovation assessment</w:t>
      </w:r>
    </w:p>
    <w:p>
      <w:pPr>
        <w:pStyle w:val="ListBullet"/>
      </w:pPr>
      <w:r>
        <w:t>Search landscape and digital behaviour analysis</w:t>
      </w:r>
    </w:p>
    <w:p>
      <w:pPr>
        <w:pStyle w:val="ListBullet"/>
      </w:pPr>
      <w:r>
        <w:t>Content gap identification and opportunity mapping</w:t>
      </w:r>
    </w:p>
    <w:p/>
    <w:p>
      <w:r>
        <w:t>✅ **Phase 3: Keyword &amp; SEO Strategy Completed**</w:t>
      </w:r>
    </w:p>
    <w:p>
      <w:pPr>
        <w:pStyle w:val="ListBullet"/>
      </w:pPr>
      <w:r>
        <w:t>Comprehensive keyword research and mapping</w:t>
      </w:r>
    </w:p>
    <w:p>
      <w:pPr>
        <w:pStyle w:val="ListBullet"/>
      </w:pPr>
      <w:r>
        <w:t>Search intent analysis and funnel optimisation</w:t>
      </w:r>
    </w:p>
    <w:p>
      <w:pPr>
        <w:pStyle w:val="ListBullet"/>
      </w:pPr>
      <w:r>
        <w:t>Local SEO opportunities and geographic targeting</w:t>
      </w:r>
    </w:p>
    <w:p>
      <w:pPr>
        <w:pStyle w:val="ListBullet"/>
      </w:pPr>
      <w:r>
        <w:t>AI and voice search optimisation strategy</w:t>
      </w:r>
    </w:p>
    <w:p/>
    <w:p>
      <w:r>
        <w:t>✅ **Phase 4: Content Strategy Completed** (*Requires Pillar Page Integration*)</w:t>
      </w:r>
    </w:p>
    <w:p>
      <w:pPr>
        <w:pStyle w:val="ListBullet"/>
      </w:pPr>
      <w:r>
        <w:t>12-month editorial calendar with 48 blog posts</w:t>
      </w:r>
    </w:p>
    <w:p>
      <w:pPr>
        <w:pStyle w:val="ListBullet"/>
      </w:pPr>
      <w:r>
        <w:t>AI optimisation strategy and voice search compatibility</w:t>
      </w:r>
    </w:p>
    <w:p>
      <w:pPr>
        <w:pStyle w:val="ListBullet"/>
      </w:pPr>
      <w:r>
        <w:t>Regional healthcare content specialisation</w:t>
      </w:r>
    </w:p>
    <w:p>
      <w:pPr>
        <w:pStyle w:val="ListBullet"/>
      </w:pPr>
      <w:r>
        <w:t>Content cluster and topic authority development</w:t>
      </w:r>
    </w:p>
    <w:p/>
    <w:p>
      <w:pPr>
        <w:pStyle w:val="Heading3"/>
        <w:jc w:val="left"/>
      </w:pPr>
      <w:r>
        <w:t>Critical Deliverables Missing</w:t>
      </w:r>
    </w:p>
    <w:p/>
    <w:p>
      <w:r>
        <w:t>#### 1. PROJECT_OVERVIEW.md (*Currently Being Created*)</w:t>
      </w:r>
    </w:p>
    <w:p>
      <w:pPr>
        <w:pStyle w:val="ListBullet"/>
      </w:pPr>
      <w:r>
        <w:t>Executive summary and strategic positioning</w:t>
      </w:r>
    </w:p>
    <w:p>
      <w:pPr>
        <w:pStyle w:val="ListBullet"/>
      </w:pPr>
      <w:r>
        <w:t>Implementation roadmap and resource requirements</w:t>
      </w:r>
    </w:p>
    <w:p>
      <w:pPr>
        <w:pStyle w:val="ListBullet"/>
      </w:pPr>
      <w:r>
        <w:t>Success metrics and performance measurement</w:t>
      </w:r>
    </w:p>
    <w:p>
      <w:pPr>
        <w:pStyle w:val="ListBullet"/>
      </w:pPr>
      <w:r>
        <w:t>Risk assessment and mitigation strategies</w:t>
      </w:r>
    </w:p>
    <w:p/>
    <w:p>
      <w:r>
        <w:t>#### 2. User Journey Mapping Analysis</w:t>
      </w:r>
    </w:p>
    <w:p>
      <w:pPr>
        <w:pStyle w:val="ListBullet"/>
      </w:pPr>
      <w:r>
        <w:t>Comprehensive patient journey mapping across all touchpoints</w:t>
      </w:r>
    </w:p>
    <w:p>
      <w:pPr>
        <w:pStyle w:val="ListBullet"/>
      </w:pPr>
      <w:r>
        <w:t>Digital engagement optimisation opportunities</w:t>
      </w:r>
    </w:p>
    <w:p>
      <w:pPr>
        <w:pStyle w:val="ListBullet"/>
      </w:pPr>
      <w:r>
        <w:t>Conversion path analysis and improvement recommendations</w:t>
      </w:r>
    </w:p>
    <w:p>
      <w:pPr>
        <w:pStyle w:val="ListBullet"/>
      </w:pPr>
      <w:r>
        <w:t>Patient experience enhancement strategies</w:t>
      </w:r>
    </w:p>
    <w:p/>
    <w:p>
      <w:r>
        <w:t>#### 3. Audience Style Guide</w:t>
      </w:r>
    </w:p>
    <w:p>
      <w:pPr>
        <w:pStyle w:val="ListBullet"/>
      </w:pPr>
      <w:r>
        <w:t>Detailed brand voice and content guidelines</w:t>
      </w:r>
    </w:p>
    <w:p>
      <w:pPr>
        <w:pStyle w:val="ListBullet"/>
      </w:pPr>
      <w:r>
        <w:t>Medical terminology usage standards</w:t>
      </w:r>
    </w:p>
    <w:p>
      <w:pPr>
        <w:pStyle w:val="ListBullet"/>
      </w:pPr>
      <w:r>
        <w:t>Patient communication tone and approach</w:t>
      </w:r>
    </w:p>
    <w:p>
      <w:pPr>
        <w:pStyle w:val="ListBullet"/>
      </w:pPr>
      <w:r>
        <w:t>Cultural sensitivity and inclusivity standards</w:t>
      </w:r>
    </w:p>
    <w:p/>
    <w:p>
      <w:r>
        <w:t>#### 4. Sydney-Focused Competitor Analysis Correction</w:t>
      </w:r>
    </w:p>
    <w:p>
      <w:pPr>
        <w:pStyle w:val="ListBullet"/>
      </w:pPr>
      <w:r>
        <w:t>Sydney-based gastroenterology competitor research</w:t>
      </w:r>
    </w:p>
    <w:p>
      <w:pPr>
        <w:pStyle w:val="ListBullet"/>
      </w:pPr>
      <w:r>
        <w:t>Regional NSW competitive landscape assessment</w:t>
      </w:r>
    </w:p>
    <w:p>
      <w:pPr>
        <w:pStyle w:val="ListBullet"/>
      </w:pPr>
      <w:r>
        <w:t>Local market positioning opportunities</w:t>
      </w:r>
    </w:p>
    <w:p>
      <w:pPr>
        <w:pStyle w:val="ListBullet"/>
      </w:pPr>
      <w:r>
        <w:t>Geographic competitive advantage analysis</w:t>
      </w:r>
    </w:p>
    <w:p/>
    <w:p>
      <w:r>
        <w:t>#### 5. Pillar Page Strategy Research</w:t>
      </w:r>
    </w:p>
    <w:p>
      <w:pPr>
        <w:pStyle w:val="ListBullet"/>
      </w:pPr>
      <w:r>
        <w:t>Content hub architecture and topic clustering</w:t>
      </w:r>
    </w:p>
    <w:p>
      <w:pPr>
        <w:pStyle w:val="ListBullet"/>
      </w:pPr>
      <w:r>
        <w:t>Authority building through pillar content</w:t>
      </w:r>
    </w:p>
    <w:p>
      <w:pPr>
        <w:pStyle w:val="ListBullet"/>
      </w:pPr>
      <w:r>
        <w:t>Internal linking strategy and content relationships</w:t>
      </w:r>
    </w:p>
    <w:p>
      <w:pPr>
        <w:pStyle w:val="ListBullet"/>
      </w:pPr>
      <w:r>
        <w:t>Topic coverage gaps and content opportunities</w:t>
      </w:r>
    </w:p>
    <w:p/>
    <w:p>
      <w:r>
        <w:t>#### 6. Content Hub Architecture Planning</w:t>
      </w:r>
    </w:p>
    <w:p>
      <w:pPr>
        <w:pStyle w:val="ListBullet"/>
      </w:pPr>
      <w:r>
        <w:t>Patient education content organisation</w:t>
      </w:r>
    </w:p>
    <w:p>
      <w:pPr>
        <w:pStyle w:val="ListBullet"/>
      </w:pPr>
      <w:r>
        <w:t>Navigation optimisation and user experience</w:t>
      </w:r>
    </w:p>
    <w:p>
      <w:pPr>
        <w:pStyle w:val="ListBullet"/>
      </w:pPr>
      <w:r>
        <w:t>Content discovery and engagement pathways</w:t>
      </w:r>
    </w:p>
    <w:p>
      <w:pPr>
        <w:pStyle w:val="ListBullet"/>
      </w:pPr>
      <w:r>
        <w:t>Knowledge base development strategy</w:t>
      </w:r>
    </w:p>
    <w:p/>
    <w:p/>
    <w:p>
      <w:pPr>
        <w:jc w:val="center"/>
      </w:pPr>
      <w:r>
        <w:t>__________________________________________________</w:t>
      </w:r>
    </w:p>
    <w:p/>
    <w:p/>
    <w:p>
      <w:pPr>
        <w:pStyle w:val="Heading2"/>
        <w:jc w:val="left"/>
      </w:pPr>
      <w:r>
        <w:t>Content Strategy Framework</w:t>
      </w:r>
    </w:p>
    <w:p/>
    <w:p>
      <w:pPr>
        <w:pStyle w:val="Heading3"/>
        <w:jc w:val="left"/>
      </w:pPr>
      <w:r>
        <w:t>Strategic Content Pillars Established</w:t>
      </w:r>
    </w:p>
    <w:p/>
    <w:p>
      <w:r>
        <w:t>#### 1. Patient Education Authority</w:t>
      </w:r>
    </w:p>
    <w:p>
      <w:pPr>
        <w:pStyle w:val="ListBullet"/>
      </w:pPr>
      <w:r>
        <w:t>Comprehensive gastroenterology condition education</w:t>
      </w:r>
    </w:p>
    <w:p>
      <w:pPr>
        <w:pStyle w:val="ListBullet"/>
      </w:pPr>
      <w:r>
        <w:t>Treatment option explanations with evidence-based information</w:t>
      </w:r>
    </w:p>
    <w:p>
      <w:pPr>
        <w:pStyle w:val="ListBullet"/>
      </w:pPr>
      <w:r>
        <w:t>Procedure guidance and preparation instructions</w:t>
      </w:r>
    </w:p>
    <w:p>
      <w:pPr>
        <w:pStyle w:val="ListBullet"/>
      </w:pPr>
      <w:r>
        <w:t>Recovery and long-term management support</w:t>
      </w:r>
    </w:p>
    <w:p/>
    <w:p>
      <w:r>
        <w:t>#### 2. Regional Healthcare Leadership</w:t>
      </w:r>
    </w:p>
    <w:p>
      <w:pPr>
        <w:pStyle w:val="ListBullet"/>
      </w:pPr>
      <w:r>
        <w:t>NSW regional healthcare access solutions</w:t>
      </w:r>
    </w:p>
    <w:p>
      <w:pPr>
        <w:pStyle w:val="ListBullet"/>
      </w:pPr>
      <w:r>
        <w:t>Community health education and advocacy</w:t>
      </w:r>
    </w:p>
    <w:p>
      <w:pPr>
        <w:pStyle w:val="ListBullet"/>
      </w:pPr>
      <w:r>
        <w:t>Healthcare navigation and resource coordination</w:t>
      </w:r>
    </w:p>
    <w:p>
      <w:pPr>
        <w:pStyle w:val="ListBullet"/>
      </w:pPr>
      <w:r>
        <w:t>Cultural and demographic healthcare considerations</w:t>
      </w:r>
    </w:p>
    <w:p/>
    <w:p>
      <w:r>
        <w:t>#### 3. Preventive Health Advocacy</w:t>
      </w:r>
    </w:p>
    <w:p>
      <w:pPr>
        <w:pStyle w:val="ListBullet"/>
      </w:pPr>
      <w:r>
        <w:t>Screening importance and accessibility education</w:t>
      </w:r>
    </w:p>
    <w:p>
      <w:pPr>
        <w:pStyle w:val="ListBullet"/>
      </w:pPr>
      <w:r>
        <w:t>Risk factor identification and modification</w:t>
      </w:r>
    </w:p>
    <w:p>
      <w:pPr>
        <w:pStyle w:val="ListBullet"/>
      </w:pPr>
      <w:r>
        <w:t>Lifestyle integration and wellness optimisation</w:t>
      </w:r>
    </w:p>
    <w:p>
      <w:pPr>
        <w:pStyle w:val="ListBullet"/>
      </w:pPr>
      <w:r>
        <w:t>Early intervention and detection strategies</w:t>
      </w:r>
    </w:p>
    <w:p/>
    <w:p>
      <w:r>
        <w:t>#### 4. Digital Healthcare Innovation</w:t>
      </w:r>
    </w:p>
    <w:p>
      <w:pPr>
        <w:pStyle w:val="ListBullet"/>
      </w:pPr>
      <w:r>
        <w:t>AI-optimised content structure and delivery</w:t>
      </w:r>
    </w:p>
    <w:p>
      <w:pPr>
        <w:pStyle w:val="ListBullet"/>
      </w:pPr>
      <w:r>
        <w:t>Voice search compatibility and natural language processing</w:t>
      </w:r>
    </w:p>
    <w:p>
      <w:pPr>
        <w:pStyle w:val="ListBullet"/>
      </w:pPr>
      <w:r>
        <w:t>Mobile-first patient experience design</w:t>
      </w:r>
    </w:p>
    <w:p>
      <w:pPr>
        <w:pStyle w:val="ListBullet"/>
      </w:pPr>
      <w:r>
        <w:t>Personalised healthcare content recommendations</w:t>
      </w:r>
    </w:p>
    <w:p/>
    <w:p>
      <w:pPr>
        <w:pStyle w:val="Heading3"/>
        <w:jc w:val="left"/>
      </w:pPr>
      <w:r>
        <w:t>12-Month Editorial Calendar Summary</w:t>
      </w:r>
    </w:p>
    <w:p/>
    <w:p>
      <w:r>
        <w:rPr>
          <w:b/>
        </w:rPr>
        <w:t>48 High-Quality Blog Posts Planned:</w:t>
      </w:r>
    </w:p>
    <w:p>
      <w:pPr>
        <w:pStyle w:val="ListBullet"/>
      </w:pPr>
      <w:r>
        <w:t>**Month 1-3:** Foundation content (12 posts) - Digestive health basics and awareness</w:t>
      </w:r>
    </w:p>
    <w:p>
      <w:pPr>
        <w:pStyle w:val="ListBullet"/>
      </w:pPr>
      <w:r>
        <w:t>**Month 4-6:** Prevention focus (12 posts) - Screening, early detection, lifestyle</w:t>
      </w:r>
    </w:p>
    <w:p>
      <w:pPr>
        <w:pStyle w:val="ListBullet"/>
      </w:pPr>
      <w:r>
        <w:t>**Month 7-9:** Procedure education (12 posts) - Treatment preparation and recovery</w:t>
      </w:r>
    </w:p>
    <w:p>
      <w:pPr>
        <w:pStyle w:val="ListBullet"/>
      </w:pPr>
      <w:r>
        <w:t>**Month 10-12:** Advanced topics (12 posts) - Innovation, research, future planning</w:t>
      </w:r>
    </w:p>
    <w:p/>
    <w:p>
      <w:r>
        <w:rPr>
          <w:b/>
        </w:rPr>
        <w:t>Content Performance Targets:</w:t>
      </w:r>
    </w:p>
    <w:p>
      <w:pPr>
        <w:pStyle w:val="ListBullet"/>
      </w:pPr>
      <w:r>
        <w:t>**50,000+ monthly organic visitors** by month 12</w:t>
      </w:r>
    </w:p>
    <w:p>
      <w:pPr>
        <w:pStyle w:val="ListBullet"/>
      </w:pPr>
      <w:r>
        <w:t>**Top 3 ranking positions** for 15+ primary keywords</w:t>
      </w:r>
    </w:p>
    <w:p>
      <w:pPr>
        <w:pStyle w:val="ListBullet"/>
      </w:pPr>
      <w:r>
        <w:t>**85%+ patient satisfaction** scores for content helpfulness</w:t>
      </w:r>
    </w:p>
    <w:p>
      <w:pPr>
        <w:pStyle w:val="ListBullet"/>
      </w:pPr>
      <w:r>
        <w:t>**40%+ increase** in appointment booking inquiries</w:t>
      </w:r>
    </w:p>
    <w:p/>
    <w:p>
      <w:pPr>
        <w:pStyle w:val="Heading3"/>
        <w:jc w:val="left"/>
      </w:pPr>
      <w:r>
        <w:t>Required Enhancements Identified</w:t>
      </w:r>
    </w:p>
    <w:p/>
    <w:p>
      <w:r>
        <w:t>#### Pillar Page Integration Needed</w:t>
      </w:r>
    </w:p>
    <w:p>
      <w:pPr>
        <w:pStyle w:val="ListBullet"/>
      </w:pPr>
      <w:r>
        <w:t>Content hub architecture development</w:t>
      </w:r>
    </w:p>
    <w:p>
      <w:pPr>
        <w:pStyle w:val="ListBullet"/>
      </w:pPr>
      <w:r>
        <w:t>Topic clustering and authority building</w:t>
      </w:r>
    </w:p>
    <w:p>
      <w:pPr>
        <w:pStyle w:val="ListBullet"/>
      </w:pPr>
      <w:r>
        <w:t>Internal linking strategy optimisation</w:t>
      </w:r>
    </w:p>
    <w:p>
      <w:pPr>
        <w:pStyle w:val="ListBullet"/>
      </w:pPr>
      <w:r>
        <w:t>Comprehensive patient education pathways</w:t>
      </w:r>
    </w:p>
    <w:p/>
    <w:p>
      <w:r>
        <w:t>#### Content Calendar Realignment Required</w:t>
      </w:r>
    </w:p>
    <w:p>
      <w:pPr>
        <w:pStyle w:val="ListBullet"/>
      </w:pPr>
      <w:r>
        <w:t>Pillar page content integration timeline</w:t>
      </w:r>
    </w:p>
    <w:p>
      <w:pPr>
        <w:pStyle w:val="ListBullet"/>
      </w:pPr>
      <w:r>
        <w:t>Seasonal health awareness campaign alignment</w:t>
      </w:r>
    </w:p>
    <w:p>
      <w:pPr>
        <w:pStyle w:val="ListBullet"/>
      </w:pPr>
      <w:r>
        <w:t>Regional content specialisation scheduling</w:t>
      </w:r>
    </w:p>
    <w:p>
      <w:pPr>
        <w:pStyle w:val="ListBullet"/>
      </w:pPr>
      <w:r>
        <w:t>Content cluster development prioritisation</w:t>
      </w:r>
    </w:p>
    <w:p/>
    <w:p/>
    <w:p>
      <w:pPr>
        <w:jc w:val="center"/>
      </w:pPr>
      <w:r>
        <w:t>__________________________________________________</w:t>
      </w:r>
    </w:p>
    <w:p/>
    <w:p/>
    <w:p>
      <w:pPr>
        <w:pStyle w:val="Heading2"/>
        <w:jc w:val="left"/>
      </w:pPr>
      <w:r>
        <w:t>Implementation Roadmap</w:t>
      </w:r>
    </w:p>
    <w:p/>
    <w:p>
      <w:pPr>
        <w:pStyle w:val="Heading3"/>
        <w:jc w:val="left"/>
      </w:pPr>
      <w:r>
        <w:t>Phase 1: Foundation Correction &amp; Enhancement (Weeks 1-4)</w:t>
      </w:r>
    </w:p>
    <w:p/>
    <w:p>
      <w:r>
        <w:t>#### Week 1-2: Critical Deliverables Completion</w:t>
      </w:r>
    </w:p>
    <w:p>
      <w:pPr>
        <w:pStyle w:val="ListBullet"/>
      </w:pPr>
      <w:r>
        <w:t>**PROJECT_OVERVIEW.md** creation and executive summary development</w:t>
      </w:r>
    </w:p>
    <w:p>
      <w:pPr>
        <w:pStyle w:val="ListBullet"/>
      </w:pPr>
      <w:r>
        <w:t>**User journey mapping** comprehensive patient touchpoint analysis</w:t>
      </w:r>
    </w:p>
    <w:p>
      <w:pPr>
        <w:pStyle w:val="ListBullet"/>
      </w:pPr>
      <w:r>
        <w:t>**Audience style guide** detailed brand voice and communication standards</w:t>
      </w:r>
    </w:p>
    <w:p>
      <w:pPr>
        <w:pStyle w:val="ListBullet"/>
      </w:pPr>
      <w:r>
        <w:t>**Sydney competitor analysis** correction and regional market assessment</w:t>
      </w:r>
    </w:p>
    <w:p/>
    <w:p>
      <w:r>
        <w:t>#### Week 3-4: Strategic Enhancement</w:t>
      </w:r>
    </w:p>
    <w:p>
      <w:pPr>
        <w:pStyle w:val="ListBullet"/>
      </w:pPr>
      <w:r>
        <w:t>**Pillar page strategy** research and authority building framework</w:t>
      </w:r>
    </w:p>
    <w:p>
      <w:pPr>
        <w:pStyle w:val="ListBullet"/>
      </w:pPr>
      <w:r>
        <w:t>**Content hub architecture** planning and patient education organisation</w:t>
      </w:r>
    </w:p>
    <w:p>
      <w:pPr>
        <w:pStyle w:val="ListBullet"/>
      </w:pPr>
      <w:r>
        <w:t>**Content calendar realignment** with pillar pages and content hubs</w:t>
      </w:r>
    </w:p>
    <w:p>
      <w:pPr>
        <w:pStyle w:val="ListBullet"/>
      </w:pPr>
      <w:r>
        <w:t>**Implementation timeline** finalisation and resource allocation</w:t>
      </w:r>
    </w:p>
    <w:p/>
    <w:p>
      <w:pPr>
        <w:pStyle w:val="Heading3"/>
        <w:jc w:val="left"/>
      </w:pPr>
      <w:r>
        <w:t>Phase 2: Strategic Implementation (Months 1-3)</w:t>
      </w:r>
    </w:p>
    <w:p/>
    <w:p>
      <w:r>
        <w:t>#### Content Foundation Development</w:t>
      </w:r>
    </w:p>
    <w:p>
      <w:pPr>
        <w:pStyle w:val="ListBullet"/>
      </w:pPr>
      <w:r>
        <w:t>**Core educational content** establishment (12 blog posts)</w:t>
      </w:r>
    </w:p>
    <w:p>
      <w:pPr>
        <w:pStyle w:val="ListBullet"/>
      </w:pPr>
      <w:r>
        <w:t>**Primary keyword targeting** and SEO optimisation implementation</w:t>
      </w:r>
    </w:p>
    <w:p>
      <w:pPr>
        <w:pStyle w:val="ListBullet"/>
      </w:pPr>
      <w:r>
        <w:t>**Voice search compatibility** testing and refinement</w:t>
      </w:r>
    </w:p>
    <w:p>
      <w:pPr>
        <w:pStyle w:val="ListBullet"/>
      </w:pPr>
      <w:r>
        <w:t>**Medical professional review** process establishment</w:t>
      </w:r>
    </w:p>
    <w:p/>
    <w:p>
      <w:r>
        <w:t>#### Digital Infrastructure Enhancement</w:t>
      </w:r>
    </w:p>
    <w:p>
      <w:pPr>
        <w:pStyle w:val="ListBullet"/>
      </w:pPr>
      <w:r>
        <w:t>**Website optimisation** for content delivery and user experience</w:t>
      </w:r>
    </w:p>
    <w:p>
      <w:pPr>
        <w:pStyle w:val="ListBullet"/>
      </w:pPr>
      <w:r>
        <w:t>**Analytics implementation** for performance monitoring and measurement</w:t>
      </w:r>
    </w:p>
    <w:p>
      <w:pPr>
        <w:pStyle w:val="ListBullet"/>
      </w:pPr>
      <w:r>
        <w:t>**Patient engagement tools** development and testing</w:t>
      </w:r>
    </w:p>
    <w:p>
      <w:pPr>
        <w:pStyle w:val="ListBullet"/>
      </w:pPr>
      <w:r>
        <w:t>**Mobile experience** optimisation and accessibility improvements</w:t>
      </w:r>
    </w:p>
    <w:p/>
    <w:p>
      <w:pPr>
        <w:pStyle w:val="Heading3"/>
        <w:jc w:val="left"/>
      </w:pPr>
      <w:r>
        <w:t>Phase 3: Content Authority Building (Months 4-8)</w:t>
      </w:r>
    </w:p>
    <w:p/>
    <w:p>
      <w:r>
        <w:t>#### Strategic Content Expansion</w:t>
      </w:r>
    </w:p>
    <w:p>
      <w:pPr>
        <w:pStyle w:val="ListBullet"/>
      </w:pPr>
      <w:r>
        <w:t>**Seasonal content integration** and health awareness campaign alignment</w:t>
      </w:r>
    </w:p>
    <w:p>
      <w:pPr>
        <w:pStyle w:val="ListBullet"/>
      </w:pPr>
      <w:r>
        <w:t>**AI optimisation strategy** implementation and advanced voice search compatibility</w:t>
      </w:r>
    </w:p>
    <w:p>
      <w:pPr>
        <w:pStyle w:val="ListBullet"/>
      </w:pPr>
      <w:r>
        <w:t>**Regional healthcare content** specialisation and community focus</w:t>
      </w:r>
    </w:p>
    <w:p>
      <w:pPr>
        <w:pStyle w:val="ListBullet"/>
      </w:pPr>
      <w:r>
        <w:t>**Content cluster authority** building and internal linking optimisation</w:t>
      </w:r>
    </w:p>
    <w:p/>
    <w:p>
      <w:r>
        <w:t>#### Community Engagement Development</w:t>
      </w:r>
    </w:p>
    <w:p>
      <w:pPr>
        <w:pStyle w:val="ListBullet"/>
      </w:pPr>
      <w:r>
        <w:t>**Patient feedback integration** and content refinement based on user input</w:t>
      </w:r>
    </w:p>
    <w:p>
      <w:pPr>
        <w:pStyle w:val="ListBullet"/>
      </w:pPr>
      <w:r>
        <w:t>**Healthcare professional collaboration** for content accuracy and credibility</w:t>
      </w:r>
    </w:p>
    <w:p>
      <w:pPr>
        <w:pStyle w:val="ListBullet"/>
      </w:pPr>
      <w:r>
        <w:t>**Regional community outreach** and health education initiative participation</w:t>
      </w:r>
    </w:p>
    <w:p>
      <w:pPr>
        <w:pStyle w:val="ListBullet"/>
      </w:pPr>
      <w:r>
        <w:t>**Professional thought leadership** establishment in Australian gastroenterology</w:t>
      </w:r>
    </w:p>
    <w:p/>
    <w:p>
      <w:pPr>
        <w:pStyle w:val="Heading3"/>
        <w:jc w:val="left"/>
      </w:pPr>
      <w:r>
        <w:t>Phase 4: Market Leadership Establishment (Months 9-12)</w:t>
      </w:r>
    </w:p>
    <w:p/>
    <w:p>
      <w:r>
        <w:t>#### Advanced Strategy Implementation</w:t>
      </w:r>
    </w:p>
    <w:p>
      <w:pPr>
        <w:pStyle w:val="ListBullet"/>
      </w:pPr>
      <w:r>
        <w:t>**Thought leadership content** development and industry recognition</w:t>
      </w:r>
    </w:p>
    <w:p>
      <w:pPr>
        <w:pStyle w:val="ListBullet"/>
      </w:pPr>
      <w:r>
        <w:t>**Advanced AI and voice search** optimisation with cutting-edge technology</w:t>
      </w:r>
    </w:p>
    <w:p>
      <w:pPr>
        <w:pStyle w:val="ListBullet"/>
      </w:pPr>
      <w:r>
        <w:t>**Community health advocacy** leadership and educational program development</w:t>
      </w:r>
    </w:p>
    <w:p>
      <w:pPr>
        <w:pStyle w:val="ListBullet"/>
      </w:pPr>
      <w:r>
        <w:t>**Performance optimisation** and content strategy refinement</w:t>
      </w:r>
    </w:p>
    <w:p/>
    <w:p>
      <w:r>
        <w:t>#### Competitive Advantage Solidification</w:t>
      </w:r>
    </w:p>
    <w:p>
      <w:pPr>
        <w:pStyle w:val="ListBullet"/>
      </w:pPr>
      <w:r>
        <w:t>**Market leadership positioning** through comprehensive patient education authority</w:t>
      </w:r>
    </w:p>
    <w:p>
      <w:pPr>
        <w:pStyle w:val="ListBullet"/>
      </w:pPr>
      <w:r>
        <w:t>**Regional healthcare access** innovation and community healthcare gap addressing</w:t>
      </w:r>
    </w:p>
    <w:p>
      <w:pPr>
        <w:pStyle w:val="ListBullet"/>
      </w:pPr>
      <w:r>
        <w:t>**Digital patient experience** excellence and healthcare convenience leadership</w:t>
      </w:r>
    </w:p>
    <w:p>
      <w:pPr>
        <w:pStyle w:val="ListBullet"/>
      </w:pPr>
      <w:r>
        <w:t>**Sustainable competitive differentiation** through network scale and expertise</w:t>
      </w:r>
    </w:p>
    <w:p/>
    <w:p/>
    <w:p>
      <w:pPr>
        <w:jc w:val="center"/>
      </w:pPr>
      <w:r>
        <w:t>__________________________________________________</w:t>
      </w:r>
    </w:p>
    <w:p/>
    <w:p/>
    <w:p>
      <w:pPr>
        <w:pStyle w:val="Heading2"/>
        <w:jc w:val="left"/>
      </w:pPr>
      <w:r>
        <w:t>Success Metrics &amp; KPIs</w:t>
      </w:r>
    </w:p>
    <w:p/>
    <w:p>
      <w:pPr>
        <w:pStyle w:val="Heading3"/>
        <w:jc w:val="left"/>
      </w:pPr>
      <w:r>
        <w:t>Primary Success Indicators</w:t>
      </w:r>
    </w:p>
    <w:p/>
    <w:p>
      <w:r>
        <w:t>#### Search Engine Performance</w:t>
      </w:r>
    </w:p>
    <w:p>
      <w:pPr>
        <w:pStyle w:val="ListBullet"/>
      </w:pPr>
      <w:r>
        <w:t>**Keyword Ranking Positions:** Top 3 positions for 15+ primary gastroenterology keywords</w:t>
      </w:r>
    </w:p>
    <w:p>
      <w:pPr>
        <w:pStyle w:val="ListBullet"/>
      </w:pPr>
      <w:r>
        <w:t>**Organic Traffic Growth:** 50,000+ monthly organic visitors by month 12</w:t>
      </w:r>
    </w:p>
    <w:p>
      <w:pPr>
        <w:pStyle w:val="ListBullet"/>
      </w:pPr>
      <w:r>
        <w:t>**Featured Snippet Capture:** 10+ featured snippets for high-volume patient questions</w:t>
      </w:r>
    </w:p>
    <w:p>
      <w:pPr>
        <w:pStyle w:val="ListBullet"/>
      </w:pPr>
      <w:r>
        <w:t>**Voice Search Results:** Inclusion in voice search results for conversational queries</w:t>
      </w:r>
    </w:p>
    <w:p/>
    <w:p>
      <w:r>
        <w:t>#### Patient Engagement Metrics</w:t>
      </w:r>
    </w:p>
    <w:p>
      <w:pPr>
        <w:pStyle w:val="ListBullet"/>
      </w:pPr>
      <w:r>
        <w:t>**Content Interaction:** 4+ minute average session duration on educational content</w:t>
      </w:r>
    </w:p>
    <w:p>
      <w:pPr>
        <w:pStyle w:val="ListBullet"/>
      </w:pPr>
      <w:r>
        <w:t>**User Experience:** 2.5+ pages per session for content consumers</w:t>
      </w:r>
    </w:p>
    <w:p>
      <w:pPr>
        <w:pStyle w:val="ListBullet"/>
      </w:pPr>
      <w:r>
        <w:t>**Return Engagement:** 35%+ return visitor percentage for ongoing education</w:t>
      </w:r>
    </w:p>
    <w:p>
      <w:pPr>
        <w:pStyle w:val="ListBullet"/>
      </w:pPr>
      <w:r>
        <w:t>**Content Sharing:** Measurable social and email sharing rates</w:t>
      </w:r>
    </w:p>
    <w:p/>
    <w:p>
      <w:r>
        <w:t>#### Healthcare Business Impact</w:t>
      </w:r>
    </w:p>
    <w:p>
      <w:pPr>
        <w:pStyle w:val="ListBullet"/>
      </w:pPr>
      <w:r>
        <w:t>**Appointment Inquiries:** 40%+ increase in booking inquiries from content engagement</w:t>
      </w:r>
    </w:p>
    <w:p>
      <w:pPr>
        <w:pStyle w:val="ListBullet"/>
      </w:pPr>
      <w:r>
        <w:t>**Consultation Requests:** Measurable increase in specialist consultation requests</w:t>
      </w:r>
    </w:p>
    <w:p>
      <w:pPr>
        <w:pStyle w:val="ListBullet"/>
      </w:pPr>
      <w:r>
        <w:t>**Patient Referrals:** Enhanced referral rates from content-educated patients</w:t>
      </w:r>
    </w:p>
    <w:p>
      <w:pPr>
        <w:pStyle w:val="ListBullet"/>
      </w:pPr>
      <w:r>
        <w:t>**Brand Recognition:** Improved brand awareness in target geographic markets</w:t>
      </w:r>
    </w:p>
    <w:p/>
    <w:p>
      <w:pPr>
        <w:pStyle w:val="Heading3"/>
        <w:jc w:val="left"/>
      </w:pPr>
      <w:r>
        <w:t>Secondary Performance Indicators</w:t>
      </w:r>
    </w:p>
    <w:p/>
    <w:p>
      <w:r>
        <w:t>#### Content Quality Assessment</w:t>
      </w:r>
    </w:p>
    <w:p>
      <w:pPr>
        <w:pStyle w:val="ListBullet"/>
      </w:pPr>
      <w:r>
        <w:t>**Medical Accuracy:** 100% medical professional review completion</w:t>
      </w:r>
    </w:p>
    <w:p>
      <w:pPr>
        <w:pStyle w:val="ListBullet"/>
      </w:pPr>
      <w:r>
        <w:t>**Patient Satisfaction:** 85%+ helpfulness ratings from patient feedback</w:t>
      </w:r>
    </w:p>
    <w:p>
      <w:pPr>
        <w:pStyle w:val="ListBullet"/>
      </w:pPr>
      <w:r>
        <w:t>**Regulatory Compliance:** Full AHPRA guideline adherence maintenance</w:t>
      </w:r>
    </w:p>
    <w:p>
      <w:pPr>
        <w:pStyle w:val="ListBullet"/>
      </w:pPr>
      <w:r>
        <w:t>**Accessibility Standards:** Complete accessibility compliance for diverse populations</w:t>
      </w:r>
    </w:p>
    <w:p/>
    <w:p>
      <w:r>
        <w:t>#### Competitive Positioning Metrics</w:t>
      </w:r>
    </w:p>
    <w:p>
      <w:pPr>
        <w:pStyle w:val="ListBullet"/>
      </w:pPr>
      <w:r>
        <w:t>**Market Share Indicators:** Increased digital presence versus competitors</w:t>
      </w:r>
    </w:p>
    <w:p>
      <w:pPr>
        <w:pStyle w:val="ListBullet"/>
      </w:pPr>
      <w:r>
        <w:t>**Thought Leadership Recognition:** Industry recognition and professional citations</w:t>
      </w:r>
    </w:p>
    <w:p>
      <w:pPr>
        <w:pStyle w:val="ListBullet"/>
      </w:pPr>
      <w:r>
        <w:t>**Regional Market Penetration:** Enhanced presence in regional NSW healthcare</w:t>
      </w:r>
    </w:p>
    <w:p>
      <w:pPr>
        <w:pStyle w:val="ListBullet"/>
      </w:pPr>
      <w:r>
        <w:t>**Patient Education Authority:** Recognition as Australia's leading patient education resource</w:t>
      </w:r>
    </w:p>
    <w:p/>
    <w:p/>
    <w:p>
      <w:pPr>
        <w:jc w:val="center"/>
      </w:pPr>
      <w:r>
        <w:t>__________________________________________________</w:t>
      </w:r>
    </w:p>
    <w:p/>
    <w:p/>
    <w:p>
      <w:pPr>
        <w:pStyle w:val="Heading2"/>
        <w:jc w:val="left"/>
      </w:pPr>
      <w:r>
        <w:t>Resource Requirements</w:t>
      </w:r>
    </w:p>
    <w:p/>
    <w:p>
      <w:pPr>
        <w:pStyle w:val="Heading3"/>
        <w:jc w:val="left"/>
      </w:pPr>
      <w:r>
        <w:t>Human Resource Allocation</w:t>
      </w:r>
    </w:p>
    <w:p/>
    <w:p>
      <w:r>
        <w:t>#### Content Creation Team</w:t>
      </w:r>
    </w:p>
    <w:p>
      <w:pPr>
        <w:pStyle w:val="ListBullet"/>
      </w:pPr>
      <w:r>
        <w:t>**Content Writer (Healthcare Specialist):** 0.8 FTE - AUD $88,000 annually</w:t>
      </w:r>
    </w:p>
    <w:p>
      <w:pPr>
        <w:pStyle w:val="ListBullet"/>
      </w:pPr>
      <w:r>
        <w:t>**Medical Reviewer (Clinical Professional):** 0.2 FTE - AUD $32,000 annually</w:t>
      </w:r>
    </w:p>
    <w:p>
      <w:pPr>
        <w:pStyle w:val="ListBullet"/>
      </w:pPr>
      <w:r>
        <w:t>**SEO Specialist (Healthcare Focus):** 0.3 FTE - AUD $36,000 annually</w:t>
      </w:r>
    </w:p>
    <w:p>
      <w:pPr>
        <w:pStyle w:val="ListBullet"/>
      </w:pPr>
      <w:r>
        <w:t>**Content Manager (Editorial Oversight):** 0.4 FTE - AUD $48,000 annually</w:t>
      </w:r>
    </w:p>
    <w:p/>
    <w:p>
      <w:r>
        <w:t>#### Strategic Implementation Team</w:t>
      </w:r>
    </w:p>
    <w:p>
      <w:pPr>
        <w:pStyle w:val="ListBullet"/>
      </w:pPr>
      <w:r>
        <w:t>**Digital Strategy Coordinator:** 0.5 FTE - AUD $55,000 annually</w:t>
      </w:r>
    </w:p>
    <w:p>
      <w:pPr>
        <w:pStyle w:val="ListBullet"/>
      </w:pPr>
      <w:r>
        <w:t>**Patient Experience Analyst:** 0.3 FTE - AUD $30,000 annually</w:t>
      </w:r>
    </w:p>
    <w:p>
      <w:pPr>
        <w:pStyle w:val="ListBullet"/>
      </w:pPr>
      <w:r>
        <w:t>**Regional Content Specialist:** 0.3 FTE - AUD $33,000 annually</w:t>
      </w:r>
    </w:p>
    <w:p>
      <w:pPr>
        <w:pStyle w:val="ListBullet"/>
      </w:pPr>
      <w:r>
        <w:t>**Analytics &amp; Performance Specialist:** 0.4 FTE - AUD $44,000 annually</w:t>
      </w:r>
    </w:p>
    <w:p/>
    <w:p>
      <w:pPr>
        <w:pStyle w:val="Heading3"/>
        <w:jc w:val="left"/>
      </w:pPr>
      <w:r>
        <w:t>Technology &amp; Platform Investment</w:t>
      </w:r>
    </w:p>
    <w:p/>
    <w:p>
      <w:r>
        <w:t>#### Content Management &amp; Optimisation</w:t>
      </w:r>
    </w:p>
    <w:p>
      <w:pPr>
        <w:pStyle w:val="ListBullet"/>
      </w:pPr>
      <w:r>
        <w:t>**Professional CMS with SEO Capabilities:** AUD $6,000 annually</w:t>
      </w:r>
    </w:p>
    <w:p>
      <w:pPr>
        <w:pStyle w:val="ListBullet"/>
      </w:pPr>
      <w:r>
        <w:t>**SEO &amp; Analytics Tools:** AUD $4,800 annually</w:t>
      </w:r>
    </w:p>
    <w:p>
      <w:pPr>
        <w:pStyle w:val="ListBullet"/>
      </w:pPr>
      <w:r>
        <w:t>**AI Optimisation &amp; Voice Search Tools:** AUD $3,600 annually</w:t>
      </w:r>
    </w:p>
    <w:p>
      <w:pPr>
        <w:pStyle w:val="ListBullet"/>
      </w:pPr>
      <w:r>
        <w:t>**Advanced Analytics &amp; Reporting:** AUD $2,400 annually</w:t>
      </w:r>
    </w:p>
    <w:p/>
    <w:p>
      <w:r>
        <w:t>#### Content Development Tools</w:t>
      </w:r>
    </w:p>
    <w:p>
      <w:pPr>
        <w:pStyle w:val="ListBullet"/>
      </w:pPr>
      <w:r>
        <w:t>**Medical Content Review Platform:** AUD $2,400 annually</w:t>
      </w:r>
    </w:p>
    <w:p>
      <w:pPr>
        <w:pStyle w:val="ListBullet"/>
      </w:pPr>
      <w:r>
        <w:t>**Patient Feedback &amp; Survey Tools:** AUD $1,800 annually</w:t>
      </w:r>
    </w:p>
    <w:p>
      <w:pPr>
        <w:pStyle w:val="ListBullet"/>
      </w:pPr>
      <w:r>
        <w:t>**Visual Content Creation Tools:** AUD $1,200 annually</w:t>
      </w:r>
    </w:p>
    <w:p>
      <w:pPr>
        <w:pStyle w:val="ListBullet"/>
      </w:pPr>
      <w:r>
        <w:t>**Collaboration &amp; Project Management:** AUD $1,200 annually</w:t>
      </w:r>
    </w:p>
    <w:p/>
    <w:p>
      <w:r>
        <w:t>**Total Annual Investment:** AUD $390,400 for comprehensive strategy implementation</w:t>
      </w:r>
    </w:p>
    <w:p/>
    <w:p>
      <w:pPr>
        <w:pStyle w:val="Heading3"/>
        <w:jc w:val="left"/>
      </w:pPr>
      <w:r>
        <w:t>Budget Allocation Framework</w:t>
      </w:r>
    </w:p>
    <w:p/>
    <w:p>
      <w:r>
        <w:t>#### Priority Investment Areas</w:t>
      </w:r>
    </w:p>
    <w:p>
      <w:pPr>
        <w:pStyle w:val="ListBullet"/>
      </w:pPr>
      <w:r>
        <w:t>**Content Creation &amp; Medical Review (60%):** AUD $234,240</w:t>
      </w:r>
    </w:p>
    <w:p>
      <w:pPr>
        <w:pStyle w:val="ListBullet"/>
      </w:pPr>
      <w:r>
        <w:t>**Technology &amp; Platform Tools (5%):** AUD $19,520</w:t>
      </w:r>
    </w:p>
    <w:p>
      <w:pPr>
        <w:pStyle w:val="ListBullet"/>
      </w:pPr>
      <w:r>
        <w:t>**Strategic Implementation Team (30%):** AUD $117,120</w:t>
      </w:r>
    </w:p>
    <w:p>
      <w:pPr>
        <w:pStyle w:val="ListBullet"/>
      </w:pPr>
      <w:r>
        <w:t>**Performance Monitoring &amp; Analytics (5%):** AUD $19,520</w:t>
      </w:r>
    </w:p>
    <w:p/>
    <w:p/>
    <w:p>
      <w:pPr>
        <w:jc w:val="center"/>
      </w:pPr>
      <w:r>
        <w:t>__________________________________________________</w:t>
      </w:r>
    </w:p>
    <w:p/>
    <w:p/>
    <w:p>
      <w:pPr>
        <w:pStyle w:val="Heading2"/>
        <w:jc w:val="left"/>
      </w:pPr>
      <w:r>
        <w:t>Risk Assessment &amp; Mitigation</w:t>
      </w:r>
    </w:p>
    <w:p/>
    <w:p>
      <w:pPr>
        <w:pStyle w:val="Heading3"/>
        <w:jc w:val="left"/>
      </w:pPr>
      <w:r>
        <w:t>High-Priority Risks Identified</w:t>
      </w:r>
    </w:p>
    <w:p/>
    <w:p>
      <w:r>
        <w:t>#### 1. Content Quality &amp; Medical Accuracy Risk</w:t>
      </w:r>
    </w:p>
    <w:p>
      <w:r>
        <w:t>**Risk Description:** Potential for medical misinformation or AHPRA compliance violations</w:t>
      </w:r>
    </w:p>
    <w:p>
      <w:r>
        <w:t>**Probability:** Medium | **Impact:** High</w:t>
      </w:r>
    </w:p>
    <w:p>
      <w:r>
        <w:rPr>
          <w:b/>
        </w:rPr>
        <w:t>Mitigation Strategy:</w:t>
      </w:r>
    </w:p>
    <w:p>
      <w:pPr>
        <w:pStyle w:val="ListBullet"/>
      </w:pPr>
      <w:r>
        <w:t>Mandatory medical professional review for all clinical content</w:t>
      </w:r>
    </w:p>
    <w:p>
      <w:pPr>
        <w:pStyle w:val="ListBullet"/>
      </w:pPr>
      <w:r>
        <w:t>Regular AHPRA guideline compliance auditing</w:t>
      </w:r>
    </w:p>
    <w:p>
      <w:pPr>
        <w:pStyle w:val="ListBullet"/>
      </w:pPr>
      <w:r>
        <w:t>Patient feedback integration for accuracy validation</w:t>
      </w:r>
    </w:p>
    <w:p>
      <w:pPr>
        <w:pStyle w:val="ListBullet"/>
      </w:pPr>
      <w:r>
        <w:t>Professional medical advisory board consultation</w:t>
      </w:r>
    </w:p>
    <w:p/>
    <w:p>
      <w:r>
        <w:t>#### 2. Competitive Response Risk</w:t>
      </w:r>
    </w:p>
    <w:p>
      <w:r>
        <w:t>**Risk Description:** Competitors may develop similar comprehensive content strategies</w:t>
      </w:r>
    </w:p>
    <w:p>
      <w:r>
        <w:t>**Probability:** High | **Impact:** Medium</w:t>
      </w:r>
    </w:p>
    <w:p>
      <w:r>
        <w:rPr>
          <w:b/>
        </w:rPr>
        <w:t>Mitigation Strategy:</w:t>
      </w:r>
    </w:p>
    <w:p>
      <w:pPr>
        <w:pStyle w:val="ListBullet"/>
      </w:pPr>
      <w:r>
        <w:t>Rapid content development and first-mover advantage maximisation</w:t>
      </w:r>
    </w:p>
    <w:p>
      <w:pPr>
        <w:pStyle w:val="ListBullet"/>
      </w:pPr>
      <w:r>
        <w:t>Unique value proposition emphasis (network scale, regional coverage)</w:t>
      </w:r>
    </w:p>
    <w:p>
      <w:pPr>
        <w:pStyle w:val="ListBullet"/>
      </w:pPr>
      <w:r>
        <w:t>Continuous innovation in patient experience and digital engagement</w:t>
      </w:r>
    </w:p>
    <w:p>
      <w:pPr>
        <w:pStyle w:val="ListBullet"/>
      </w:pPr>
      <w:r>
        <w:t>Patent or trademark protection where applicable</w:t>
      </w:r>
    </w:p>
    <w:p/>
    <w:p>
      <w:r>
        <w:t>#### 3. Resource Allocation Risk</w:t>
      </w:r>
    </w:p>
    <w:p>
      <w:r>
        <w:t>**Risk Description:** Insufficient human or financial resources for strategy execution</w:t>
      </w:r>
    </w:p>
    <w:p>
      <w:r>
        <w:t>**Probability:** Medium | **Impact:** High</w:t>
      </w:r>
    </w:p>
    <w:p>
      <w:r>
        <w:rPr>
          <w:b/>
        </w:rPr>
        <w:t>Mitigation Strategy:</w:t>
      </w:r>
    </w:p>
    <w:p>
      <w:pPr>
        <w:pStyle w:val="ListBullet"/>
      </w:pPr>
      <w:r>
        <w:t>Phased implementation with clear milestone requirements</w:t>
      </w:r>
    </w:p>
    <w:p>
      <w:pPr>
        <w:pStyle w:val="ListBullet"/>
      </w:pPr>
      <w:r>
        <w:t>Outsourcing partnerships for specialised content creation</w:t>
      </w:r>
    </w:p>
    <w:p>
      <w:pPr>
        <w:pStyle w:val="ListBullet"/>
      </w:pPr>
      <w:r>
        <w:t>Performance-based resource allocation and budget flexibility</w:t>
      </w:r>
    </w:p>
    <w:p>
      <w:pPr>
        <w:pStyle w:val="ListBullet"/>
      </w:pPr>
      <w:r>
        <w:t>Alternative resource strategies and vendor partnerships</w:t>
      </w:r>
    </w:p>
    <w:p/>
    <w:p>
      <w:r>
        <w:t>#### 4. Technology &amp; Platform Risk</w:t>
      </w:r>
    </w:p>
    <w:p>
      <w:r>
        <w:t>**Risk Description:** Technical failures or platform limitations affecting content delivery</w:t>
      </w:r>
    </w:p>
    <w:p>
      <w:r>
        <w:t>**Probability:** Low | **Impact:** Medium</w:t>
      </w:r>
    </w:p>
    <w:p>
      <w:r>
        <w:rPr>
          <w:b/>
        </w:rPr>
        <w:t>Mitigation Strategy:</w:t>
      </w:r>
    </w:p>
    <w:p>
      <w:pPr>
        <w:pStyle w:val="ListBullet"/>
      </w:pPr>
      <w:r>
        <w:t>Multiple platform redundancy and backup systems</w:t>
      </w:r>
    </w:p>
    <w:p>
      <w:pPr>
        <w:pStyle w:val="ListBullet"/>
      </w:pPr>
      <w:r>
        <w:t>Regular technical auditing and performance monitoring</w:t>
      </w:r>
    </w:p>
    <w:p>
      <w:pPr>
        <w:pStyle w:val="ListBullet"/>
      </w:pPr>
      <w:r>
        <w:t>Professional technical support and maintenance contracts</w:t>
      </w:r>
    </w:p>
    <w:p>
      <w:pPr>
        <w:pStyle w:val="ListBullet"/>
      </w:pPr>
      <w:r>
        <w:t>Alternative platform migration strategies</w:t>
      </w:r>
    </w:p>
    <w:p/>
    <w:p>
      <w:pPr>
        <w:pStyle w:val="Heading3"/>
        <w:jc w:val="left"/>
      </w:pPr>
      <w:r>
        <w:t>Medium-Priority Risk Considerations</w:t>
      </w:r>
    </w:p>
    <w:p/>
    <w:p>
      <w:r>
        <w:t>#### Patient Privacy &amp; Data Protection</w:t>
      </w:r>
    </w:p>
    <w:p>
      <w:pPr>
        <w:pStyle w:val="ListBullet"/>
      </w:pPr>
      <w:r>
        <w:t>Comprehensive privacy policy compliance</w:t>
      </w:r>
    </w:p>
    <w:p>
      <w:pPr>
        <w:pStyle w:val="ListBullet"/>
      </w:pPr>
      <w:r>
        <w:t>Patient data security and confidentiality protection</w:t>
      </w:r>
    </w:p>
    <w:p>
      <w:pPr>
        <w:pStyle w:val="ListBullet"/>
      </w:pPr>
      <w:r>
        <w:t>Content anonymisation and case study guidelines</w:t>
      </w:r>
    </w:p>
    <w:p>
      <w:pPr>
        <w:pStyle w:val="ListBullet"/>
      </w:pPr>
      <w:r>
        <w:t>Regular privacy audit and compliance verification</w:t>
      </w:r>
    </w:p>
    <w:p/>
    <w:p>
      <w:r>
        <w:t>#### Search Engine Algorithm Changes</w:t>
      </w:r>
    </w:p>
    <w:p>
      <w:pPr>
        <w:pStyle w:val="ListBullet"/>
      </w:pPr>
      <w:r>
        <w:t>Diversified SEO strategy beyond single platform dependence</w:t>
      </w:r>
    </w:p>
    <w:p>
      <w:pPr>
        <w:pStyle w:val="ListBullet"/>
      </w:pPr>
      <w:r>
        <w:t>Content quality focus over technical manipulation</w:t>
      </w:r>
    </w:p>
    <w:p>
      <w:pPr>
        <w:pStyle w:val="ListBullet"/>
      </w:pPr>
      <w:r>
        <w:t>Regular SEO strategy updates and algorithm adaptation</w:t>
      </w:r>
    </w:p>
    <w:p>
      <w:pPr>
        <w:pStyle w:val="ListBullet"/>
      </w:pPr>
      <w:r>
        <w:t>Performance monitoring and rapid response capabilities</w:t>
      </w:r>
    </w:p>
    <w:p/>
    <w:p/>
    <w:p>
      <w:pPr>
        <w:jc w:val="center"/>
      </w:pPr>
      <w:r>
        <w:t>__________________________________________________</w:t>
      </w:r>
    </w:p>
    <w:p/>
    <w:p/>
    <w:p>
      <w:pPr>
        <w:pStyle w:val="Heading2"/>
        <w:jc w:val="left"/>
      </w:pPr>
      <w:r>
        <w:t>Next Steps &amp; Action Plan</w:t>
      </w:r>
    </w:p>
    <w:p/>
    <w:p>
      <w:pPr>
        <w:pStyle w:val="Heading3"/>
        <w:jc w:val="left"/>
      </w:pPr>
      <w:r>
        <w:t>Immediate Action Items (Week 1)</w:t>
      </w:r>
    </w:p>
    <w:p/>
    <w:p>
      <w:r>
        <w:t>#### Critical Deliverable Completion</w:t>
      </w:r>
    </w:p>
    <w:p>
      <w:r>
        <w:t>1. **User Journey Mapping Analysis** - Comprehensive patient touchpoint assessment</w:t>
      </w:r>
    </w:p>
    <w:p>
      <w:r>
        <w:t>2. **Audience Style Guide** - Detailed brand voice and communication standards</w:t>
      </w:r>
    </w:p>
    <w:p>
      <w:r>
        <w:t>3. **Sydney Competitor Analysis Correction** - Focus shift from Melbourne to Sydney market</w:t>
      </w:r>
    </w:p>
    <w:p>
      <w:r>
        <w:t>4. **Pillar Page Strategy Research** - Authority building framework development</w:t>
      </w:r>
    </w:p>
    <w:p/>
    <w:p>
      <w:r>
        <w:t>#### Strategic Planning Enhancement</w:t>
      </w:r>
    </w:p>
    <w:p>
      <w:r>
        <w:t>5. **Content Hub Architecture Planning** - Patient education organisation strategy</w:t>
      </w:r>
    </w:p>
    <w:p>
      <w:r>
        <w:t>6. **Content Calendar Realignment** - Integration with pillar pages and content hubs</w:t>
      </w:r>
    </w:p>
    <w:p>
      <w:r>
        <w:t>7. **Implementation Timeline Finalisation** - Resource allocation and milestone setting</w:t>
      </w:r>
    </w:p>
    <w:p>
      <w:r>
        <w:t>8. **Team Assembly &amp; Role Assignment** - Human resource organisation and coordination</w:t>
      </w:r>
    </w:p>
    <w:p/>
    <w:p>
      <w:pPr>
        <w:pStyle w:val="Heading3"/>
        <w:jc w:val="left"/>
      </w:pPr>
      <w:r>
        <w:t>Short-Term Implementation (Weeks 2-4)</w:t>
      </w:r>
    </w:p>
    <w:p/>
    <w:p>
      <w:r>
        <w:t>#### Infrastructure Development</w:t>
      </w:r>
    </w:p>
    <w:p>
      <w:pPr>
        <w:pStyle w:val="ListBullet"/>
      </w:pPr>
      <w:r>
        <w:t>Website content management system optimisation</w:t>
      </w:r>
    </w:p>
    <w:p>
      <w:pPr>
        <w:pStyle w:val="ListBullet"/>
      </w:pPr>
      <w:r>
        <w:t>Analytics and performance monitoring tool implementation</w:t>
      </w:r>
    </w:p>
    <w:p>
      <w:pPr>
        <w:pStyle w:val="ListBullet"/>
      </w:pPr>
      <w:r>
        <w:t>Patient feedback collection system establishment</w:t>
      </w:r>
    </w:p>
    <w:p>
      <w:pPr>
        <w:pStyle w:val="ListBullet"/>
      </w:pPr>
      <w:r>
        <w:t>Medical review process formalisation and documentation</w:t>
      </w:r>
    </w:p>
    <w:p/>
    <w:p>
      <w:r>
        <w:t>#### Content Development Initiation</w:t>
      </w:r>
    </w:p>
    <w:p>
      <w:pPr>
        <w:pStyle w:val="ListBullet"/>
      </w:pPr>
      <w:r>
        <w:t>First-month editorial calendar content creation commencement</w:t>
      </w:r>
    </w:p>
    <w:p>
      <w:pPr>
        <w:pStyle w:val="ListBullet"/>
      </w:pPr>
      <w:r>
        <w:t>Medical professional review process implementation</w:t>
      </w:r>
    </w:p>
    <w:p>
      <w:pPr>
        <w:pStyle w:val="ListBullet"/>
      </w:pPr>
      <w:r>
        <w:t>SEO optimisation strategy application to initial content</w:t>
      </w:r>
    </w:p>
    <w:p>
      <w:pPr>
        <w:pStyle w:val="ListBullet"/>
      </w:pPr>
      <w:r>
        <w:t>Voice search compatibility testing and refinement</w:t>
      </w:r>
    </w:p>
    <w:p/>
    <w:p>
      <w:pPr>
        <w:pStyle w:val="Heading3"/>
        <w:jc w:val="left"/>
      </w:pPr>
      <w:r>
        <w:t>Medium-Term Strategic Execution (Months 1-6)</w:t>
      </w:r>
    </w:p>
    <w:p/>
    <w:p>
      <w:r>
        <w:t>#### Content Authority Building</w:t>
      </w:r>
    </w:p>
    <w:p>
      <w:pPr>
        <w:pStyle w:val="ListBullet"/>
      </w:pPr>
      <w:r>
        <w:t>Comprehensive patient education content library development</w:t>
      </w:r>
    </w:p>
    <w:p>
      <w:pPr>
        <w:pStyle w:val="ListBullet"/>
      </w:pPr>
      <w:r>
        <w:t>Regional healthcare content specialisation implementation</w:t>
      </w:r>
    </w:p>
    <w:p>
      <w:pPr>
        <w:pStyle w:val="ListBullet"/>
      </w:pPr>
      <w:r>
        <w:t>AI optimisation strategy advancement and voice search leadership</w:t>
      </w:r>
    </w:p>
    <w:p>
      <w:pPr>
        <w:pStyle w:val="ListBullet"/>
      </w:pPr>
      <w:r>
        <w:t>Performance measurement and strategy refinement based on data analysis</w:t>
      </w:r>
    </w:p>
    <w:p/>
    <w:p>
      <w:r>
        <w:t>#### Market Leadership Positioning</w:t>
      </w:r>
    </w:p>
    <w:p>
      <w:pPr>
        <w:pStyle w:val="ListBullet"/>
      </w:pPr>
      <w:r>
        <w:t>Thought leadership content development and industry recognition</w:t>
      </w:r>
    </w:p>
    <w:p>
      <w:pPr>
        <w:pStyle w:val="ListBullet"/>
      </w:pPr>
      <w:r>
        <w:t>Community health advocacy and educational program participation</w:t>
      </w:r>
    </w:p>
    <w:p>
      <w:pPr>
        <w:pStyle w:val="ListBullet"/>
      </w:pPr>
      <w:r>
        <w:t>Professional healthcare network engagement and collaboration</w:t>
      </w:r>
    </w:p>
    <w:p>
      <w:pPr>
        <w:pStyle w:val="ListBullet"/>
      </w:pPr>
      <w:r>
        <w:t>Competitive advantage solidification through superior patient education</w:t>
      </w:r>
    </w:p>
    <w:p/>
    <w:p>
      <w:pPr>
        <w:pStyle w:val="Heading3"/>
        <w:jc w:val="left"/>
      </w:pPr>
      <w:r>
        <w:t>Long-Term Market Dominance (Months 7-12)</w:t>
      </w:r>
    </w:p>
    <w:p/>
    <w:p>
      <w:r>
        <w:t>#### Sustainable Competitive Advantage</w:t>
      </w:r>
    </w:p>
    <w:p>
      <w:pPr>
        <w:pStyle w:val="ListBullet"/>
      </w:pPr>
      <w:r>
        <w:t>Australia's leading gastroenterology patient education authority establishment</w:t>
      </w:r>
    </w:p>
    <w:p>
      <w:pPr>
        <w:pStyle w:val="ListBullet"/>
      </w:pPr>
      <w:r>
        <w:t>Regional NSW healthcare access leadership recognition</w:t>
      </w:r>
    </w:p>
    <w:p>
      <w:pPr>
        <w:pStyle w:val="ListBullet"/>
      </w:pPr>
      <w:r>
        <w:t>Digital patient experience innovation and healthcare convenience excellence</w:t>
      </w:r>
    </w:p>
    <w:p>
      <w:pPr>
        <w:pStyle w:val="ListBullet"/>
      </w:pPr>
      <w:r>
        <w:t>Network scale advantage communication and market differentiation</w:t>
      </w:r>
    </w:p>
    <w:p/>
    <w:p>
      <w:r>
        <w:t>#### Expansion &amp; Growth Strategy</w:t>
      </w:r>
    </w:p>
    <w:p>
      <w:pPr>
        <w:pStyle w:val="ListBullet"/>
      </w:pPr>
      <w:r>
        <w:t>National market expansion planning and strategy development</w:t>
      </w:r>
    </w:p>
    <w:p>
      <w:pPr>
        <w:pStyle w:val="ListBullet"/>
      </w:pPr>
      <w:r>
        <w:t>Additional healthcare speciality content integration opportunities</w:t>
      </w:r>
    </w:p>
    <w:p>
      <w:pPr>
        <w:pStyle w:val="ListBullet"/>
      </w:pPr>
      <w:r>
        <w:t>Healthcare technology innovation and patient engagement advancement</w:t>
      </w:r>
    </w:p>
    <w:p>
      <w:pPr>
        <w:pStyle w:val="ListBullet"/>
      </w:pPr>
      <w:r>
        <w:t>Professional healthcare industry leadership and influence establishment</w:t>
      </w:r>
    </w:p>
    <w:p/>
    <w:p/>
    <w:p>
      <w:pPr>
        <w:jc w:val="center"/>
      </w:pPr>
      <w:r>
        <w:t>__________________________________________________</w:t>
      </w:r>
    </w:p>
    <w:p/>
    <w:p/>
    <w:p>
      <w:r>
        <w:t>**Project Overview Status:** Executive Summary Complete</w:t>
      </w:r>
    </w:p>
    <w:p>
      <w:r>
        <w:t>**Next Priority:** User Journey Mapping &amp; Audience Style Guide Development</w:t>
      </w:r>
    </w:p>
    <w:p>
      <w:r>
        <w:t>**Strategic Focus:** Sydney Market Competitive Analysis Correction &amp; Pillar Page Integration</w:t>
      </w:r>
    </w:p>
    <w:p>
      <w:r>
        <w:rPr>
          <w:b/>
        </w:rPr>
        <w:t>Implementation Timeline:** Immediate action items commence Week 1 with 12-month market leadership objective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