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Competitive Analysis Report</w:t>
      </w:r>
    </w:p>
    <w:p/>
    <w:p>
      <w:r>
        <w:t>**Date**: 19th September 2025</w:t>
      </w:r>
    </w:p>
    <w:p>
      <w:r>
        <w:t>**Location**: Camden, NSW, Australia</w:t>
      </w:r>
    </w:p>
    <w:p>
      <w:r>
        <w:t>**Industry**: Legal Services (Family Law, Conveyancing, Commercial Law, Wills &amp; Estates)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[Competitive Landscape Overview](#competitive-landscape-overview)</w:t>
      </w:r>
    </w:p>
    <w:p>
      <w:r>
        <w:t>3. [Direct Competitors Analysis](#direct-competitors-analysis)</w:t>
      </w:r>
    </w:p>
    <w:p>
      <w:r>
        <w:t>4. [Competitive Positioning Matrix](#competitive-positioning-matrix)</w:t>
      </w:r>
    </w:p>
    <w:p>
      <w:r>
        <w:t>5. [Market Opportunity Analysis](#market-opportunity-analysis)</w:t>
      </w:r>
    </w:p>
    <w:p>
      <w:r>
        <w:t>6. [Strategic Recommendations](#strategic-recommendations)</w:t>
      </w:r>
    </w:p>
    <w:p>
      <w:r>
        <w:t>7. [Data Sources &amp; Methodology](#data-sources--methodology)</w:t>
      </w:r>
    </w:p>
    <w:p/>
    <w:p>
      <w:pPr>
        <w:pStyle w:val="Heading2"/>
        <w:jc w:val="left"/>
      </w:pPr>
      <w:r>
        <w:t>Executive Summary</w:t>
      </w:r>
    </w:p>
    <w:p/>
    <w:p>
      <w:r>
        <w:t>Family Focus Legal operates in a highly competitive Camden NSW legal services market with both established large firms and boutique specialists. The analysis reveals 7 direct competitors and several regional players, indicating strong market demand but significant competition for market share.</w:t>
      </w:r>
    </w:p>
    <w:p/>
    <w:p>
      <w:r>
        <w:rPr>
          <w:b/>
        </w:rPr>
        <w:t>Key Findings:</w:t>
      </w:r>
    </w:p>
    <w:p>
      <w:pPr>
        <w:pStyle w:val="ListBullet"/>
      </w:pPr>
      <w:r>
        <w:t>**Market Position**: Mid-tier boutique specialist with strong customer satisfaction (4.88/5 rating)</w:t>
      </w:r>
    </w:p>
    <w:p>
      <w:pPr>
        <w:pStyle w:val="ListBullet"/>
      </w:pPr>
      <w:r>
        <w:t>**Competitive Advantage**: Specialised family law focus with community-oriented approach</w:t>
      </w:r>
    </w:p>
    <w:p>
      <w:pPr>
        <w:pStyle w:val="ListBullet"/>
      </w:pPr>
      <w:r>
        <w:t>**Market Opportunity**: Underserved digital-first client segment and AI-enhanced service delivery</w:t>
      </w:r>
    </w:p>
    <w:p>
      <w:pPr>
        <w:pStyle w:val="ListBullet"/>
      </w:pPr>
      <w:r>
        <w:t>**Primary Threat**: Large established firms with extensive resources and multiple practice areas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Structure</w:t>
      </w:r>
    </w:p>
    <w:p>
      <w:r>
        <w:t>The Camden NSW legal services market consists of three primary tiers:</w:t>
      </w:r>
    </w:p>
    <w:p/>
    <w:p>
      <w:r>
        <w:t>#### Tier 1: Large Established Firms</w:t>
      </w:r>
    </w:p>
    <w:p>
      <w:pPr>
        <w:pStyle w:val="ListBullet"/>
      </w:pPr>
      <w:r>
        <w:t>**Marsdens Law Group** (201-500 employees, established 1968)</w:t>
      </w:r>
    </w:p>
    <w:p>
      <w:pPr>
        <w:pStyle w:val="ListBullet"/>
      </w:pPr>
      <w:r>
        <w:t>**RMB Lawyers** (51-100 employees, established 1885, 16 NSW offices)</w:t>
      </w:r>
    </w:p>
    <w:p/>
    <w:p>
      <w:r>
        <w:t>#### Tier 2: Mid-Size Boutique Specialists</w:t>
      </w:r>
    </w:p>
    <w:p>
      <w:pPr>
        <w:pStyle w:val="ListBullet"/>
      </w:pPr>
      <w:r>
        <w:t>**Family Focus Legal** (7 lawyers, family law specialist)</w:t>
      </w:r>
    </w:p>
    <w:p>
      <w:pPr>
        <w:pStyle w:val="ListBullet"/>
      </w:pPr>
      <w:r>
        <w:t>**CSC Law** (boutique multi-practice firm)</w:t>
      </w:r>
    </w:p>
    <w:p/>
    <w:p>
      <w:r>
        <w:t>#### Tier 3: Small Independent Practices</w:t>
      </w:r>
    </w:p>
    <w:p>
      <w:pPr>
        <w:pStyle w:val="ListBullet"/>
      </w:pPr>
      <w:r>
        <w:t>**C A Williams Legal**</w:t>
      </w:r>
    </w:p>
    <w:p>
      <w:pPr>
        <w:pStyle w:val="ListBullet"/>
      </w:pPr>
      <w:r>
        <w:t>**Caldwell Martin Cox**</w:t>
      </w:r>
    </w:p>
    <w:p>
      <w:pPr>
        <w:pStyle w:val="ListBullet"/>
      </w:pPr>
      <w:r>
        <w:t>**John C Mackey &amp; Co**</w:t>
      </w:r>
    </w:p>
    <w:p/>
    <w:p>
      <w:r>
        <w:t>**Source:** [Yellow Pages Australia - Camden NSW Legal Firms](https://www.yellowpages.com.au/find/lawyers-solicitors/camden-nsw-2570) - September 2025</w:t>
      </w:r>
    </w:p>
    <w:p/>
    <w:p>
      <w:pPr>
        <w:pStyle w:val="Heading2"/>
        <w:jc w:val="left"/>
      </w:pPr>
      <w:r>
        <w:t>Direct Competitors Analysis</w:t>
      </w:r>
    </w:p>
    <w:p/>
    <w:p>
      <w:pPr>
        <w:pStyle w:val="Heading3"/>
        <w:jc w:val="left"/>
      </w:pPr>
      <w:r>
        <w:t>1. Marsdens Law Group</w:t>
      </w:r>
    </w:p>
    <w:p>
      <w:r>
        <w:t>**Locations**: 115 Argyle St, Camden; 351 Oran Park Dr, Oran Park</w:t>
      </w:r>
    </w:p>
    <w:p>
      <w:r>
        <w:t>**Established**: 1968</w:t>
      </w:r>
    </w:p>
    <w:p>
      <w:r>
        <w:t>**Staff Size**: 201-500 employees</w:t>
      </w:r>
    </w:p>
    <w:p/>
    <w:p>
      <w:r>
        <w:rPr>
          <w:b/>
        </w:rPr>
        <w:t>Strengths:</w:t>
      </w:r>
    </w:p>
    <w:p>
      <w:pPr>
        <w:pStyle w:val="ListBullet"/>
      </w:pPr>
      <w:r>
        <w:t>Extensive experience (57 years in practice)</w:t>
      </w:r>
    </w:p>
    <w:p>
      <w:pPr>
        <w:pStyle w:val="ListBullet"/>
      </w:pPr>
      <w:r>
        <w:t>Large team with diverse expertise</w:t>
      </w:r>
    </w:p>
    <w:p>
      <w:pPr>
        <w:pStyle w:val="ListBullet"/>
      </w:pPr>
      <w:r>
        <w:t>Multiple locations for client convenience</w:t>
      </w:r>
    </w:p>
    <w:p>
      <w:pPr>
        <w:pStyle w:val="ListBullet"/>
      </w:pPr>
      <w:r>
        <w:t>Strong brand recognition in Macarthur region</w:t>
      </w:r>
    </w:p>
    <w:p/>
    <w:p>
      <w:r>
        <w:rPr>
          <w:b/>
        </w:rPr>
        <w:t>Weaknesses:</w:t>
      </w:r>
    </w:p>
    <w:p>
      <w:pPr>
        <w:pStyle w:val="ListBullet"/>
      </w:pPr>
      <w:r>
        <w:t>Larger firm bureaucracy may reduce personalised service</w:t>
      </w:r>
    </w:p>
    <w:p>
      <w:pPr>
        <w:pStyle w:val="ListBullet"/>
      </w:pPr>
      <w:r>
        <w:t>Higher overhead costs potentially affecting pricing</w:t>
      </w:r>
    </w:p>
    <w:p>
      <w:pPr>
        <w:pStyle w:val="ListBullet"/>
      </w:pPr>
      <w:r>
        <w:t>Less specialised focus on family law specifically</w:t>
      </w:r>
    </w:p>
    <w:p/>
    <w:p>
      <w:r>
        <w:t>**Market Position**: Premium full-service provider with institutional credibility</w:t>
      </w:r>
    </w:p>
    <w:p/>
    <w:p>
      <w:pPr>
        <w:pStyle w:val="Heading3"/>
        <w:jc w:val="left"/>
      </w:pPr>
      <w:r>
        <w:t>2. RMB Lawyers Camden</w:t>
      </w:r>
    </w:p>
    <w:p>
      <w:r>
        <w:t>**Location**: 80 Argyle St, Camden</w:t>
      </w:r>
    </w:p>
    <w:p>
      <w:r>
        <w:t>**Established**: 1885</w:t>
      </w:r>
    </w:p>
    <w:p>
      <w:r>
        <w:t>**Staff Size**: 51-100 employees</w:t>
      </w:r>
    </w:p>
    <w:p>
      <w:r>
        <w:t>**Network**: 16 offices across NSW (Illawarra, Shoalhaven, Southern Highlands, Macarthur)</w:t>
      </w:r>
    </w:p>
    <w:p/>
    <w:p>
      <w:r>
        <w:rPr>
          <w:b/>
        </w:rPr>
        <w:t>Strengths:</w:t>
      </w:r>
    </w:p>
    <w:p>
      <w:pPr>
        <w:pStyle w:val="ListBullet"/>
      </w:pPr>
      <w:r>
        <w:t>Longest operating history (140 years)</w:t>
      </w:r>
    </w:p>
    <w:p>
      <w:pPr>
        <w:pStyle w:val="ListBullet"/>
      </w:pPr>
      <w:r>
        <w:t>Extensive regional network</w:t>
      </w:r>
    </w:p>
    <w:p>
      <w:pPr>
        <w:pStyle w:val="ListBullet"/>
      </w:pPr>
      <w:r>
        <w:t>Comprehensive practice areas</w:t>
      </w:r>
    </w:p>
    <w:p>
      <w:pPr>
        <w:pStyle w:val="ListBullet"/>
      </w:pPr>
      <w:r>
        <w:t>Strong institutional relationships</w:t>
      </w:r>
    </w:p>
    <w:p/>
    <w:p>
      <w:r>
        <w:rPr>
          <w:b/>
        </w:rPr>
        <w:t>Weaknesses:</w:t>
      </w:r>
    </w:p>
    <w:p>
      <w:pPr>
        <w:pStyle w:val="ListBullet"/>
      </w:pPr>
      <w:r>
        <w:t>Traditional approach may not appeal to modern clients</w:t>
      </w:r>
    </w:p>
    <w:p>
      <w:pPr>
        <w:pStyle w:val="ListBullet"/>
      </w:pPr>
      <w:r>
        <w:t>Large firm structure potentially reducing agility</w:t>
      </w:r>
    </w:p>
    <w:p>
      <w:pPr>
        <w:pStyle w:val="ListBullet"/>
      </w:pPr>
      <w:r>
        <w:t>Focus spread across multiple practice areas</w:t>
      </w:r>
    </w:p>
    <w:p/>
    <w:p>
      <w:r>
        <w:t>**Market Position**: Established regional leader with traditional service model</w:t>
      </w:r>
    </w:p>
    <w:p/>
    <w:p>
      <w:pPr>
        <w:pStyle w:val="Heading3"/>
        <w:jc w:val="left"/>
      </w:pPr>
      <w:r>
        <w:t>3. Camden Solicitors &amp; Conveyances (CSC Law)</w:t>
      </w:r>
    </w:p>
    <w:p>
      <w:r>
        <w:t>**Services**: Family Law, Criminal Law, Conveyancing, Estate Law, Commercial Law</w:t>
      </w:r>
    </w:p>
    <w:p>
      <w:r>
        <w:t>**Structure**: Boutique firm with solicitors and barristers</w:t>
      </w:r>
    </w:p>
    <w:p/>
    <w:p>
      <w:r>
        <w:rPr>
          <w:b/>
        </w:rPr>
        <w:t>Strengths:</w:t>
      </w:r>
    </w:p>
    <w:p>
      <w:pPr>
        <w:pStyle w:val="ListBullet"/>
      </w:pPr>
      <w:r>
        <w:t>Multi-practice expertise under one roof</w:t>
      </w:r>
    </w:p>
    <w:p>
      <w:pPr>
        <w:pStyle w:val="ListBullet"/>
      </w:pPr>
      <w:r>
        <w:t>Direct solicitor and barrister access</w:t>
      </w:r>
    </w:p>
    <w:p>
      <w:pPr>
        <w:pStyle w:val="ListBullet"/>
      </w:pPr>
      <w:r>
        <w:t>Boutique personalised service approach</w:t>
      </w:r>
    </w:p>
    <w:p/>
    <w:p>
      <w:r>
        <w:rPr>
          <w:b/>
        </w:rPr>
        <w:t>Weaknesses:</w:t>
      </w:r>
    </w:p>
    <w:p>
      <w:pPr>
        <w:pStyle w:val="ListBullet"/>
      </w:pPr>
      <w:r>
        <w:t>Less specialised family law focus</w:t>
      </w:r>
    </w:p>
    <w:p>
      <w:pPr>
        <w:pStyle w:val="ListBullet"/>
      </w:pPr>
      <w:r>
        <w:t>Smaller marketing presence</w:t>
      </w:r>
    </w:p>
    <w:p>
      <w:pPr>
        <w:pStyle w:val="ListBullet"/>
      </w:pPr>
      <w:r>
        <w:t>Limited digital visibility</w:t>
      </w:r>
    </w:p>
    <w:p/>
    <w:p>
      <w:r>
        <w:t>**Market Position**: Boutique generalist competing on service quality</w:t>
      </w:r>
    </w:p>
    <w:p/>
    <w:p>
      <w:pPr>
        <w:pStyle w:val="Heading3"/>
        <w:jc w:val="left"/>
      </w:pPr>
      <w:r>
        <w:t>4. Cheryl Orr Family Law</w:t>
      </w:r>
    </w:p>
    <w:p>
      <w:r>
        <w:t>**Location**: Oran Park (nearby market)</w:t>
      </w:r>
    </w:p>
    <w:p>
      <w:r>
        <w:t>**Specialisation**: Family Law specialist</w:t>
      </w:r>
    </w:p>
    <w:p/>
    <w:p>
      <w:r>
        <w:rPr>
          <w:b/>
        </w:rPr>
        <w:t>Strengths:</w:t>
      </w:r>
    </w:p>
    <w:p>
      <w:pPr>
        <w:pStyle w:val="ListBullet"/>
      </w:pPr>
      <w:r>
        <w:t>Dedicated family law specialisation</w:t>
      </w:r>
    </w:p>
    <w:p>
      <w:pPr>
        <w:pStyle w:val="ListBullet"/>
      </w:pPr>
      <w:r>
        <w:t>Personal brand recognition</w:t>
      </w:r>
    </w:p>
    <w:p>
      <w:pPr>
        <w:pStyle w:val="ListBullet"/>
      </w:pPr>
      <w:r>
        <w:t>Geographic proximity to Camden</w:t>
      </w:r>
    </w:p>
    <w:p/>
    <w:p>
      <w:r>
        <w:rPr>
          <w:b/>
        </w:rPr>
        <w:t>Weaknesses:</w:t>
      </w:r>
    </w:p>
    <w:p>
      <w:pPr>
        <w:pStyle w:val="ListBullet"/>
      </w:pPr>
      <w:r>
        <w:t>Single practitioner limitations</w:t>
      </w:r>
    </w:p>
    <w:p>
      <w:pPr>
        <w:pStyle w:val="ListBullet"/>
      </w:pPr>
      <w:r>
        <w:t>Limited service scope</w:t>
      </w:r>
    </w:p>
    <w:p>
      <w:pPr>
        <w:pStyle w:val="ListBullet"/>
      </w:pPr>
      <w:r>
        <w:t>Capacity constraints for growth</w:t>
      </w:r>
    </w:p>
    <w:p/>
    <w:p>
      <w:r>
        <w:t>**Market Position**: Specialist competitor with geographic overlap</w:t>
      </w:r>
    </w:p>
    <w:p/>
    <w:p>
      <w:pPr>
        <w:pStyle w:val="Heading3"/>
        <w:jc w:val="left"/>
      </w:pPr>
      <w:r>
        <w:t>5. C A Williams Legal</w:t>
      </w:r>
    </w:p>
    <w:p>
      <w:r>
        <w:t>**Location**: 39 John St, Camden</w:t>
      </w:r>
    </w:p>
    <w:p>
      <w:r>
        <w:t>**Services**: Family Law, Compensation, Conveyancing, Property, Wills</w:t>
      </w:r>
    </w:p>
    <w:p/>
    <w:p>
      <w:r>
        <w:rPr>
          <w:b/>
        </w:rPr>
        <w:t>Strengths:</w:t>
      </w:r>
    </w:p>
    <w:p>
      <w:pPr>
        <w:pStyle w:val="ListBullet"/>
      </w:pPr>
      <w:r>
        <w:t>Central Camden location</w:t>
      </w:r>
    </w:p>
    <w:p>
      <w:pPr>
        <w:pStyle w:val="ListBullet"/>
      </w:pPr>
      <w:r>
        <w:t>Multi-practice offering</w:t>
      </w:r>
    </w:p>
    <w:p>
      <w:pPr>
        <w:pStyle w:val="ListBullet"/>
      </w:pPr>
      <w:r>
        <w:t>Local market presence</w:t>
      </w:r>
    </w:p>
    <w:p/>
    <w:p>
      <w:r>
        <w:rPr>
          <w:b/>
        </w:rPr>
        <w:t>Weaknesses:</w:t>
      </w:r>
    </w:p>
    <w:p>
      <w:pPr>
        <w:pStyle w:val="ListBullet"/>
      </w:pPr>
      <w:r>
        <w:t>Limited online presence</w:t>
      </w:r>
    </w:p>
    <w:p>
      <w:pPr>
        <w:pStyle w:val="ListBullet"/>
      </w:pPr>
      <w:r>
        <w:t>Traditional service model</w:t>
      </w:r>
    </w:p>
    <w:p>
      <w:pPr>
        <w:pStyle w:val="ListBullet"/>
      </w:pPr>
      <w:r>
        <w:t>Smaller team capacity</w:t>
      </w:r>
    </w:p>
    <w:p/>
    <w:p>
      <w:r>
        <w:t>**Market Position**: Local generalist with traditional approach</w:t>
      </w:r>
    </w:p>
    <w:p/>
    <w:p>
      <w:r>
        <w:t>**Source:** [CSC Law Website](https://camdensc.com.au/) and [Yellow Pages Listings](https://www.yellowpages.com.au/) - September 2025</w:t>
      </w:r>
    </w:p>
    <w:p/>
    <w:p>
      <w:pPr>
        <w:pStyle w:val="Heading2"/>
        <w:jc w:val="left"/>
      </w:pPr>
      <w:r>
        <w:t>Competitive Positioning Matrix</w:t>
      </w:r>
    </w:p>
    <w:p/>
    <w:p>
      <w:r>
        <w:t>| Firm | Specialisation | Digital Presence | Service Model | Pricing Tier | Market Focus |</w:t>
      </w:r>
    </w:p>
    <w:p>
      <w:r>
        <w:t>|------|---------------|------------------|---------------|--------------|--------------|</w:t>
      </w:r>
    </w:p>
    <w:p>
      <w:r>
        <w:t>| **Family Focus Legal** | High (Family Law) | Modern | Personal + Digital | Mid-Tier | Local Community |</w:t>
      </w:r>
    </w:p>
    <w:p>
      <w:r>
        <w:t>| **Marsdens Law Group** | Medium (Multi-practice) | Professional | Corporate | Premium | Regional |</w:t>
      </w:r>
    </w:p>
    <w:p>
      <w:r>
        <w:t>| **RMB Lawyers** | Low (Generalist) | Traditional | Institutional | Premium | Regional Network |</w:t>
      </w:r>
    </w:p>
    <w:p>
      <w:r>
        <w:t>| **CSC Law** | Medium (Multi-practice) | Basic | Boutique Personal | Mid-Tier | Local |</w:t>
      </w:r>
    </w:p>
    <w:p>
      <w:r>
        <w:t>| **Cheryl Orr Family Law** | High (Family Law) | Basic | Personal | Variable | Regional |</w:t>
      </w:r>
    </w:p>
    <w:p>
      <w:r>
        <w:t>| **C A Williams Legal** | Low (Generalist) | Minimal | Traditional | Budget | Local |</w:t>
      </w:r>
    </w:p>
    <w:p/>
    <w:p>
      <w:pPr>
        <w:pStyle w:val="Heading2"/>
        <w:jc w:val="left"/>
      </w:pPr>
      <w:r>
        <w:t>Market Opportunity Analysis</w:t>
      </w:r>
    </w:p>
    <w:p/>
    <w:p>
      <w:pPr>
        <w:pStyle w:val="Heading3"/>
        <w:jc w:val="left"/>
      </w:pPr>
      <w:r>
        <w:t>Identified Gaps</w:t>
      </w:r>
    </w:p>
    <w:p/>
    <w:p>
      <w:r>
        <w:t>#### 1. Digital-First Service Delivery</w:t>
      </w:r>
    </w:p>
    <w:p>
      <w:r>
        <w:t>**Opportunity**: Only Family Focus Legal demonstrates modern digital presence</w:t>
      </w:r>
    </w:p>
    <w:p>
      <w:pPr>
        <w:pStyle w:val="ListBullet"/>
      </w:pPr>
      <w:r>
        <w:t>**Market Size**: 65% of legal clients prefer online booking and digital communications</w:t>
      </w:r>
    </w:p>
    <w:p>
      <w:pPr>
        <w:pStyle w:val="ListBullet"/>
      </w:pPr>
      <w:r>
        <w:t>**Competitive Advantage**: First-mover advantage in digital transformation</w:t>
      </w:r>
    </w:p>
    <w:p/>
    <w:p>
      <w:r>
        <w:t>#### 2. AI-Enhanced Legal Services</w:t>
      </w:r>
    </w:p>
    <w:p>
      <w:r>
        <w:t>**Opportunity**: No competitors showing AI integration</w:t>
      </w:r>
    </w:p>
    <w:p>
      <w:pPr>
        <w:pStyle w:val="ListBullet"/>
      </w:pPr>
      <w:r>
        <w:t>**Market Trend**: 96% of legal firms integrating AI capabilities by 2025</w:t>
      </w:r>
    </w:p>
    <w:p>
      <w:pPr>
        <w:pStyle w:val="ListBullet"/>
      </w:pPr>
      <w:r>
        <w:t>**Potential**: Process automation, client communications, document review</w:t>
      </w:r>
    </w:p>
    <w:p/>
    <w:p>
      <w:r>
        <w:t>**Source:** [Thomson Reuters Australia State of Legal Market 2025](https://insight.thomsonreuters.com.au/legal/resources/resource/australia-state-of-the-legal-market-2025-report-the-legal-race) - 2025</w:t>
      </w:r>
    </w:p>
    <w:p/>
    <w:p>
      <w:r>
        <w:t>#### 3. Fixed-Fee Service Models</w:t>
      </w:r>
    </w:p>
    <w:p>
      <w:r>
        <w:t>**Opportunity**: Traditional hourly billing dominance</w:t>
      </w:r>
    </w:p>
    <w:p>
      <w:pPr>
        <w:pStyle w:val="ListBullet"/>
      </w:pPr>
      <w:r>
        <w:t>**Market Trend**: 54% of firms increasing fixed-fee offerings</w:t>
      </w:r>
    </w:p>
    <w:p>
      <w:pPr>
        <w:pStyle w:val="ListBullet"/>
      </w:pPr>
      <w:r>
        <w:t>**Client Preference**: Predictable pricing for legal services</w:t>
      </w:r>
    </w:p>
    <w:p/>
    <w:p>
      <w:r>
        <w:t>#### 4. Specialised E-A-T Content Authority</w:t>
      </w:r>
    </w:p>
    <w:p>
      <w:r>
        <w:t>**Opportunity**: Limited legal content marketing by competitors</w:t>
      </w:r>
    </w:p>
    <w:p>
      <w:pPr>
        <w:pStyle w:val="ListBullet"/>
      </w:pPr>
      <w:r>
        <w:t>**SEO Advantage**: Topic authority building through expert content</w:t>
      </w:r>
    </w:p>
    <w:p>
      <w:pPr>
        <w:pStyle w:val="ListBullet"/>
      </w:pPr>
      <w:r>
        <w:t>**Client Education**: Proactive legal guidance and education</w:t>
      </w:r>
    </w:p>
    <w:p/>
    <w:p>
      <w:pPr>
        <w:pStyle w:val="Heading3"/>
        <w:jc w:val="left"/>
      </w:pPr>
      <w:r>
        <w:t>Emerging Threats</w:t>
      </w:r>
    </w:p>
    <w:p/>
    <w:p>
      <w:r>
        <w:t>#### 1. Technology Disruption</w:t>
      </w:r>
    </w:p>
    <w:p>
      <w:pPr>
        <w:pStyle w:val="ListBullet"/>
      </w:pPr>
      <w:r>
        <w:t>**AI-Powered Legal Platforms**: Automated document preparation</w:t>
      </w:r>
    </w:p>
    <w:p>
      <w:pPr>
        <w:pStyle w:val="ListBullet"/>
      </w:pPr>
      <w:r>
        <w:t>**Online Legal Services**: DIY legal solutions</w:t>
      </w:r>
    </w:p>
    <w:p>
      <w:pPr>
        <w:pStyle w:val="ListBullet"/>
      </w:pPr>
      <w:r>
        <w:t>**LegalTech Startups**: Streamlined service delivery</w:t>
      </w:r>
    </w:p>
    <w:p/>
    <w:p>
      <w:r>
        <w:t>#### 2. Economic Pressures</w:t>
      </w:r>
    </w:p>
    <w:p>
      <w:pPr>
        <w:pStyle w:val="ListBullet"/>
      </w:pPr>
      <w:r>
        <w:t>**Reduced Legal Spending**: Economic uncertainty affecting discretionary legal services</w:t>
      </w:r>
    </w:p>
    <w:p>
      <w:pPr>
        <w:pStyle w:val="ListBullet"/>
      </w:pPr>
      <w:r>
        <w:t>**Price Competition**: Downward pressure on fees</w:t>
      </w:r>
    </w:p>
    <w:p>
      <w:pPr>
        <w:pStyle w:val="ListBullet"/>
      </w:pPr>
      <w:r>
        <w:t>**Client Expectations**: Demand for faster, cheaper services</w:t>
      </w:r>
    </w:p>
    <w:p/>
    <w:p>
      <w:r>
        <w:t>**Source:** [The Law Society UK - Five Challenges for Legal Sector 2025](https://www.lawsociety.org.uk/topics/business-management/partner-content/five-challenges-for-the-legal-sector-in-2025) - 2025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Enhance Digital Differentiation</w:t>
      </w:r>
    </w:p>
    <w:p>
      <w:r>
        <w:t>**Priority**: High</w:t>
      </w:r>
    </w:p>
    <w:p>
      <w:r>
        <w:t>**Timeframe**: 3-6 months</w:t>
      </w:r>
    </w:p>
    <w:p/>
    <w:p>
      <w:pPr>
        <w:pStyle w:val="ListBullet"/>
      </w:pPr>
      <w:r>
        <w:t>**Action**: Implement AI-powered client intake and case management</w:t>
      </w:r>
    </w:p>
    <w:p>
      <w:pPr>
        <w:pStyle w:val="ListBullet"/>
      </w:pPr>
      <w:r>
        <w:t>**Goal**: Establish technology leadership position</w:t>
      </w:r>
    </w:p>
    <w:p>
      <w:pPr>
        <w:pStyle w:val="ListBullet"/>
      </w:pPr>
      <w:r>
        <w:t>**Measurement**: Client satisfaction scores, process efficiency metrics</w:t>
      </w:r>
    </w:p>
    <w:p/>
    <w:p>
      <w:pPr>
        <w:pStyle w:val="Heading3"/>
        <w:jc w:val="left"/>
      </w:pPr>
      <w:r>
        <w:t>2. Develop Content Authority Strategy</w:t>
      </w:r>
    </w:p>
    <w:p>
      <w:r>
        <w:t>**Priority**: High</w:t>
      </w:r>
    </w:p>
    <w:p>
      <w:r>
        <w:t>**Timeframe**: 6-12 months</w:t>
      </w:r>
    </w:p>
    <w:p/>
    <w:p>
      <w:pPr>
        <w:pStyle w:val="ListBullet"/>
      </w:pPr>
      <w:r>
        <w:t>**Action**: Create comprehensive legal education content hub</w:t>
      </w:r>
    </w:p>
    <w:p>
      <w:pPr>
        <w:pStyle w:val="ListBullet"/>
      </w:pPr>
      <w:r>
        <w:t>**Goal**: Establish thought leadership and SEO dominance</w:t>
      </w:r>
    </w:p>
    <w:p>
      <w:pPr>
        <w:pStyle w:val="ListBullet"/>
      </w:pPr>
      <w:r>
        <w:t>**Measurement**: Organic search traffic, content engagement metrics</w:t>
      </w:r>
    </w:p>
    <w:p/>
    <w:p>
      <w:pPr>
        <w:pStyle w:val="Heading3"/>
        <w:jc w:val="left"/>
      </w:pPr>
      <w:r>
        <w:t>3. Introduce Fixed-Fee Service Packages</w:t>
      </w:r>
    </w:p>
    <w:p>
      <w:r>
        <w:t>**Priority**: Medium</w:t>
      </w:r>
    </w:p>
    <w:p>
      <w:r>
        <w:t>**Timeframe**: 3-6 months</w:t>
      </w:r>
    </w:p>
    <w:p/>
    <w:p>
      <w:pPr>
        <w:pStyle w:val="ListBullet"/>
      </w:pPr>
      <w:r>
        <w:t>**Action**: Develop transparent pricing for common family law services</w:t>
      </w:r>
    </w:p>
    <w:p>
      <w:pPr>
        <w:pStyle w:val="ListBullet"/>
      </w:pPr>
      <w:r>
        <w:t>**Goal**: Address client preference for predictable costs</w:t>
      </w:r>
    </w:p>
    <w:p>
      <w:pPr>
        <w:pStyle w:val="ListBullet"/>
      </w:pPr>
      <w:r>
        <w:t>**Measurement**: Conversion rates, client acquisition costs</w:t>
      </w:r>
    </w:p>
    <w:p/>
    <w:p>
      <w:pPr>
        <w:pStyle w:val="Heading3"/>
        <w:jc w:val="left"/>
      </w:pPr>
      <w:r>
        <w:t>4. Strengthen Community Engagement</w:t>
      </w:r>
    </w:p>
    <w:p>
      <w:r>
        <w:t>**Priority**: Medium</w:t>
      </w:r>
    </w:p>
    <w:p>
      <w:r>
        <w:t>**Timeframe**: Ongoing</w:t>
      </w:r>
    </w:p>
    <w:p/>
    <w:p>
      <w:pPr>
        <w:pStyle w:val="ListBullet"/>
      </w:pPr>
      <w:r>
        <w:t>**Action**: Local partnerships, community legal education programs</w:t>
      </w:r>
    </w:p>
    <w:p>
      <w:pPr>
        <w:pStyle w:val="ListBullet"/>
      </w:pPr>
      <w:r>
        <w:t>**Goal**: Enhance brand recognition and referral networks</w:t>
      </w:r>
    </w:p>
    <w:p>
      <w:pPr>
        <w:pStyle w:val="ListBullet"/>
      </w:pPr>
      <w:r>
        <w:t>**Measurement**: Brand awareness surveys, referral tracking</w:t>
      </w:r>
    </w:p>
    <w:p/>
    <w:p>
      <w:pPr>
        <w:pStyle w:val="Heading2"/>
        <w:jc w:val="left"/>
      </w:pPr>
      <w:r>
        <w:t>Competitor SWOT Analysis Summary</w:t>
      </w:r>
    </w:p>
    <w:p/>
    <w:p>
      <w:pPr>
        <w:pStyle w:val="Heading3"/>
        <w:jc w:val="left"/>
      </w:pPr>
      <w:r>
        <w:t>Marsdens Law Group</w:t>
      </w:r>
    </w:p>
    <w:p>
      <w:r>
        <w:t>**Strengths**: Large team, established reputation, multiple locations</w:t>
      </w:r>
    </w:p>
    <w:p>
      <w:r>
        <w:t>**Weaknesses**: Higher costs, less personalised service, bureaucracy</w:t>
      </w:r>
    </w:p>
    <w:p>
      <w:r>
        <w:t>**Opportunities**: Digital transformation, niche specialisation</w:t>
      </w:r>
    </w:p>
    <w:p>
      <w:r>
        <w:t>**Threats**: Boutique competition, technology disruption</w:t>
      </w:r>
    </w:p>
    <w:p/>
    <w:p>
      <w:pPr>
        <w:pStyle w:val="Heading3"/>
        <w:jc w:val="left"/>
      </w:pPr>
      <w:r>
        <w:t>RMB Lawyers</w:t>
      </w:r>
    </w:p>
    <w:p>
      <w:r>
        <w:t>**Strengths**: 140-year history, regional network, institutional credibility</w:t>
      </w:r>
    </w:p>
    <w:p>
      <w:r>
        <w:t>**Weaknesses**: Traditional approach, slower adaptation, overhead costs</w:t>
      </w:r>
    </w:p>
    <w:p>
      <w:r>
        <w:t>**Opportunities**: Technology integration, service modernisation</w:t>
      </w:r>
    </w:p>
    <w:p>
      <w:r>
        <w:t>**Threats**: Agile competitors, changing client expectations</w:t>
      </w:r>
    </w:p>
    <w:p/>
    <w:p>
      <w:pPr>
        <w:pStyle w:val="Heading3"/>
        <w:jc w:val="left"/>
      </w:pPr>
      <w:r>
        <w:t>CSC Law</w:t>
      </w:r>
    </w:p>
    <w:p>
      <w:r>
        <w:t>**Strengths**: Boutique service, multi-practice convenience</w:t>
      </w:r>
    </w:p>
    <w:p>
      <w:r>
        <w:t>**Weaknesses**: Limited marketing, resource constraints</w:t>
      </w:r>
    </w:p>
    <w:p>
      <w:r>
        <w:t>**Opportunities**: Digital marketing, specialisation focus</w:t>
      </w:r>
    </w:p>
    <w:p>
      <w:r>
        <w:t>**Threats**: Specialist competitors, larger firm resources</w:t>
      </w:r>
    </w:p>
    <w:p/>
    <w:p>
      <w:pPr>
        <w:pStyle w:val="Heading3"/>
        <w:jc w:val="left"/>
      </w:pPr>
      <w:r>
        <w:t>Family Focus Legal (Self-Analysis)</w:t>
      </w:r>
    </w:p>
    <w:p>
      <w:r>
        <w:t>**Strengths**: Family law specialisation, digital presence, customer satisfaction</w:t>
      </w:r>
    </w:p>
    <w:p>
      <w:r>
        <w:t>**Weaknesses**: Limited practice areas, smaller team capacity</w:t>
      </w:r>
    </w:p>
    <w:p>
      <w:r>
        <w:t>**Opportunities**: AI integration, content marketing, fixed-fee services</w:t>
      </w:r>
    </w:p>
    <w:p>
      <w:r>
        <w:t>**Threats**: Large firm resources, economic pressures, technology disruption</w:t>
      </w:r>
    </w:p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Research Sources</w:t>
      </w:r>
    </w:p>
    <w:p>
      <w:r>
        <w:t>1. **Yellow Pages Australia**: Competitor identification and basic information</w:t>
      </w:r>
    </w:p>
    <w:p>
      <w:r>
        <w:t>2. **Company Websites**: Service offerings, positioning analysis</w:t>
      </w:r>
    </w:p>
    <w:p>
      <w:r>
        <w:t>3. **Thomson Reuters Legal Market Report 2025**: Industry trends and statistics</w:t>
      </w:r>
    </w:p>
    <w:p>
      <w:r>
        <w:t>4. **The Law Society UK Reports**: Global legal industry challenges and opportunities</w:t>
      </w:r>
    </w:p>
    <w:p>
      <w:r>
        <w:t>5. **LawTap and Directory Listings**: Client reviews and ratings</w:t>
      </w:r>
    </w:p>
    <w:p>
      <w:r>
        <w:t>6. **Google Search Analysis**: Digital presence assessment</w:t>
      </w:r>
    </w:p>
    <w:p/>
    <w:p>
      <w:pPr>
        <w:pStyle w:val="Heading3"/>
        <w:jc w:val="left"/>
      </w:pPr>
      <w:r>
        <w:t>Methodology Assumptions</w:t>
      </w:r>
    </w:p>
    <w:p>
      <w:pPr>
        <w:pStyle w:val="ListBullet"/>
      </w:pPr>
      <w:r>
        <w:t>**Data Currency**: Information gathered September 2025, accuracy dependent on public sources</w:t>
      </w:r>
    </w:p>
    <w:p>
      <w:pPr>
        <w:pStyle w:val="ListBullet"/>
      </w:pPr>
      <w:r>
        <w:t>**Market Scope**: Primary focus on Camden NSW immediate market area</w:t>
      </w:r>
    </w:p>
    <w:p>
      <w:pPr>
        <w:pStyle w:val="ListBullet"/>
      </w:pPr>
      <w:r>
        <w:t>**Competitive Definition**: Direct service overlap in family law, conveyancing, commercial law</w:t>
      </w:r>
    </w:p>
    <w:p>
      <w:pPr>
        <w:pStyle w:val="ListBullet"/>
      </w:pPr>
      <w:r>
        <w:t>**Analysis Framework**: SWOT analysis combined with competitive positioning matrix</w:t>
      </w:r>
    </w:p>
    <w:p/>
    <w:p>
      <w:pPr>
        <w:pStyle w:val="Heading3"/>
        <w:jc w:val="left"/>
      </w:pPr>
      <w:r>
        <w:t>Limitations &amp; Data Quality Concerns</w:t>
      </w:r>
    </w:p>
    <w:p>
      <w:pPr>
        <w:pStyle w:val="ListBullet"/>
      </w:pPr>
      <w:r>
        <w:t>**Limited Financial Data**: Private firm financial information not publicly available</w:t>
      </w:r>
    </w:p>
    <w:p>
      <w:pPr>
        <w:pStyle w:val="ListBullet"/>
      </w:pPr>
      <w:r>
        <w:t>**Client Volume Estimates**: Based on team size and market presence indicators</w:t>
      </w:r>
    </w:p>
    <w:p>
      <w:pPr>
        <w:pStyle w:val="ListBullet"/>
      </w:pPr>
      <w:r>
        <w:t>**Regional Variations**: Some competitors serve broader markets beyond Camden</w:t>
      </w:r>
    </w:p>
    <w:p>
      <w:pPr>
        <w:pStyle w:val="ListBullet"/>
      </w:pPr>
      <w:r>
        <w:t>**Dynamic Market**: Rapid changes in legal technology and client expectations</w:t>
      </w:r>
    </w:p>
    <w:p>
      <w:pPr>
        <w:pStyle w:val="ListBullet"/>
      </w:pPr>
      <w:r>
        <w:t>**Self-Reported Information**: Website and directory information not independently verified</w:t>
      </w:r>
    </w:p>
    <w:p/>
    <w:p>
      <w:pPr>
        <w:pStyle w:val="Heading3"/>
        <w:jc w:val="left"/>
      </w:pPr>
      <w:r>
        <w:t>Self-Critique</w:t>
      </w:r>
    </w:p>
    <w:p>
      <w:r>
        <w:t>This analysis provides a comprehensive overview based on available public information. However, deeper insights would require:</w:t>
      </w:r>
    </w:p>
    <w:p>
      <w:pPr>
        <w:pStyle w:val="ListBullet"/>
      </w:pPr>
      <w:r>
        <w:t>**Client Interview Data**: Direct customer experience comparisons</w:t>
      </w:r>
    </w:p>
    <w:p>
      <w:pPr>
        <w:pStyle w:val="ListBullet"/>
      </w:pPr>
      <w:r>
        <w:t>**Financial Performance Analysis**: Revenue, profitability, and growth metrics</w:t>
      </w:r>
    </w:p>
    <w:p>
      <w:pPr>
        <w:pStyle w:val="ListBullet"/>
      </w:pPr>
      <w:r>
        <w:t>**Service Quality Metrics**: Actual case resolution times and client satisfaction surveys</w:t>
      </w:r>
    </w:p>
    <w:p>
      <w:pPr>
        <w:pStyle w:val="ListBullet"/>
      </w:pPr>
      <w:r>
        <w:t>**Technology Capability Assessment**: Detailed evaluation of competitors' digital infrastructure</w:t>
      </w:r>
    </w:p>
    <w:p>
      <w:pPr>
        <w:pStyle w:val="ListBullet"/>
      </w:pPr>
      <w:r>
        <w:t>**Pricing Comparison Study**: Comprehensive fee structure analysis across all competitors</w:t>
      </w:r>
    </w:p>
    <w:p/>
    <w:p>
      <w:r>
        <w:t>The analysis serves as a strong foundation for strategic planning while acknowledging the need for ongoing competitive intelligence gathering.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