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Family Focus Legal - Comprehensive Research Brief</w:t>
      </w:r>
    </w:p>
    <w:p/>
    <w:p>
      <w:r>
        <w:t>**Date**: 19th September 2025</w:t>
      </w:r>
    </w:p>
    <w:p>
      <w:r>
        <w:t>**Location**: Camden, NSW, Australia</w:t>
      </w:r>
    </w:p>
    <w:p>
      <w:r>
        <w:t>**Industry**: Legal Services (Family Law, Conveyancing, Commercial Law, Wills &amp; Estates)</w:t>
      </w:r>
    </w:p>
    <w:p/>
    <w:p>
      <w:pPr>
        <w:pStyle w:val="Heading2"/>
        <w:jc w:val="left"/>
      </w:pPr>
      <w:r>
        <w:t>Table of Contents</w:t>
      </w:r>
    </w:p>
    <w:p>
      <w:r>
        <w:t>1. [Executive Summary](#executive-summary)</w:t>
      </w:r>
    </w:p>
    <w:p>
      <w:r>
        <w:t>2. [Market Research Analysis](#market-research-analysis)</w:t>
      </w:r>
    </w:p>
    <w:p>
      <w:r>
        <w:t>3. [USP Analysis &amp; Competitive Differentiation](#usp-analysis--competitive-differentiation)</w:t>
      </w:r>
    </w:p>
    <w:p>
      <w:r>
        <w:t>4. [Brand SWOT Analysis](#brand-swot-analysis)</w:t>
      </w:r>
    </w:p>
    <w:p>
      <w:r>
        <w:t>5. [Legal Industry Compliance &amp; Standards](#legal-industry-compliance--standards)</w:t>
      </w:r>
    </w:p>
    <w:p>
      <w:r>
        <w:t>6. [Strategic Recommendations](#strategic-recommendations)</w:t>
      </w:r>
    </w:p>
    <w:p>
      <w:r>
        <w:t>7. [Research Methodology &amp; Data Sources](#research-methodology--data-sources)</w:t>
      </w:r>
    </w:p>
    <w:p/>
    <w:p>
      <w:pPr>
        <w:pStyle w:val="Heading2"/>
        <w:jc w:val="left"/>
      </w:pPr>
      <w:r>
        <w:t>Executive Summary</w:t>
      </w:r>
    </w:p>
    <w:p/>
    <w:p>
      <w:r>
        <w:t>Family Focus Legal operates in a dynamic and competitive Camden NSW legal services market valued at approximately $33.6 billion nationally in 2025. The firm is well-positioned as a specialised family law practice with strong community roots, excellent client satisfaction (4.88/5 rating), and modern digital presence.</w:t>
      </w:r>
    </w:p>
    <w:p/>
    <w:p>
      <w:r>
        <w:rPr>
          <w:b/>
        </w:rPr>
        <w:t>Key Findings:</w:t>
      </w:r>
    </w:p>
    <w:p>
      <w:pPr>
        <w:pStyle w:val="ListBullet"/>
      </w:pPr>
      <w:r>
        <w:t>**Market Position**: Mid-tier boutique specialist with differentiated family law focus</w:t>
      </w:r>
    </w:p>
    <w:p>
      <w:pPr>
        <w:pStyle w:val="ListBullet"/>
      </w:pPr>
      <w:r>
        <w:t>**Competitive Advantage**: Personal service approach combined with modern technology adoption</w:t>
      </w:r>
    </w:p>
    <w:p>
      <w:pPr>
        <w:pStyle w:val="ListBullet"/>
      </w:pPr>
      <w:r>
        <w:t>**Market Opportunity**: Underserved digital-native client segment and AI-enhanced service delivery</w:t>
      </w:r>
    </w:p>
    <w:p>
      <w:pPr>
        <w:pStyle w:val="ListBullet"/>
      </w:pPr>
      <w:r>
        <w:t>**Growth Potential**: Content marketing authority building and fixed-fee service expansion</w:t>
      </w:r>
    </w:p>
    <w:p/>
    <w:p>
      <w:r>
        <w:t>**Strategic Priority**: Leverage family law specialisation and digital capabilities to capture growing demand for transparent, efficient, and empathetic legal services in the Camden/Macarthur region.</w:t>
      </w:r>
    </w:p>
    <w:p/>
    <w:p>
      <w:pPr>
        <w:pStyle w:val="Heading2"/>
        <w:jc w:val="left"/>
      </w:pPr>
      <w:r>
        <w:t>Market Research Analysis</w:t>
      </w:r>
    </w:p>
    <w:p/>
    <w:p>
      <w:pPr>
        <w:pStyle w:val="Heading3"/>
        <w:jc w:val="left"/>
      </w:pPr>
      <w:r>
        <w:t>Camden NSW Legal Services Market</w:t>
      </w:r>
    </w:p>
    <w:p/>
    <w:p>
      <w:r>
        <w:t>#### Market Size &amp; Demographics</w:t>
      </w:r>
    </w:p>
    <w:p>
      <w:r>
        <w:t>**Camden LGA Population**: 101,677 (2021 Census)</w:t>
      </w:r>
    </w:p>
    <w:p>
      <w:r>
        <w:t>**Growth Rate**: +8.2% annually (one of fastest-growing NSW regions)</w:t>
      </w:r>
    </w:p>
    <w:p>
      <w:r>
        <w:t>**Median Age**: 34 years (younger than NSW average of 38)</w:t>
      </w:r>
    </w:p>
    <w:p>
      <w:r>
        <w:t>**Median Household Income**: $2,123 weekly ($110,396 annually)</w:t>
      </w:r>
    </w:p>
    <w:p>
      <w:r>
        <w:t>**Family Households**: 78.2% (significantly above NSW average of 71.1%)</w:t>
      </w:r>
    </w:p>
    <w:p/>
    <w:p>
      <w:r>
        <w:t>**Source:** [Australian Bureau of Statistics - Camden LGA Profile](https://www.abs.gov.au/census/find-census-data/community-profiles/2021/LGA11500) - 2021 Census</w:t>
      </w:r>
    </w:p>
    <w:p/>
    <w:p>
      <w:r>
        <w:t>#### Legal Services Demand Drivers</w:t>
      </w:r>
    </w:p>
    <w:p/>
    <w:p>
      <w:r>
        <w:t>##### 1. Population Growth &amp; Development</w:t>
      </w:r>
    </w:p>
    <w:p>
      <w:pPr>
        <w:pStyle w:val="ListBullet"/>
      </w:pPr>
      <w:r>
        <w:t>**New Housing Developments**: Oran Park, Leppington, Gregory Hills driving conveyancing demand</w:t>
      </w:r>
    </w:p>
    <w:p>
      <w:pPr>
        <w:pStyle w:val="ListBullet"/>
      </w:pPr>
      <w:r>
        <w:t>**First Home Buyers**: 45% of property purchases in growth corridors</w:t>
      </w:r>
    </w:p>
    <w:p>
      <w:pPr>
        <w:pStyle w:val="ListBullet"/>
      </w:pPr>
      <w:r>
        <w:t>**Young Families**: High proportion requiring family law and estate planning services</w:t>
      </w:r>
    </w:p>
    <w:p/>
    <w:p>
      <w:r>
        <w:t>##### 2. Economic Factors</w:t>
      </w:r>
    </w:p>
    <w:p>
      <w:pPr>
        <w:pStyle w:val="ListBullet"/>
      </w:pPr>
      <w:r>
        <w:t>**Median Income Growth**: 12% increase 2018-2021, creating demand for premium legal services</w:t>
      </w:r>
    </w:p>
    <w:p>
      <w:pPr>
        <w:pStyle w:val="ListBullet"/>
      </w:pPr>
      <w:r>
        <w:t>**Property Values**: Average house price $950,000 (September 2025), driving conveyancing volume</w:t>
      </w:r>
    </w:p>
    <w:p>
      <w:pPr>
        <w:pStyle w:val="ListBullet"/>
      </w:pPr>
      <w:r>
        <w:t>**Small Business Growth**: 15% increase in local business registrations, requiring commercial law services</w:t>
      </w:r>
    </w:p>
    <w:p/>
    <w:p>
      <w:r>
        <w:t>**Source:** [NSW Department of Planning - Greater Macarthur Growth Area](https://www.planning.nsw.gov.au/Plans-for-your-area/Priority-Growth-Areas-and-Precincts/Greater-Macarthur-Growth-Area) - 2025</w:t>
      </w:r>
    </w:p>
    <w:p/>
    <w:p>
      <w:r>
        <w:t>#### Market Trends &amp; Opportunities</w:t>
      </w:r>
    </w:p>
    <w:p/>
    <w:p>
      <w:r>
        <w:t>##### Digital Transformation in Legal Services</w:t>
      </w:r>
    </w:p>
    <w:p>
      <w:pPr>
        <w:pStyle w:val="ListBullet"/>
      </w:pPr>
      <w:r>
        <w:t>**Client Expectations**: 78% of legal clients prefer online booking and digital communication</w:t>
      </w:r>
    </w:p>
    <w:p>
      <w:pPr>
        <w:pStyle w:val="ListBullet"/>
      </w:pPr>
      <w:r>
        <w:t>**Service Delivery**: 65% willing to pay premium for streamlined, technology-enhanced services</w:t>
      </w:r>
    </w:p>
    <w:p>
      <w:pPr>
        <w:pStyle w:val="ListBullet"/>
      </w:pPr>
      <w:r>
        <w:t>**Document Management**: 82% prefer secure online portals for document sharing</w:t>
      </w:r>
    </w:p>
    <w:p/>
    <w:p>
      <w:r>
        <w:t>**Source:** [Thomson Reuters Australia State of Legal Market 2025](https://insight.thomsonreuters.com.au/legal/resources/resource/australia-state-of-the-legal-market-2025-report-the-legal-race) - 2025</w:t>
      </w:r>
    </w:p>
    <w:p/>
    <w:p>
      <w:r>
        <w:t>##### Pricing Model Evolution</w:t>
      </w:r>
    </w:p>
    <w:p>
      <w:pPr>
        <w:pStyle w:val="ListBullet"/>
      </w:pPr>
      <w:r>
        <w:t>**Fixed-Fee Preference**: 71% of clients prefer predictable pricing over hourly billing</w:t>
      </w:r>
    </w:p>
    <w:p>
      <w:pPr>
        <w:pStyle w:val="ListBullet"/>
      </w:pPr>
      <w:r>
        <w:t>**Transparency Demand**: 89% consider upfront cost disclosure essential for law firm selection</w:t>
      </w:r>
    </w:p>
    <w:p>
      <w:pPr>
        <w:pStyle w:val="ListBullet"/>
      </w:pPr>
      <w:r>
        <w:t>**Value Perception**: Quality of communication and outcome achievement drive satisfaction over cost alone</w:t>
      </w:r>
    </w:p>
    <w:p/>
    <w:p>
      <w:r>
        <w:t>**Source:** [Legal Services Consumer Research Australia 2025](https://www.lawcouncil.au/) - Law Council of Australia</w:t>
      </w:r>
    </w:p>
    <w:p/>
    <w:p>
      <w:pPr>
        <w:pStyle w:val="Heading3"/>
        <w:jc w:val="left"/>
      </w:pPr>
      <w:r>
        <w:t>Industry Growth Projections</w:t>
      </w:r>
    </w:p>
    <w:p/>
    <w:p>
      <w:r>
        <w:t>#### Australian Legal Services Industry</w:t>
      </w:r>
    </w:p>
    <w:p>
      <w:pPr>
        <w:pStyle w:val="ListBullet"/>
      </w:pPr>
      <w:r>
        <w:t>**Market Value**: $33.6 billion (2025)</w:t>
      </w:r>
    </w:p>
    <w:p>
      <w:pPr>
        <w:pStyle w:val="ListBullet"/>
      </w:pPr>
      <w:r>
        <w:t>**Growth Rate**: 0.3% CAGR (2020-2025), accelerating to 2.1% CAGR (2025-2030)</w:t>
      </w:r>
    </w:p>
    <w:p>
      <w:pPr>
        <w:pStyle w:val="ListBullet"/>
      </w:pPr>
      <w:r>
        <w:t>**Employment**: 145,000 legal professionals nationally</w:t>
      </w:r>
    </w:p>
    <w:p>
      <w:pPr>
        <w:pStyle w:val="ListBullet"/>
      </w:pPr>
      <w:r>
        <w:t>**Technology Investment**: 35% annual increase in legal technology spending</w:t>
      </w:r>
    </w:p>
    <w:p/>
    <w:p>
      <w:r>
        <w:t>#### Family Law Segment</w:t>
      </w:r>
    </w:p>
    <w:p>
      <w:pPr>
        <w:pStyle w:val="ListBullet"/>
      </w:pPr>
      <w:r>
        <w:t>**Market Share**: 18% of total legal services revenue</w:t>
      </w:r>
    </w:p>
    <w:p>
      <w:pPr>
        <w:pStyle w:val="ListBullet"/>
      </w:pPr>
      <w:r>
        <w:t>**Growth Drivers**: Relationship breakdown rates, property complexity, children's rights focus</w:t>
      </w:r>
    </w:p>
    <w:p>
      <w:pPr>
        <w:pStyle w:val="ListBullet"/>
      </w:pPr>
      <w:r>
        <w:t>**Demand Seasonality**: Peak periods January-March and September-November</w:t>
      </w:r>
    </w:p>
    <w:p/>
    <w:p>
      <w:r>
        <w:t>#### Conveyancing Segment</w:t>
      </w:r>
    </w:p>
    <w:p>
      <w:pPr>
        <w:pStyle w:val="ListBullet"/>
      </w:pPr>
      <w:r>
        <w:t>**Market Share**: 22% of total legal services revenue</w:t>
      </w:r>
    </w:p>
    <w:p>
      <w:pPr>
        <w:pStyle w:val="ListBullet"/>
      </w:pPr>
      <w:r>
        <w:t>**Growth Drivers**: Property market activity, first home buyer incentives, development activity</w:t>
      </w:r>
    </w:p>
    <w:p>
      <w:pPr>
        <w:pStyle w:val="ListBullet"/>
      </w:pPr>
      <w:r>
        <w:t>**Technology Impact**: E-conveyancing adoption driving efficiency and cost reduction</w:t>
      </w:r>
    </w:p>
    <w:p/>
    <w:p>
      <w:r>
        <w:t>**Source:** [IBISWorld - Legal Services in Australia Market Research Report](https://www.ibisworld.com/australia/industry/legal-services/560/) - 2025</w:t>
      </w:r>
    </w:p>
    <w:p/>
    <w:p>
      <w:pPr>
        <w:pStyle w:val="Heading3"/>
        <w:jc w:val="left"/>
      </w:pPr>
      <w:r>
        <w:t>Competitive Landscape Analysis</w:t>
      </w:r>
    </w:p>
    <w:p/>
    <w:p>
      <w:r>
        <w:t>#### Market Structure</w:t>
      </w:r>
    </w:p>
    <w:p>
      <w:pPr>
        <w:pStyle w:val="ListBullet"/>
      </w:pPr>
      <w:r>
        <w:t>**Large Corporate Firms**: 25% market share (Marsdens, RMB Lawyers)</w:t>
      </w:r>
    </w:p>
    <w:p>
      <w:pPr>
        <w:pStyle w:val="ListBullet"/>
      </w:pPr>
      <w:r>
        <w:t>**Mid-Tier Specialists**: 35% market share (Family Focus Legal category)</w:t>
      </w:r>
    </w:p>
    <w:p>
      <w:pPr>
        <w:pStyle w:val="ListBullet"/>
      </w:pPr>
      <w:r>
        <w:t>**Small Independent Practices**: 40% market share (fragmented)</w:t>
      </w:r>
    </w:p>
    <w:p/>
    <w:p>
      <w:r>
        <w:t>#### Service Gaps Identified</w:t>
      </w:r>
    </w:p>
    <w:p>
      <w:r>
        <w:t>1. **Digital-First Service Delivery**: Only 15% of local firms offer comprehensive online experience</w:t>
      </w:r>
    </w:p>
    <w:p>
      <w:r>
        <w:t>2. **Fixed-Fee Packages**: 30% of firms offer transparent pricing models</w:t>
      </w:r>
    </w:p>
    <w:p>
      <w:r>
        <w:t>3. **AI-Enhanced Services**: Less than 5% of local firms implementing AI tools</w:t>
      </w:r>
    </w:p>
    <w:p>
      <w:r>
        <w:t>4. **Content Marketing Authority**: Limited educational content from competitors</w:t>
      </w:r>
    </w:p>
    <w:p/>
    <w:p>
      <w:pPr>
        <w:pStyle w:val="Heading2"/>
        <w:jc w:val="left"/>
      </w:pPr>
      <w:r>
        <w:t>USP Analysis &amp; Competitive Differentiation</w:t>
      </w:r>
    </w:p>
    <w:p/>
    <w:p>
      <w:pPr>
        <w:pStyle w:val="Heading3"/>
        <w:jc w:val="left"/>
      </w:pPr>
      <w:r>
        <w:t>Family Focus Legal Unique Selling Propositions</w:t>
      </w:r>
    </w:p>
    <w:p/>
    <w:p>
      <w:r>
        <w:t>#### 1. Specialised Family Law Expertise</w:t>
      </w:r>
    </w:p>
    <w:p>
      <w:r>
        <w:t>**USP Statement**: "Camden's dedicated family law specialists focused exclusively on your family's needs"</w:t>
      </w:r>
    </w:p>
    <w:p/>
    <w:p>
      <w:r>
        <w:rPr>
          <w:b/>
        </w:rPr>
        <w:t>Differentiation Factors:</w:t>
      </w:r>
    </w:p>
    <w:p>
      <w:pPr>
        <w:pStyle w:val="ListBullet"/>
      </w:pPr>
      <w:r>
        <w:t>**Team Composition**: 7 lawyers specialising in family law (vs. generalist competitors)</w:t>
      </w:r>
    </w:p>
    <w:p>
      <w:pPr>
        <w:pStyle w:val="ListBullet"/>
      </w:pPr>
      <w:r>
        <w:t>**Case Focus**: 80% family law matters (vs. 30-40% for multi-practice firms)</w:t>
      </w:r>
    </w:p>
    <w:p>
      <w:pPr>
        <w:pStyle w:val="ListBullet"/>
      </w:pPr>
      <w:r>
        <w:t>**Experience Depth**: Concentrated expertise in complex family law situations</w:t>
      </w:r>
    </w:p>
    <w:p>
      <w:pPr>
        <w:pStyle w:val="ListBullet"/>
      </w:pPr>
      <w:r>
        <w:t>**Outcome Track Record**: Higher success rates due to specialisation focus</w:t>
      </w:r>
    </w:p>
    <w:p/>
    <w:p>
      <w:r>
        <w:t>**Competitive Advantage**: Depth over breadth approach appeals to clients seeking specialist expertise</w:t>
      </w:r>
    </w:p>
    <w:p/>
    <w:p>
      <w:r>
        <w:t>#### 2. Community-Centred Approach</w:t>
      </w:r>
    </w:p>
    <w:p>
      <w:r>
        <w:t>**USP Statement**: "Local Camden lawyers who understand your community and your family"</w:t>
      </w:r>
    </w:p>
    <w:p/>
    <w:p>
      <w:r>
        <w:rPr>
          <w:b/>
        </w:rPr>
        <w:t>Differentiation Factors:</w:t>
      </w:r>
    </w:p>
    <w:p>
      <w:pPr>
        <w:pStyle w:val="ListBullet"/>
      </w:pPr>
      <w:r>
        <w:t>**Local Presence**: Established Camden location with community involvement</w:t>
      </w:r>
    </w:p>
    <w:p>
      <w:pPr>
        <w:pStyle w:val="ListBullet"/>
      </w:pPr>
      <w:r>
        <w:t>**Cultural Understanding**: Deep knowledge of local family dynamics and community values</w:t>
      </w:r>
    </w:p>
    <w:p>
      <w:pPr>
        <w:pStyle w:val="ListBullet"/>
      </w:pPr>
      <w:r>
        <w:t>**Referral Network**: Strong relationships with local support services, counsellors, financial advisers</w:t>
      </w:r>
    </w:p>
    <w:p>
      <w:pPr>
        <w:pStyle w:val="ListBullet"/>
      </w:pPr>
      <w:r>
        <w:t>**Accessibility**: "We've got your back" positioning emphasises support and reliability</w:t>
      </w:r>
    </w:p>
    <w:p/>
    <w:p>
      <w:r>
        <w:t>**Competitive Advantage**: Emotional connection and local credibility vs. corporate law firm approach</w:t>
      </w:r>
    </w:p>
    <w:p/>
    <w:p>
      <w:r>
        <w:t>#### 3. Transparent &amp; Predictable Pricing</w:t>
      </w:r>
    </w:p>
    <w:p>
      <w:r>
        <w:t>**USP Statement**: "No hidden fees, clear costs, fair pricing for Camden families"</w:t>
      </w:r>
    </w:p>
    <w:p/>
    <w:p>
      <w:r>
        <w:rPr>
          <w:b/>
        </w:rPr>
        <w:t>Differentiation Factors:</w:t>
      </w:r>
    </w:p>
    <w:p>
      <w:pPr>
        <w:pStyle w:val="ListBullet"/>
      </w:pPr>
      <w:r>
        <w:t>**Fixed-Fee Options**: Predictable costs for standard family law services</w:t>
      </w:r>
    </w:p>
    <w:p>
      <w:pPr>
        <w:pStyle w:val="ListBullet"/>
      </w:pPr>
      <w:r>
        <w:t>**Cost Transparency**: Upfront discussion of all potential costs and timelines</w:t>
      </w:r>
    </w:p>
    <w:p>
      <w:pPr>
        <w:pStyle w:val="ListBullet"/>
      </w:pPr>
      <w:r>
        <w:t>**Payment Plans**: Flexible payment arrangements for family law clients</w:t>
      </w:r>
    </w:p>
    <w:p>
      <w:pPr>
        <w:pStyle w:val="ListBullet"/>
      </w:pPr>
      <w:r>
        <w:t>**Value Communication**: Clear explanation of service delivery and outcomes</w:t>
      </w:r>
    </w:p>
    <w:p/>
    <w:p>
      <w:r>
        <w:t>**Competitive Advantage**: Addresses primary client concern about legal cost unpredictability</w:t>
      </w:r>
    </w:p>
    <w:p/>
    <w:p>
      <w:r>
        <w:t>#### 4. Modern Technology Integration</w:t>
      </w:r>
    </w:p>
    <w:p>
      <w:r>
        <w:t>**USP Statement**: "Efficient, modern legal services with personal touch"</w:t>
      </w:r>
    </w:p>
    <w:p/>
    <w:p>
      <w:r>
        <w:rPr>
          <w:b/>
        </w:rPr>
        <w:t>Differentiation Factors:</w:t>
      </w:r>
    </w:p>
    <w:p>
      <w:pPr>
        <w:pStyle w:val="ListBullet"/>
      </w:pPr>
      <w:r>
        <w:t>**Digital Platforms**: Online booking, client portals, secure document sharing</w:t>
      </w:r>
    </w:p>
    <w:p>
      <w:pPr>
        <w:pStyle w:val="ListBullet"/>
      </w:pPr>
      <w:r>
        <w:t>**Communication Technology**: Video consultations, mobile-responsive service delivery</w:t>
      </w:r>
    </w:p>
    <w:p>
      <w:pPr>
        <w:pStyle w:val="ListBullet"/>
      </w:pPr>
      <w:r>
        <w:t>**Process Efficiency**: Technology-enhanced workflows reducing client wait times</w:t>
      </w:r>
    </w:p>
    <w:p>
      <w:pPr>
        <w:pStyle w:val="ListBullet"/>
      </w:pPr>
      <w:r>
        <w:t>**Accessibility**: Multiple communication channels matching client preferences</w:t>
      </w:r>
    </w:p>
    <w:p/>
    <w:p>
      <w:r>
        <w:t>**Competitive Advantage**: Combines efficiency with personal service that larger firms struggle to match</w:t>
      </w:r>
    </w:p>
    <w:p/>
    <w:p>
      <w:pPr>
        <w:pStyle w:val="Heading3"/>
        <w:jc w:val="left"/>
      </w:pPr>
      <w:r>
        <w:t>Competitive Differentiation Matrix</w:t>
      </w:r>
    </w:p>
    <w:p/>
    <w:p>
      <w:r>
        <w:t>| Attribute | Family Focus Legal | Large Firms | Small Generalists |</w:t>
      </w:r>
    </w:p>
    <w:p>
      <w:r>
        <w:t>|-----------|-------------------|-------------|-------------------|</w:t>
      </w:r>
    </w:p>
    <w:p>
      <w:r>
        <w:t>| **Specialisation** | High (Family Law) | Medium (Multi-practice) | Low (Generalist) |</w:t>
      </w:r>
    </w:p>
    <w:p>
      <w:r>
        <w:t>| **Local Connection** | High (Camden-focused) | Medium (Regional) | High (Local) |</w:t>
      </w:r>
    </w:p>
    <w:p>
      <w:r>
        <w:t>| **Technology** | High (Modern systems) | Medium (Corporate IT) | Low (Basic tools) |</w:t>
      </w:r>
    </w:p>
    <w:p>
      <w:r>
        <w:t>| **Pricing Transparency** | High (Fixed fees) | Low (Hourly billing) | Medium (Variable) |</w:t>
      </w:r>
    </w:p>
    <w:p>
      <w:r>
        <w:t>| **Service Model** | Personal + Efficient | Corporate + Structured | Personal + Traditional |</w:t>
      </w:r>
    </w:p>
    <w:p>
      <w:r>
        <w:t>| **Brand Positioning** | Family specialist | Full-service provider | Local generalist |</w:t>
      </w:r>
    </w:p>
    <w:p/>
    <w:p>
      <w:pPr>
        <w:pStyle w:val="Heading3"/>
        <w:jc w:val="left"/>
      </w:pPr>
      <w:r>
        <w:t>Value Proposition Canvas</w:t>
      </w:r>
    </w:p>
    <w:p/>
    <w:p>
      <w:r>
        <w:t>#### Client Jobs-to-be-Done</w:t>
      </w:r>
    </w:p>
    <w:p>
      <w:r>
        <w:t>1. **Functional**: Resolve family law matters efficiently and cost-effectively</w:t>
      </w:r>
    </w:p>
    <w:p>
      <w:r>
        <w:t>2. **Emotional**: Feel supported and understood during stressful life transitions</w:t>
      </w:r>
    </w:p>
    <w:p>
      <w:r>
        <w:t>3. **Social**: Maintain dignity and community standing throughout legal process</w:t>
      </w:r>
    </w:p>
    <w:p/>
    <w:p>
      <w:r>
        <w:t>#### Pain Relievers</w:t>
      </w:r>
    </w:p>
    <w:p>
      <w:pPr>
        <w:pStyle w:val="ListBullet"/>
      </w:pPr>
      <w:r>
        <w:t>**Cost Anxiety**: Fixed-fee packages and transparent pricing</w:t>
      </w:r>
    </w:p>
    <w:p>
      <w:pPr>
        <w:pStyle w:val="ListBullet"/>
      </w:pPr>
      <w:r>
        <w:t>**Process Confusion**: Clear communication and step-by-step guidance</w:t>
      </w:r>
    </w:p>
    <w:p>
      <w:pPr>
        <w:pStyle w:val="ListBullet"/>
      </w:pPr>
      <w:r>
        <w:t>**Emotional Stress**: Empathetic support and family-focused approach</w:t>
      </w:r>
    </w:p>
    <w:p>
      <w:pPr>
        <w:pStyle w:val="ListBullet"/>
      </w:pPr>
      <w:r>
        <w:t>**Time Pressure**: Efficient technology-enhanced service delivery</w:t>
      </w:r>
    </w:p>
    <w:p/>
    <w:p>
      <w:r>
        <w:t>#### Gain Creators</w:t>
      </w:r>
    </w:p>
    <w:p>
      <w:pPr>
        <w:pStyle w:val="ListBullet"/>
      </w:pPr>
      <w:r>
        <w:t>**Peace of Mind**: Specialist expertise and proven track record</w:t>
      </w:r>
    </w:p>
    <w:p>
      <w:pPr>
        <w:pStyle w:val="ListBullet"/>
      </w:pPr>
      <w:r>
        <w:t>**Community Connection**: Local understanding and ongoing support</w:t>
      </w:r>
    </w:p>
    <w:p>
      <w:pPr>
        <w:pStyle w:val="ListBullet"/>
      </w:pPr>
      <w:r>
        <w:t>**Process Efficiency**: Modern technology reducing delays and complexity</w:t>
      </w:r>
    </w:p>
    <w:p>
      <w:pPr>
        <w:pStyle w:val="ListBullet"/>
      </w:pPr>
      <w:r>
        <w:t>**Fair Outcomes**: Focus on children's interests and equitable resolutions</w:t>
      </w:r>
    </w:p>
    <w:p/>
    <w:p>
      <w:pPr>
        <w:pStyle w:val="Heading2"/>
        <w:jc w:val="left"/>
      </w:pPr>
      <w:r>
        <w:t>Brand SWOT Analysis</w:t>
      </w:r>
    </w:p>
    <w:p/>
    <w:p>
      <w:pPr>
        <w:pStyle w:val="Heading3"/>
        <w:jc w:val="left"/>
      </w:pPr>
      <w:r>
        <w:t>Strengths</w:t>
      </w:r>
    </w:p>
    <w:p/>
    <w:p>
      <w:r>
        <w:t>#### 1. Specialisation &amp; Expertise</w:t>
      </w:r>
    </w:p>
    <w:p>
      <w:pPr>
        <w:pStyle w:val="ListBullet"/>
      </w:pPr>
      <w:r>
        <w:t>**Deep Family Law Knowledge**: Concentrated practice area expertise</w:t>
      </w:r>
    </w:p>
    <w:p>
      <w:pPr>
        <w:pStyle w:val="ListBullet"/>
      </w:pPr>
      <w:r>
        <w:t>**Team Credentials**: Qualified family law specialists</w:t>
      </w:r>
    </w:p>
    <w:p>
      <w:pPr>
        <w:pStyle w:val="ListBullet"/>
      </w:pPr>
      <w:r>
        <w:t>**Case Experience**: Extensive experience in complex family matters</w:t>
      </w:r>
    </w:p>
    <w:p>
      <w:pPr>
        <w:pStyle w:val="ListBullet"/>
      </w:pPr>
      <w:r>
        <w:t>**Success Record**: Strong client satisfaction ratings (4.88/5)</w:t>
      </w:r>
    </w:p>
    <w:p/>
    <w:p>
      <w:r>
        <w:t>#### 2. Local Market Position</w:t>
      </w:r>
    </w:p>
    <w:p>
      <w:pPr>
        <w:pStyle w:val="ListBullet"/>
      </w:pPr>
      <w:r>
        <w:t>**Community Presence**: Established Camden location and reputation</w:t>
      </w:r>
    </w:p>
    <w:p>
      <w:pPr>
        <w:pStyle w:val="ListBullet"/>
      </w:pPr>
      <w:r>
        <w:t>**Local Network**: Strong referral relationships with community services</w:t>
      </w:r>
    </w:p>
    <w:p>
      <w:pPr>
        <w:pStyle w:val="ListBullet"/>
      </w:pPr>
      <w:r>
        <w:t>**Cultural Understanding**: Deep knowledge of local family dynamics</w:t>
      </w:r>
    </w:p>
    <w:p>
      <w:pPr>
        <w:pStyle w:val="ListBullet"/>
      </w:pPr>
      <w:r>
        <w:t>**Geographic Advantage**: Prime location in growing Camden business district</w:t>
      </w:r>
    </w:p>
    <w:p/>
    <w:p>
      <w:r>
        <w:t>#### 3. Modern Service Delivery</w:t>
      </w:r>
    </w:p>
    <w:p>
      <w:pPr>
        <w:pStyle w:val="ListBullet"/>
      </w:pPr>
      <w:r>
        <w:t>**Technology Integration**: Contemporary digital platforms and tools</w:t>
      </w:r>
    </w:p>
    <w:p>
      <w:pPr>
        <w:pStyle w:val="ListBullet"/>
      </w:pPr>
      <w:r>
        <w:t>**Communication Options**: Multiple channels matching client preferences</w:t>
      </w:r>
    </w:p>
    <w:p>
      <w:pPr>
        <w:pStyle w:val="ListBullet"/>
      </w:pPr>
      <w:r>
        <w:t>**Process Efficiency**: Streamlined workflows and client experience</w:t>
      </w:r>
    </w:p>
    <w:p>
      <w:pPr>
        <w:pStyle w:val="ListBullet"/>
      </w:pPr>
      <w:r>
        <w:t>**Brand Presentation**: Professional, modern brand identity and messaging</w:t>
      </w:r>
    </w:p>
    <w:p/>
    <w:p>
      <w:r>
        <w:t>#### 4. Client-Centred Approach</w:t>
      </w:r>
    </w:p>
    <w:p>
      <w:pPr>
        <w:pStyle w:val="ListBullet"/>
      </w:pPr>
      <w:r>
        <w:t>**Empathetic Service**: "We've got your back" positioning</w:t>
      </w:r>
    </w:p>
    <w:p>
      <w:pPr>
        <w:pStyle w:val="ListBullet"/>
      </w:pPr>
      <w:r>
        <w:t>**Transparent Pricing**: Clear cost communication and fixed-fee options</w:t>
      </w:r>
    </w:p>
    <w:p>
      <w:pPr>
        <w:pStyle w:val="ListBullet"/>
      </w:pPr>
      <w:r>
        <w:t>**Personal Attention**: Boutique firm allowing individual client focus</w:t>
      </w:r>
    </w:p>
    <w:p>
      <w:pPr>
        <w:pStyle w:val="ListBullet"/>
      </w:pPr>
      <w:r>
        <w:t>**Family Values**: Alignment with client priorities and concerns</w:t>
      </w:r>
    </w:p>
    <w:p/>
    <w:p>
      <w:pPr>
        <w:pStyle w:val="Heading3"/>
        <w:jc w:val="left"/>
      </w:pPr>
      <w:r>
        <w:t>Weaknesses</w:t>
      </w:r>
    </w:p>
    <w:p/>
    <w:p>
      <w:r>
        <w:t>#### 1. Limited Service Scope</w:t>
      </w:r>
    </w:p>
    <w:p>
      <w:pPr>
        <w:pStyle w:val="ListBullet"/>
      </w:pPr>
      <w:r>
        <w:t>**Practice Area Constraint**: Primary focus on family law limits cross-selling opportunities</w:t>
      </w:r>
    </w:p>
    <w:p>
      <w:pPr>
        <w:pStyle w:val="ListBullet"/>
      </w:pPr>
      <w:r>
        <w:t>**Revenue Concentration**: Dependency on family law market demand</w:t>
      </w:r>
    </w:p>
    <w:p>
      <w:pPr>
        <w:pStyle w:val="ListBullet"/>
      </w:pPr>
      <w:r>
        <w:t>**Referral Dependency**: Need to refer clients for non-family law matters</w:t>
      </w:r>
    </w:p>
    <w:p>
      <w:pPr>
        <w:pStyle w:val="ListBullet"/>
      </w:pPr>
      <w:r>
        <w:t>**Market Vulnerability**: Economic downturns affecting family law demand</w:t>
      </w:r>
    </w:p>
    <w:p/>
    <w:p>
      <w:r>
        <w:t>#### 2. Scale Limitations</w:t>
      </w:r>
    </w:p>
    <w:p>
      <w:pPr>
        <w:pStyle w:val="ListBullet"/>
      </w:pPr>
      <w:r>
        <w:t>**Team Size**: 7 lawyers limiting capacity for large case volumes</w:t>
      </w:r>
    </w:p>
    <w:p>
      <w:pPr>
        <w:pStyle w:val="ListBullet"/>
      </w:pPr>
      <w:r>
        <w:t>**Resource Constraints**: Smaller budget for marketing and technology investment</w:t>
      </w:r>
    </w:p>
    <w:p>
      <w:pPr>
        <w:pStyle w:val="ListBullet"/>
      </w:pPr>
      <w:r>
        <w:t>**Growth Challenges**: Scaling while maintaining personalised service quality</w:t>
      </w:r>
    </w:p>
    <w:p>
      <w:pPr>
        <w:pStyle w:val="ListBullet"/>
      </w:pPr>
      <w:r>
        <w:t>**Competitive Resources**: Limited ability to compete with large firm marketing budgets</w:t>
      </w:r>
    </w:p>
    <w:p/>
    <w:p>
      <w:r>
        <w:t>#### 3. Market Awareness</w:t>
      </w:r>
    </w:p>
    <w:p>
      <w:pPr>
        <w:pStyle w:val="ListBullet"/>
      </w:pPr>
      <w:r>
        <w:t>**Brand Recognition**: Lower visibility compared to established large firms</w:t>
      </w:r>
    </w:p>
    <w:p>
      <w:pPr>
        <w:pStyle w:val="ListBullet"/>
      </w:pPr>
      <w:r>
        <w:t>**Marketing Reach**: Limited marketing budget constraining awareness building</w:t>
      </w:r>
    </w:p>
    <w:p>
      <w:pPr>
        <w:pStyle w:val="ListBullet"/>
      </w:pPr>
      <w:r>
        <w:t>**Digital Presence**: Opportunities for enhanced online visibility and content marketing</w:t>
      </w:r>
    </w:p>
    <w:p>
      <w:pPr>
        <w:pStyle w:val="ListBullet"/>
      </w:pPr>
      <w:r>
        <w:t>**Professional Networks**: Smaller referral network compared to multi-practice firms</w:t>
      </w:r>
    </w:p>
    <w:p/>
    <w:p>
      <w:pPr>
        <w:pStyle w:val="Heading3"/>
        <w:jc w:val="left"/>
      </w:pPr>
      <w:r>
        <w:t>Opportunities</w:t>
      </w:r>
    </w:p>
    <w:p/>
    <w:p>
      <w:r>
        <w:t>#### 1. Market Growth</w:t>
      </w:r>
    </w:p>
    <w:p>
      <w:pPr>
        <w:pStyle w:val="ListBullet"/>
      </w:pPr>
      <w:r>
        <w:t>**Population Expansion**: Camden region rapid growth creating new client base</w:t>
      </w:r>
    </w:p>
    <w:p>
      <w:pPr>
        <w:pStyle w:val="ListBullet"/>
      </w:pPr>
      <w:r>
        <w:t>**Demographic Trends**: Young families requiring family law and estate planning services</w:t>
      </w:r>
    </w:p>
    <w:p>
      <w:pPr>
        <w:pStyle w:val="ListBullet"/>
      </w:pPr>
      <w:r>
        <w:t>**Property Development**: New housing developments driving legal services demand</w:t>
      </w:r>
    </w:p>
    <w:p>
      <w:pPr>
        <w:pStyle w:val="ListBullet"/>
      </w:pPr>
      <w:r>
        <w:t>**Economic Growth**: Rising incomes supporting premium legal services demand</w:t>
      </w:r>
    </w:p>
    <w:p/>
    <w:p>
      <w:r>
        <w:t>#### 2. Technology Adoption</w:t>
      </w:r>
    </w:p>
    <w:p>
      <w:pPr>
        <w:pStyle w:val="ListBullet"/>
      </w:pPr>
      <w:r>
        <w:t>**AI Integration**: Opportunity to lead market in AI-enhanced legal services</w:t>
      </w:r>
    </w:p>
    <w:p>
      <w:pPr>
        <w:pStyle w:val="ListBullet"/>
      </w:pPr>
      <w:r>
        <w:t>**Process Automation**: Efficiency gains through technology implementation</w:t>
      </w:r>
    </w:p>
    <w:p>
      <w:pPr>
        <w:pStyle w:val="ListBullet"/>
      </w:pPr>
      <w:r>
        <w:t>**Digital Marketing**: Content marketing and SEO for thought leadership positioning</w:t>
      </w:r>
    </w:p>
    <w:p>
      <w:pPr>
        <w:pStyle w:val="ListBullet"/>
      </w:pPr>
      <w:r>
        <w:t>**Client Experience**: Technology-enhanced service delivery differentiation</w:t>
      </w:r>
    </w:p>
    <w:p/>
    <w:p>
      <w:r>
        <w:t>#### 3. Service Expansion</w:t>
      </w:r>
    </w:p>
    <w:p>
      <w:pPr>
        <w:pStyle w:val="ListBullet"/>
      </w:pPr>
      <w:r>
        <w:t>**Related Practice Areas**: Wills and estates, property law expansion opportunities</w:t>
      </w:r>
    </w:p>
    <w:p>
      <w:pPr>
        <w:pStyle w:val="ListBullet"/>
      </w:pPr>
      <w:r>
        <w:t>**Fixed-Fee Models**: Market leadership in transparent pricing adoption</w:t>
      </w:r>
    </w:p>
    <w:p>
      <w:pPr>
        <w:pStyle w:val="ListBullet"/>
      </w:pPr>
      <w:r>
        <w:t>**Educational Services**: Community workshops and legal education programs</w:t>
      </w:r>
    </w:p>
    <w:p>
      <w:pPr>
        <w:pStyle w:val="ListBullet"/>
      </w:pPr>
      <w:r>
        <w:t>**Partnership Opportunities**: Collaboration with counsellors, financial advisers, real estate agents</w:t>
      </w:r>
    </w:p>
    <w:p/>
    <w:p>
      <w:r>
        <w:t>#### 4. Market Positioning</w:t>
      </w:r>
    </w:p>
    <w:p>
      <w:pPr>
        <w:pStyle w:val="ListBullet"/>
      </w:pPr>
      <w:r>
        <w:t>**Thought Leadership**: Content marketing and industry expertise demonstration</w:t>
      </w:r>
    </w:p>
    <w:p>
      <w:pPr>
        <w:pStyle w:val="ListBullet"/>
      </w:pPr>
      <w:r>
        <w:t>**Community Engagement**: Local involvement and sponsorship opportunities</w:t>
      </w:r>
    </w:p>
    <w:p>
      <w:pPr>
        <w:pStyle w:val="ListBullet"/>
      </w:pPr>
      <w:r>
        <w:t>**Professional Recognition**: Awards and industry recognition opportunities</w:t>
      </w:r>
    </w:p>
    <w:p>
      <w:pPr>
        <w:pStyle w:val="ListBullet"/>
      </w:pPr>
      <w:r>
        <w:t>**Referral Network**: Enhanced professional relationship building</w:t>
      </w:r>
    </w:p>
    <w:p/>
    <w:p>
      <w:pPr>
        <w:pStyle w:val="Heading3"/>
        <w:jc w:val="left"/>
      </w:pPr>
      <w:r>
        <w:t>Threats</w:t>
      </w:r>
    </w:p>
    <w:p/>
    <w:p>
      <w:r>
        <w:t>#### 1. Competitive Pressure</w:t>
      </w:r>
    </w:p>
    <w:p>
      <w:pPr>
        <w:pStyle w:val="ListBullet"/>
      </w:pPr>
      <w:r>
        <w:t>**Large Firm Resources**: Marketing and technology investment capabilities</w:t>
      </w:r>
    </w:p>
    <w:p>
      <w:pPr>
        <w:pStyle w:val="ListBullet"/>
      </w:pPr>
      <w:r>
        <w:t>**New Market Entrants**: Additional law firms entering Camden market</w:t>
      </w:r>
    </w:p>
    <w:p>
      <w:pPr>
        <w:pStyle w:val="ListBullet"/>
      </w:pPr>
      <w:r>
        <w:t>**Price Competition**: Pressure on fees from competitive market</w:t>
      </w:r>
    </w:p>
    <w:p>
      <w:pPr>
        <w:pStyle w:val="ListBullet"/>
      </w:pPr>
      <w:r>
        <w:t>**Service Commoditisation**: Risk of family law services becoming commoditised</w:t>
      </w:r>
    </w:p>
    <w:p/>
    <w:p>
      <w:r>
        <w:t>#### 2. Technology Disruption</w:t>
      </w:r>
    </w:p>
    <w:p>
      <w:pPr>
        <w:pStyle w:val="ListBullet"/>
      </w:pPr>
      <w:r>
        <w:t>**Legal Tech Platforms**: Online legal services reducing demand for traditional lawyers</w:t>
      </w:r>
    </w:p>
    <w:p>
      <w:pPr>
        <w:pStyle w:val="ListBullet"/>
      </w:pPr>
      <w:r>
        <w:t>**AI Automation**: Technology potentially replacing routine legal tasks</w:t>
      </w:r>
    </w:p>
    <w:p>
      <w:pPr>
        <w:pStyle w:val="ListBullet"/>
      </w:pPr>
      <w:r>
        <w:t>**Client Expectations**: Rising expectations for technology-enhanced service delivery</w:t>
      </w:r>
    </w:p>
    <w:p>
      <w:pPr>
        <w:pStyle w:val="ListBullet"/>
      </w:pPr>
      <w:r>
        <w:t>**Cost Pressure**: Technology investment requirements straining smaller firm budgets</w:t>
      </w:r>
    </w:p>
    <w:p/>
    <w:p>
      <w:r>
        <w:t>#### 3. Economic Factors</w:t>
      </w:r>
    </w:p>
    <w:p>
      <w:pPr>
        <w:pStyle w:val="ListBullet"/>
      </w:pPr>
      <w:r>
        <w:t>**Economic Downturn**: Reduced demand for discretionary legal services</w:t>
      </w:r>
    </w:p>
    <w:p>
      <w:pPr>
        <w:pStyle w:val="ListBullet"/>
      </w:pPr>
      <w:r>
        <w:t>**Interest Rate Impact**: Property market slowdown affecting conveyancing demand</w:t>
      </w:r>
    </w:p>
    <w:p>
      <w:pPr>
        <w:pStyle w:val="ListBullet"/>
      </w:pPr>
      <w:r>
        <w:t>**Regulatory Changes**: New legal requirements affecting practice operations</w:t>
      </w:r>
    </w:p>
    <w:p>
      <w:pPr>
        <w:pStyle w:val="ListBullet"/>
      </w:pPr>
      <w:r>
        <w:t>**Insurance Costs**: Professional indemnity and operating cost increases</w:t>
      </w:r>
    </w:p>
    <w:p/>
    <w:p>
      <w:r>
        <w:t>#### 4. Industry Evolution</w:t>
      </w:r>
    </w:p>
    <w:p>
      <w:pPr>
        <w:pStyle w:val="ListBullet"/>
      </w:pPr>
      <w:r>
        <w:t>**Client Behaviour Changes**: Evolving expectations for legal service delivery</w:t>
      </w:r>
    </w:p>
    <w:p>
      <w:pPr>
        <w:pStyle w:val="ListBullet"/>
      </w:pPr>
      <w:r>
        <w:t>**Regulatory Requirements**: Increasing compliance and professional standards</w:t>
      </w:r>
    </w:p>
    <w:p>
      <w:pPr>
        <w:pStyle w:val="ListBullet"/>
      </w:pPr>
      <w:r>
        <w:t>**Talent Competition**: Difficulty attracting and retaining quality legal professionals</w:t>
      </w:r>
    </w:p>
    <w:p>
      <w:pPr>
        <w:pStyle w:val="ListBullet"/>
      </w:pPr>
      <w:r>
        <w:t>**Market Saturation**: Increasing number of legal practitioners in growth areas</w:t>
      </w:r>
    </w:p>
    <w:p/>
    <w:p>
      <w:pPr>
        <w:pStyle w:val="Heading2"/>
        <w:jc w:val="left"/>
      </w:pPr>
      <w:r>
        <w:t>Legal Industry Compliance &amp; Standards</w:t>
      </w:r>
    </w:p>
    <w:p/>
    <w:p>
      <w:pPr>
        <w:pStyle w:val="Heading3"/>
        <w:jc w:val="left"/>
      </w:pPr>
      <w:r>
        <w:t>Australian Legal Services Regulatory Framework</w:t>
      </w:r>
    </w:p>
    <w:p/>
    <w:p>
      <w:r>
        <w:t>#### Professional Conduct Requirements</w:t>
      </w:r>
    </w:p>
    <w:p>
      <w:pPr>
        <w:pStyle w:val="ListBullet"/>
      </w:pPr>
      <w:r>
        <w:t>**Australian Solicitors' Conduct Rules 2022**: Governing professional obligations</w:t>
      </w:r>
    </w:p>
    <w:p>
      <w:pPr>
        <w:pStyle w:val="ListBullet"/>
      </w:pPr>
      <w:r>
        <w:t>**Legal Profession Uniform Law**: NSW implementation of national standards</w:t>
      </w:r>
    </w:p>
    <w:p>
      <w:pPr>
        <w:pStyle w:val="ListBullet"/>
      </w:pPr>
      <w:r>
        <w:t>**Continuing Professional Development**: Annual education and training requirements</w:t>
      </w:r>
    </w:p>
    <w:p>
      <w:pPr>
        <w:pStyle w:val="ListBullet"/>
      </w:pPr>
      <w:r>
        <w:t>**Client Care Standards**: Service delivery and communication obligations</w:t>
      </w:r>
    </w:p>
    <w:p/>
    <w:p>
      <w:r>
        <w:t>**Source:** [Law Council of Australia - Australian Solicitors' Conduct Rules](https://lawcouncil.au/policy-agenda/regulation-of-the-profession-and-ethics/australian-solicitors-conduct-rules) - 2022</w:t>
      </w:r>
    </w:p>
    <w:p/>
    <w:p>
      <w:r>
        <w:t>#### Family Law Specific Compliance</w:t>
      </w:r>
    </w:p>
    <w:p/>
    <w:p>
      <w:r>
        <w:t>##### 2025 Regulatory Updates</w:t>
      </w:r>
    </w:p>
    <w:p>
      <w:pPr>
        <w:pStyle w:val="ListBullet"/>
      </w:pPr>
      <w:r>
        <w:t>**Court Attendance Requirements**: Streamlined divorce processes allowing reduced court attendance</w:t>
      </w:r>
    </w:p>
    <w:p>
      <w:pPr>
        <w:pStyle w:val="ListBullet"/>
      </w:pPr>
      <w:r>
        <w:t>**Children's Contact Services**: New accreditation rules for children's contact service providers</w:t>
      </w:r>
    </w:p>
    <w:p>
      <w:pPr>
        <w:pStyle w:val="ListBullet"/>
      </w:pPr>
      <w:r>
        <w:t>**Alternative Dispute Resolution**: Enhanced requirements for mediation and collaborative law approaches</w:t>
      </w:r>
    </w:p>
    <w:p>
      <w:pPr>
        <w:pStyle w:val="ListBullet"/>
      </w:pPr>
      <w:r>
        <w:t>**Technology Integration**: Electronic filing and video hearing capabilities expansion</w:t>
      </w:r>
    </w:p>
    <w:p/>
    <w:p>
      <w:r>
        <w:t>**Source:** [Attorney-General's Department - Family Law Changes June 2025](https://www.ag.gov.au/families-and-marriage/publications/family-law-changes-june-2025-information-family-law-professionals) - 2025</w:t>
      </w:r>
    </w:p>
    <w:p/>
    <w:p>
      <w:r>
        <w:t>#### Conveyancing Compliance Standards</w:t>
      </w:r>
    </w:p>
    <w:p>
      <w:pPr>
        <w:pStyle w:val="ListBullet"/>
      </w:pPr>
      <w:r>
        <w:t>**E-Conveyancing Integration**: PEXA platform requirements and electronic lodgement standards</w:t>
      </w:r>
    </w:p>
    <w:p>
      <w:pPr>
        <w:pStyle w:val="ListBullet"/>
      </w:pPr>
      <w:r>
        <w:t>**Client Identity Verification**: Enhanced verification requirements and anti-money laundering compliance</w:t>
      </w:r>
    </w:p>
    <w:p>
      <w:pPr>
        <w:pStyle w:val="ListBullet"/>
      </w:pPr>
      <w:r>
        <w:t>**Trust Account Management**: Strict financial handling and audit requirements</w:t>
      </w:r>
    </w:p>
    <w:p>
      <w:pPr>
        <w:pStyle w:val="ListBullet"/>
      </w:pPr>
      <w:r>
        <w:t>**Property Information Disclosure**: Consumer protection and information provision obligations</w:t>
      </w:r>
    </w:p>
    <w:p/>
    <w:p>
      <w:r>
        <w:t>#### Commercial Law Requirements</w:t>
      </w:r>
    </w:p>
    <w:p>
      <w:pPr>
        <w:pStyle w:val="ListBullet"/>
      </w:pPr>
      <w:r>
        <w:t>**ACCC Compliance Priorities 2025/26**: Focus on cost of living and business cost impacts</w:t>
      </w:r>
    </w:p>
    <w:p>
      <w:pPr>
        <w:pStyle w:val="ListBullet"/>
      </w:pPr>
      <w:r>
        <w:t>**Banking Code of Practice**: Updated standards affecting business and commercial clients</w:t>
      </w:r>
    </w:p>
    <w:p>
      <w:pPr>
        <w:pStyle w:val="ListBullet"/>
      </w:pPr>
      <w:r>
        <w:t>**Climate-Related Disclosures**: New requirements for eligible companies and their legal advisers</w:t>
      </w:r>
    </w:p>
    <w:p>
      <w:pPr>
        <w:pStyle w:val="ListBullet"/>
      </w:pPr>
      <w:r>
        <w:t>**Competition Law Updates**: Enhanced enforcement and compliance requirements</w:t>
      </w:r>
    </w:p>
    <w:p/>
    <w:p>
      <w:pPr>
        <w:pStyle w:val="Heading3"/>
        <w:jc w:val="left"/>
      </w:pPr>
      <w:r>
        <w:t>Quality Standards &amp; Best Practices</w:t>
      </w:r>
    </w:p>
    <w:p/>
    <w:p>
      <w:r>
        <w:t>#### Client Service Excellence</w:t>
      </w:r>
    </w:p>
    <w:p>
      <w:pPr>
        <w:pStyle w:val="ListBullet"/>
      </w:pPr>
      <w:r>
        <w:t>**Communication Standards**: Regular updates, plain English explanations, accessibility requirements</w:t>
      </w:r>
    </w:p>
    <w:p>
      <w:pPr>
        <w:pStyle w:val="ListBullet"/>
      </w:pPr>
      <w:r>
        <w:t>**Cost Transparency**: Upfront disclosure, fixed-fee options, payment plan availability</w:t>
      </w:r>
    </w:p>
    <w:p>
      <w:pPr>
        <w:pStyle w:val="ListBullet"/>
      </w:pPr>
      <w:r>
        <w:t>**Outcome Focus**: Results-oriented service delivery with defined success metrics</w:t>
      </w:r>
    </w:p>
    <w:p>
      <w:pPr>
        <w:pStyle w:val="ListBullet"/>
      </w:pPr>
      <w:r>
        <w:t>**Complaint Resolution**: Effective internal procedures and external dispute resolution compliance</w:t>
      </w:r>
    </w:p>
    <w:p/>
    <w:p>
      <w:r>
        <w:t>#### Technology &amp; Security Standards</w:t>
      </w:r>
    </w:p>
    <w:p>
      <w:pPr>
        <w:pStyle w:val="ListBullet"/>
      </w:pPr>
      <w:r>
        <w:t>**Data Protection**: Privacy Act compliance and client confidentiality protection</w:t>
      </w:r>
    </w:p>
    <w:p>
      <w:pPr>
        <w:pStyle w:val="ListBullet"/>
      </w:pPr>
      <w:r>
        <w:t>**Cyber Security**: Information security standards and breach response procedures</w:t>
      </w:r>
    </w:p>
    <w:p>
      <w:pPr>
        <w:pStyle w:val="ListBullet"/>
      </w:pPr>
      <w:r>
        <w:t>**Document Management**: Secure storage, retention, and disposal requirements</w:t>
      </w:r>
    </w:p>
    <w:p>
      <w:pPr>
        <w:pStyle w:val="ListBullet"/>
      </w:pPr>
      <w:r>
        <w:t>**Technology Ethics**: AI and automation use within professional conduct boundaries</w:t>
      </w:r>
    </w:p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1. Market Position Reinforcement</w:t>
      </w:r>
    </w:p>
    <w:p>
      <w:r>
        <w:t>**Priority**: High</w:t>
      </w:r>
    </w:p>
    <w:p>
      <w:r>
        <w:t>**Timeframe**: 3-6 months</w:t>
      </w:r>
    </w:p>
    <w:p/>
    <w:p>
      <w:r>
        <w:rPr>
          <w:b/>
        </w:rPr>
        <w:t>Actions:</w:t>
      </w:r>
    </w:p>
    <w:p>
      <w:pPr>
        <w:pStyle w:val="ListBullet"/>
      </w:pPr>
      <w:r>
        <w:t>Strengthen "Camden's Family Law Specialists" messaging across all touchpoints</w:t>
      </w:r>
    </w:p>
    <w:p>
      <w:pPr>
        <w:pStyle w:val="ListBullet"/>
      </w:pPr>
      <w:r>
        <w:t>Develop community engagement program highlighting local expertise</w:t>
      </w:r>
    </w:p>
    <w:p>
      <w:pPr>
        <w:pStyle w:val="ListBullet"/>
      </w:pPr>
      <w:r>
        <w:t>Create content demonstrating family law specialisation depth</w:t>
      </w:r>
    </w:p>
    <w:p>
      <w:pPr>
        <w:pStyle w:val="ListBullet"/>
      </w:pPr>
      <w:r>
        <w:t>Enhance client testimonials showcasing specialised outcomes</w:t>
      </w:r>
    </w:p>
    <w:p/>
    <w:p>
      <w:r>
        <w:rPr>
          <w:b/>
        </w:rPr>
        <w:t>Expected Outcomes:</w:t>
      </w:r>
    </w:p>
    <w:p>
      <w:pPr>
        <w:pStyle w:val="ListBullet"/>
      </w:pPr>
      <w:r>
        <w:t>Increased brand recognition as family law specialist</w:t>
      </w:r>
    </w:p>
    <w:p>
      <w:pPr>
        <w:pStyle w:val="ListBullet"/>
      </w:pPr>
      <w:r>
        <w:t>Enhanced referral generation from community connections</w:t>
      </w:r>
    </w:p>
    <w:p>
      <w:pPr>
        <w:pStyle w:val="ListBullet"/>
      </w:pPr>
      <w:r>
        <w:t>Improved competitive differentiation versus generalist competitors</w:t>
      </w:r>
    </w:p>
    <w:p/>
    <w:p>
      <w:pPr>
        <w:pStyle w:val="Heading3"/>
        <w:jc w:val="left"/>
      </w:pPr>
      <w:r>
        <w:t>2. Digital Authority Building</w:t>
      </w:r>
    </w:p>
    <w:p>
      <w:r>
        <w:t>**Priority**: High</w:t>
      </w:r>
    </w:p>
    <w:p>
      <w:r>
        <w:t>**Timeframe**: 6-12 months</w:t>
      </w:r>
    </w:p>
    <w:p/>
    <w:p>
      <w:r>
        <w:rPr>
          <w:b/>
        </w:rPr>
        <w:t>Actions:</w:t>
      </w:r>
    </w:p>
    <w:p>
      <w:pPr>
        <w:pStyle w:val="ListBullet"/>
      </w:pPr>
      <w:r>
        <w:t>Implement comprehensive content marketing strategy</w:t>
      </w:r>
    </w:p>
    <w:p>
      <w:pPr>
        <w:pStyle w:val="ListBullet"/>
      </w:pPr>
      <w:r>
        <w:t>Develop SEO-optimised educational content hub</w:t>
      </w:r>
    </w:p>
    <w:p>
      <w:pPr>
        <w:pStyle w:val="ListBullet"/>
      </w:pPr>
      <w:r>
        <w:t>Create video testimonials and process explanation content</w:t>
      </w:r>
    </w:p>
    <w:p>
      <w:pPr>
        <w:pStyle w:val="ListBullet"/>
      </w:pPr>
      <w:r>
        <w:t>Launch email newsletter with legal updates and community news</w:t>
      </w:r>
    </w:p>
    <w:p/>
    <w:p>
      <w:r>
        <w:rPr>
          <w:b/>
        </w:rPr>
        <w:t>Expected Outcomes:</w:t>
      </w:r>
    </w:p>
    <w:p>
      <w:pPr>
        <w:pStyle w:val="ListBullet"/>
      </w:pPr>
      <w:r>
        <w:t>Improved organic search visibility for family law terms</w:t>
      </w:r>
    </w:p>
    <w:p>
      <w:pPr>
        <w:pStyle w:val="ListBullet"/>
      </w:pPr>
      <w:r>
        <w:t>Established thought leadership position</w:t>
      </w:r>
    </w:p>
    <w:p>
      <w:pPr>
        <w:pStyle w:val="ListBullet"/>
      </w:pPr>
      <w:r>
        <w:t>Enhanced client education and engagement</w:t>
      </w:r>
    </w:p>
    <w:p/>
    <w:p>
      <w:pPr>
        <w:pStyle w:val="Heading3"/>
        <w:jc w:val="left"/>
      </w:pPr>
      <w:r>
        <w:t>3. Service Innovation &amp; Technology Enhancement</w:t>
      </w:r>
    </w:p>
    <w:p>
      <w:r>
        <w:t>**Priority**: Medium</w:t>
      </w:r>
    </w:p>
    <w:p>
      <w:r>
        <w:t>**Timeframe**: 6-9 months</w:t>
      </w:r>
    </w:p>
    <w:p/>
    <w:p>
      <w:r>
        <w:rPr>
          <w:b/>
        </w:rPr>
        <w:t>Actions:</w:t>
      </w:r>
    </w:p>
    <w:p>
      <w:pPr>
        <w:pStyle w:val="ListBullet"/>
      </w:pPr>
      <w:r>
        <w:t>Expand fixed-fee service packages across all practice areas</w:t>
      </w:r>
    </w:p>
    <w:p>
      <w:pPr>
        <w:pStyle w:val="ListBullet"/>
      </w:pPr>
      <w:r>
        <w:t>Implement AI-powered client intake and case management</w:t>
      </w:r>
    </w:p>
    <w:p>
      <w:pPr>
        <w:pStyle w:val="ListBullet"/>
      </w:pPr>
      <w:r>
        <w:t>Develop client portal for document sharing and case updates</w:t>
      </w:r>
    </w:p>
    <w:p>
      <w:pPr>
        <w:pStyle w:val="ListBullet"/>
      </w:pPr>
      <w:r>
        <w:t>Create online booking system with automated scheduling</w:t>
      </w:r>
    </w:p>
    <w:p/>
    <w:p>
      <w:r>
        <w:rPr>
          <w:b/>
        </w:rPr>
        <w:t>Expected Outcomes:</w:t>
      </w:r>
    </w:p>
    <w:p>
      <w:pPr>
        <w:pStyle w:val="ListBullet"/>
      </w:pPr>
      <w:r>
        <w:t>Differentiated service delivery model</w:t>
      </w:r>
    </w:p>
    <w:p>
      <w:pPr>
        <w:pStyle w:val="ListBullet"/>
      </w:pPr>
      <w:r>
        <w:t>Improved operational efficiency and client satisfaction</w:t>
      </w:r>
    </w:p>
    <w:p>
      <w:pPr>
        <w:pStyle w:val="ListBullet"/>
      </w:pPr>
      <w:r>
        <w:t>Enhanced competitive positioning versus traditional firms</w:t>
      </w:r>
    </w:p>
    <w:p/>
    <w:p>
      <w:pPr>
        <w:pStyle w:val="Heading3"/>
        <w:jc w:val="left"/>
      </w:pPr>
      <w:r>
        <w:t>4. Market Expansion Strategy</w:t>
      </w:r>
    </w:p>
    <w:p>
      <w:r>
        <w:t>**Priority**: Medium</w:t>
      </w:r>
    </w:p>
    <w:p>
      <w:r>
        <w:t>**Timeframe**: 12-18 months</w:t>
      </w:r>
    </w:p>
    <w:p/>
    <w:p>
      <w:r>
        <w:rPr>
          <w:b/>
        </w:rPr>
        <w:t>Actions:</w:t>
      </w:r>
    </w:p>
    <w:p>
      <w:pPr>
        <w:pStyle w:val="ListBullet"/>
      </w:pPr>
      <w:r>
        <w:t>Evaluate strategic expansion into complementary practice areas</w:t>
      </w:r>
    </w:p>
    <w:p>
      <w:pPr>
        <w:pStyle w:val="ListBullet"/>
      </w:pPr>
      <w:r>
        <w:t>Develop partnership network with related professional services</w:t>
      </w:r>
    </w:p>
    <w:p>
      <w:pPr>
        <w:pStyle w:val="ListBullet"/>
      </w:pPr>
      <w:r>
        <w:t>Consider satellite office locations in high-growth areas</w:t>
      </w:r>
    </w:p>
    <w:p>
      <w:pPr>
        <w:pStyle w:val="ListBullet"/>
      </w:pPr>
      <w:r>
        <w:t>Implement referral reward program for existing clients</w:t>
      </w:r>
    </w:p>
    <w:p/>
    <w:p>
      <w:r>
        <w:rPr>
          <w:b/>
        </w:rPr>
        <w:t>Expected Outcomes:</w:t>
      </w:r>
    </w:p>
    <w:p>
      <w:pPr>
        <w:pStyle w:val="ListBullet"/>
      </w:pPr>
      <w:r>
        <w:t>Diversified revenue streams and reduced market risk</w:t>
      </w:r>
    </w:p>
    <w:p>
      <w:pPr>
        <w:pStyle w:val="ListBullet"/>
      </w:pPr>
      <w:r>
        <w:t>Expanded client base and service offerings</w:t>
      </w:r>
    </w:p>
    <w:p>
      <w:pPr>
        <w:pStyle w:val="ListBullet"/>
      </w:pPr>
      <w:r>
        <w:t>Enhanced growth trajectory and market presence</w:t>
      </w:r>
    </w:p>
    <w:p/>
    <w:p>
      <w:pPr>
        <w:pStyle w:val="Heading2"/>
        <w:jc w:val="left"/>
      </w:pPr>
      <w:r>
        <w:t>Research Methodology &amp; Data Sources</w:t>
      </w:r>
    </w:p>
    <w:p/>
    <w:p>
      <w:pPr>
        <w:pStyle w:val="Heading3"/>
        <w:jc w:val="left"/>
      </w:pPr>
      <w:r>
        <w:t>Primary Data Sources</w:t>
      </w:r>
    </w:p>
    <w:p>
      <w:r>
        <w:t>1. **Australian Bureau of Statistics**: Camden LGA demographic and economic data</w:t>
      </w:r>
    </w:p>
    <w:p>
      <w:r>
        <w:t>2. **Thomson Reuters Legal Market Research**: Industry trends and client behaviour analysis</w:t>
      </w:r>
    </w:p>
    <w:p>
      <w:r>
        <w:t>3. **Law Council of Australia**: Professional standards and regulatory updates</w:t>
      </w:r>
    </w:p>
    <w:p>
      <w:r>
        <w:t>4. **NSW Department of Planning**: Regional growth projections and development data</w:t>
      </w:r>
    </w:p>
    <w:p>
      <w:r>
        <w:t>5. **IBISWorld Industry Reports**: Legal services market analysis and forecasting</w:t>
      </w:r>
    </w:p>
    <w:p/>
    <w:p>
      <w:pPr>
        <w:pStyle w:val="Heading3"/>
        <w:jc w:val="left"/>
      </w:pPr>
      <w:r>
        <w:t>Secondary Research Sources</w:t>
      </w:r>
    </w:p>
    <w:p>
      <w:r>
        <w:t>1. **Family Focus Legal Website**: Service positioning and client testimonial analysis</w:t>
      </w:r>
    </w:p>
    <w:p>
      <w:r>
        <w:t>2. **Competitor Analysis**: Public information from competitor websites and directories</w:t>
      </w:r>
    </w:p>
    <w:p>
      <w:r>
        <w:t>3. **Legal Industry Publications**: Professional journals and trend analysis</w:t>
      </w:r>
    </w:p>
    <w:p>
      <w:r>
        <w:t>4. **Government Publications**: Regulatory updates and compliance requirements</w:t>
      </w:r>
    </w:p>
    <w:p>
      <w:r>
        <w:t>5. **Digital Analytics**: Search behaviour and online engagement patterns</w:t>
      </w:r>
    </w:p>
    <w:p/>
    <w:p>
      <w:pPr>
        <w:pStyle w:val="Heading3"/>
        <w:jc w:val="left"/>
      </w:pPr>
      <w:r>
        <w:t>Research Methodology</w:t>
      </w:r>
    </w:p>
    <w:p>
      <w:pPr>
        <w:pStyle w:val="ListBullet"/>
      </w:pPr>
      <w:r>
        <w:t>**Quantitative Analysis**: Statistical data from census, industry reports, and market research</w:t>
      </w:r>
    </w:p>
    <w:p>
      <w:pPr>
        <w:pStyle w:val="ListBullet"/>
      </w:pPr>
      <w:r>
        <w:t>**Qualitative Assessment**: Content analysis of competitor positioning and client feedback</w:t>
      </w:r>
    </w:p>
    <w:p>
      <w:pPr>
        <w:pStyle w:val="ListBullet"/>
      </w:pPr>
      <w:r>
        <w:t>**Comparative Analysis**: Competitive benchmarking across service delivery, pricing, and positioning</w:t>
      </w:r>
    </w:p>
    <w:p>
      <w:pPr>
        <w:pStyle w:val="ListBullet"/>
      </w:pPr>
      <w:r>
        <w:t>**Trend Analysis**: Historical data evaluation and future projection development</w:t>
      </w:r>
    </w:p>
    <w:p/>
    <w:p>
      <w:pPr>
        <w:pStyle w:val="Heading3"/>
        <w:jc w:val="left"/>
      </w:pPr>
      <w:r>
        <w:t>Limitations &amp; Assumptions</w:t>
      </w:r>
    </w:p>
    <w:p/>
    <w:p>
      <w:r>
        <w:t>#### Data Limitations</w:t>
      </w:r>
    </w:p>
    <w:p>
      <w:pPr>
        <w:pStyle w:val="ListBullet"/>
      </w:pPr>
      <w:r>
        <w:t>**Local Market Specificity**: Limited Camden-specific legal services market data</w:t>
      </w:r>
    </w:p>
    <w:p>
      <w:pPr>
        <w:pStyle w:val="ListBullet"/>
      </w:pPr>
      <w:r>
        <w:t>**Private Firm Information**: Competitor financial and operational data not publicly available</w:t>
      </w:r>
    </w:p>
    <w:p>
      <w:pPr>
        <w:pStyle w:val="ListBullet"/>
      </w:pPr>
      <w:r>
        <w:t>**Client Behaviour Variation**: Individual client preferences may differ from industry averages</w:t>
      </w:r>
    </w:p>
    <w:p>
      <w:pPr>
        <w:pStyle w:val="ListBullet"/>
      </w:pPr>
      <w:r>
        <w:t>**Market Dynamics**: Rapid changes in legal technology and client expectations</w:t>
      </w:r>
    </w:p>
    <w:p/>
    <w:p>
      <w:r>
        <w:t>#### Research Assumptions</w:t>
      </w:r>
    </w:p>
    <w:p>
      <w:pPr>
        <w:pStyle w:val="ListBullet"/>
      </w:pPr>
      <w:r>
        <w:t>**Industry Trends Application**: National and international trends apply to local Camden market</w:t>
      </w:r>
    </w:p>
    <w:p>
      <w:pPr>
        <w:pStyle w:val="ListBullet"/>
      </w:pPr>
      <w:r>
        <w:t>**Demographic Extrapolation**: Census data representative of legal services client base</w:t>
      </w:r>
    </w:p>
    <w:p>
      <w:pPr>
        <w:pStyle w:val="ListBullet"/>
      </w:pPr>
      <w:r>
        <w:t>**Competitive Intelligence**: Public information accurately reflects competitor positioning</w:t>
      </w:r>
    </w:p>
    <w:p>
      <w:pPr>
        <w:pStyle w:val="ListBullet"/>
      </w:pPr>
      <w:r>
        <w:t>**Market Projections**: Historical growth patterns predictive of future market development</w:t>
      </w:r>
    </w:p>
    <w:p/>
    <w:p>
      <w:pPr>
        <w:pStyle w:val="Heading3"/>
        <w:jc w:val="left"/>
      </w:pPr>
      <w:r>
        <w:t>Self-Critique &amp; Research Enhancement Opportunities</w:t>
      </w:r>
    </w:p>
    <w:p/>
    <w:p>
      <w:r>
        <w:t>#### Strengths of Current Research</w:t>
      </w:r>
    </w:p>
    <w:p>
      <w:pPr>
        <w:pStyle w:val="ListBullet"/>
      </w:pPr>
      <w:r>
        <w:t>**Comprehensive Industry Analysis**: Multiple authoritative sources providing broad market context</w:t>
      </w:r>
    </w:p>
    <w:p>
      <w:pPr>
        <w:pStyle w:val="ListBullet"/>
      </w:pPr>
      <w:r>
        <w:t>**Local Market Focus**: Specific demographic and economic data for Camden LGA</w:t>
      </w:r>
    </w:p>
    <w:p>
      <w:pPr>
        <w:pStyle w:val="ListBullet"/>
      </w:pPr>
      <w:r>
        <w:t>**Competitive Intelligence**: Thorough analysis of direct and indirect competitors</w:t>
      </w:r>
    </w:p>
    <w:p>
      <w:pPr>
        <w:pStyle w:val="ListBullet"/>
      </w:pPr>
      <w:r>
        <w:t>**Regulatory Awareness**: Current understanding of legal compliance requirements</w:t>
      </w:r>
    </w:p>
    <w:p/>
    <w:p>
      <w:r>
        <w:t>#### Areas for Enhancement</w:t>
      </w:r>
    </w:p>
    <w:p>
      <w:pPr>
        <w:pStyle w:val="ListBullet"/>
      </w:pPr>
      <w:r>
        <w:t>**Primary Client Research**: Direct surveys and interviews with Family Focus Legal clients</w:t>
      </w:r>
    </w:p>
    <w:p>
      <w:pPr>
        <w:pStyle w:val="ListBullet"/>
      </w:pPr>
      <w:r>
        <w:t>**Competitor Client Analysis**: Understanding of competitor client satisfaction and preferences</w:t>
      </w:r>
    </w:p>
    <w:p>
      <w:pPr>
        <w:pStyle w:val="ListBullet"/>
      </w:pPr>
      <w:r>
        <w:t>**Local Market Surveys**: Primary research with Camden area legal service users</w:t>
      </w:r>
    </w:p>
    <w:p>
      <w:pPr>
        <w:pStyle w:val="ListBullet"/>
      </w:pPr>
      <w:r>
        <w:t>**Economic Impact Assessment**: Detailed analysis of economic factors affecting legal services demand</w:t>
      </w:r>
    </w:p>
    <w:p>
      <w:pPr>
        <w:pStyle w:val="ListBullet"/>
      </w:pPr>
      <w:r>
        <w:t>**Technology Adoption Research**: Specific data on client technology preferences and adoption rates</w:t>
      </w:r>
    </w:p>
    <w:p/>
    <w:p>
      <w:r>
        <w:t>#### Ongoing Research Requirements</w:t>
      </w:r>
    </w:p>
    <w:p>
      <w:pPr>
        <w:pStyle w:val="ListBullet"/>
      </w:pPr>
      <w:r>
        <w:t>**Quarterly Market Monitoring**: Regular updates on competitor activities and market changes</w:t>
      </w:r>
    </w:p>
    <w:p>
      <w:pPr>
        <w:pStyle w:val="ListBullet"/>
      </w:pPr>
      <w:r>
        <w:t>**Client Feedback Integration**: Systematic collection and analysis of client experience data</w:t>
      </w:r>
    </w:p>
    <w:p>
      <w:pPr>
        <w:pStyle w:val="ListBullet"/>
      </w:pPr>
      <w:r>
        <w:t>**Technology Trend Tracking**: Continuous monitoring of legal technology developments</w:t>
      </w:r>
    </w:p>
    <w:p>
      <w:pPr>
        <w:pStyle w:val="ListBullet"/>
      </w:pPr>
      <w:r>
        <w:t>**Regulatory Update Monitoring**: Ongoing compliance with evolving legal professional standards</w:t>
      </w:r>
    </w:p>
    <w:p/>
    <w:p>
      <w:r>
        <w:t>This comprehensive research brief provides the foundation for strategic content development while acknowledging the need for ongoing market intelligence and client feedback integration to maintain strategic relevance and competitive advantage.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