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Specialist Agent Coordination Protocol</w:t>
      </w:r>
    </w:p>
    <w:p>
      <w:pPr>
        <w:pStyle w:val="Heading2"/>
        <w:jc w:val="left"/>
      </w:pPr>
      <w:r>
        <w:t>Phase 2 Content Creation Implementation (Days 3-10)</w:t>
      </w:r>
    </w:p>
    <w:p/>
    <w:p>
      <w:r>
        <w:t>**Document Type**: Agent Coordination Framework</w:t>
      </w:r>
    </w:p>
    <w:p>
      <w:r>
        <w:t>**Implementation Phase**: Phase 2 Content Creation</w:t>
      </w:r>
    </w:p>
    <w:p>
      <w:r>
        <w:t>**Date Created**: 8 September 2025</w:t>
      </w:r>
    </w:p>
    <w:p>
      <w:r>
        <w:t>**Status**: Active Implementation Protocol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EXECUTION SEQUENCING STRATEGY</w:t>
      </w:r>
    </w:p>
    <w:p/>
    <w:p>
      <w:r>
        <w:t>Following the strategic workflow sequencing established in the main workflow, content creation proceeds in strategic order with overlapping quality reviews to ensure technical accuracy and cross-pillar consistency.</w:t>
      </w:r>
    </w:p>
    <w:p/>
    <w:p>
      <w:pPr>
        <w:pStyle w:val="Heading3"/>
        <w:jc w:val="left"/>
      </w:pPr>
      <w:r>
        <w:t>Content Creation Sequence</w:t>
      </w:r>
    </w:p>
    <w:p>
      <w:r>
        <w:t>1. **Generator Pillar** (Days 3-5) - Primary foundation</w:t>
      </w:r>
    </w:p>
    <w:p>
      <w:r>
        <w:t>2. **Load Bank Testing** (Days 4-6) - Technical dependency on generator specs</w:t>
      </w:r>
    </w:p>
    <w:p>
      <w:r>
        <w:t>3. **Hybrid Lighting** (Days 6-8) - Cross-reference generator specifications</w:t>
      </w:r>
    </w:p>
    <w:p>
      <w:r>
        <w:t>4. **Tank Storage** (Days 8-10) - Integration with all systems</w:t>
      </w:r>
    </w:p>
    <w:p/>
    <w:p>
      <w:pPr>
        <w:pStyle w:val="Heading3"/>
        <w:jc w:val="left"/>
      </w:pPr>
      <w:r>
        <w:t>Quality Gate Integration</w:t>
      </w:r>
    </w:p>
    <w:p>
      <w:pPr>
        <w:pStyle w:val="ListBullet"/>
      </w:pPr>
      <w:r>
        <w:t>**Gate 1 Technical Review**: Day 5 (Generator + Load Bank)</w:t>
      </w:r>
    </w:p>
    <w:p>
      <w:pPr>
        <w:pStyle w:val="ListBullet"/>
      </w:pPr>
      <w:r>
        <w:t>**Gate 2 SOP Compliance**: Days 7-8 (Generator + Load Bank + Hybrid Lighting)</w:t>
      </w:r>
    </w:p>
    <w:p>
      <w:pPr>
        <w:pStyle w:val="ListBullet"/>
      </w:pPr>
      <w:r>
        <w:t>**Integration Reviews**: Days 6, 9, 12 (Cross-pillar consistency)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AGENT ASSIGNMENT ACTIVATION</w:t>
      </w:r>
    </w:p>
    <w:p/>
    <w:p>
      <w:pPr>
        <w:pStyle w:val="Heading3"/>
        <w:jc w:val="left"/>
      </w:pPr>
      <w:r>
        <w:t>Generator Content Specialist - ACTIVATED (Days 3-5)</w:t>
      </w:r>
    </w:p>
    <w:p>
      <w:r>
        <w:rPr>
          <w:b/>
        </w:rPr>
        <w:t>Primary Responsibilities:</w:t>
      </w:r>
    </w:p>
    <w:p>
      <w:pPr>
        <w:pStyle w:val="ListBullet"/>
      </w:pPr>
      <w:r>
        <w:t>Transform generator pillar content plan (4,500+ words) into publication-ready web content</w:t>
      </w:r>
    </w:p>
    <w:p>
      <w:pPr>
        <w:pStyle w:val="ListBullet"/>
      </w:pPr>
      <w:r>
        <w:t>Ensure biodiesel technology specifications are technically accurate</w:t>
      </w:r>
    </w:p>
    <w:p>
      <w:pPr>
        <w:pStyle w:val="ListBullet"/>
      </w:pPr>
      <w:r>
        <w:t>Verify mining compliance requirements per Australian standards</w:t>
      </w:r>
    </w:p>
    <w:p>
      <w:pPr>
        <w:pStyle w:val="ListBullet"/>
      </w:pPr>
      <w:r>
        <w:t>Develop case studies from content plan frameworks with proper citations</w:t>
      </w:r>
    </w:p>
    <w:p>
      <w:pPr>
        <w:pStyle w:val="ListBullet"/>
      </w:pPr>
      <w:r>
        <w:t>Establish technical foundation for cross-pillar integration</w:t>
      </w:r>
    </w:p>
    <w:p/>
    <w:p>
      <w:r>
        <w:rPr>
          <w:b/>
        </w:rPr>
        <w:t>Quality Requirements:</w:t>
      </w:r>
    </w:p>
    <w:p>
      <w:pPr>
        <w:pStyle w:val="ListBullet"/>
      </w:pPr>
      <w:r>
        <w:t>Technical accuracy verification against manufacturer specifications</w:t>
      </w:r>
    </w:p>
    <w:p>
      <w:pPr>
        <w:pStyle w:val="ListBullet"/>
      </w:pPr>
      <w:r>
        <w:t>Australian mining standards compliance (AS/NZS 3000:2018)</w:t>
      </w:r>
    </w:p>
    <w:p>
      <w:pPr>
        <w:pStyle w:val="ListBullet"/>
      </w:pPr>
      <w:r>
        <w:t>Fuel consumption calculations verified at all load levels</w:t>
      </w:r>
    </w:p>
    <w:p>
      <w:pPr>
        <w:pStyle w:val="ListBullet"/>
      </w:pPr>
      <w:r>
        <w:t>Environmental benefits documentation with credible source citations</w:t>
      </w:r>
    </w:p>
    <w:p>
      <w:pPr>
        <w:pStyle w:val="ListBullet"/>
      </w:pPr>
      <w:r>
        <w:t>Integration specifications for load bank testing and fuel storage</w:t>
      </w:r>
    </w:p>
    <w:p/>
    <w:p>
      <w:r>
        <w:rPr>
          <w:b/>
        </w:rPr>
        <w:t>Resource Access:</w:t>
      </w:r>
    </w:p>
    <w:p>
      <w:pPr>
        <w:pStyle w:val="ListBullet"/>
      </w:pPr>
      <w:r>
        <w:t>Generator pillar content plan: `/content/generator_pillar_page_content_plan.md`</w:t>
      </w:r>
    </w:p>
    <w:p>
      <w:pPr>
        <w:pStyle w:val="ListBullet"/>
      </w:pPr>
      <w:r>
        <w:t>Technical terminology glossary: `/implementation/technical_terminology_glossary.md`</w:t>
      </w:r>
    </w:p>
    <w:p>
      <w:pPr>
        <w:pStyle w:val="ListBullet"/>
      </w:pPr>
      <w:r>
        <w:t>Brand voice framework: `/implementation/brand_voice_consistency_framework.md`</w:t>
      </w:r>
    </w:p>
    <w:p>
      <w:pPr>
        <w:pStyle w:val="ListBullet"/>
      </w:pPr>
      <w:r>
        <w:t>Quality templates: `/implementation/quality_control/sop_compliance_checklists/`</w:t>
      </w:r>
    </w:p>
    <w:p/>
    <w:p>
      <w:pPr>
        <w:pStyle w:val="Heading3"/>
        <w:jc w:val="left"/>
      </w:pPr>
      <w:r>
        <w:t>Load Bank Testing Content Specialist - ACTIVATED (Days 4-6)</w:t>
      </w:r>
    </w:p>
    <w:p>
      <w:r>
        <w:rPr>
          <w:b/>
        </w:rPr>
        <w:t>Primary Responsibilities:</w:t>
      </w:r>
    </w:p>
    <w:p>
      <w:pPr>
        <w:pStyle w:val="ListBullet"/>
      </w:pPr>
      <w:r>
        <w:t>Transform load bank testing content plan (4,600+ words) into publication-ready content</w:t>
      </w:r>
    </w:p>
    <w:p>
      <w:pPr>
        <w:pStyle w:val="ListBullet"/>
      </w:pPr>
      <w:r>
        <w:t>Ensure testing methodologies are technically accurate per Australian standards</w:t>
      </w:r>
    </w:p>
    <w:p>
      <w:pPr>
        <w:pStyle w:val="ListBullet"/>
      </w:pPr>
      <w:r>
        <w:t>Verify equipment specifications and integration with generator systems</w:t>
      </w:r>
    </w:p>
    <w:p>
      <w:pPr>
        <w:pStyle w:val="ListBullet"/>
      </w:pPr>
      <w:r>
        <w:t>Develop technical validation processes with proper compliance references</w:t>
      </w:r>
    </w:p>
    <w:p>
      <w:pPr>
        <w:pStyle w:val="ListBullet"/>
      </w:pPr>
      <w:r>
        <w:t>Create case studies demonstrating testing accuracy and certification compliance</w:t>
      </w:r>
    </w:p>
    <w:p/>
    <w:p>
      <w:r>
        <w:rPr>
          <w:b/>
        </w:rPr>
        <w:t>Quality Requirements:</w:t>
      </w:r>
    </w:p>
    <w:p>
      <w:pPr>
        <w:pStyle w:val="ListBullet"/>
      </w:pPr>
      <w:r>
        <w:t>Testing procedure verification against AS 60439.1 standards</w:t>
      </w:r>
    </w:p>
    <w:p>
      <w:pPr>
        <w:pStyle w:val="ListBullet"/>
      </w:pPr>
      <w:r>
        <w:t>Technical validation processes properly documented</w:t>
      </w:r>
    </w:p>
    <w:p>
      <w:pPr>
        <w:pStyle w:val="ListBullet"/>
      </w:pPr>
      <w:r>
        <w:t>Integration compatibility with generator specifications confirmed</w:t>
      </w:r>
    </w:p>
    <w:p>
      <w:pPr>
        <w:pStyle w:val="ListBullet"/>
      </w:pPr>
      <w:r>
        <w:t>Certification requirements accurately referenced</w:t>
      </w:r>
    </w:p>
    <w:p>
      <w:pPr>
        <w:pStyle w:val="ListBullet"/>
      </w:pPr>
      <w:r>
        <w:t>Professional testing methodology presentation</w:t>
      </w:r>
    </w:p>
    <w:p/>
    <w:p>
      <w:r>
        <w:rPr>
          <w:b/>
        </w:rPr>
        <w:t>Resource Access:</w:t>
      </w:r>
    </w:p>
    <w:p>
      <w:pPr>
        <w:pStyle w:val="ListBullet"/>
      </w:pPr>
      <w:r>
        <w:t>Load bank testing content plan: `/content/load_bank_testing_pillar_page_content_plan.md`</w:t>
      </w:r>
    </w:p>
    <w:p>
      <w:pPr>
        <w:pStyle w:val="ListBullet"/>
      </w:pPr>
      <w:r>
        <w:t>Generator specifications (from Generator Specialist deliverables)</w:t>
      </w:r>
    </w:p>
    <w:p>
      <w:pPr>
        <w:pStyle w:val="ListBullet"/>
      </w:pPr>
      <w:r>
        <w:t>Technical terminology glossary and brand voice framework</w:t>
      </w:r>
    </w:p>
    <w:p>
      <w:pPr>
        <w:pStyle w:val="ListBullet"/>
      </w:pPr>
      <w:r>
        <w:t>Cross-pillar integration requirements documentation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COORDINATION PROTOCOLS</w:t>
      </w:r>
    </w:p>
    <w:p/>
    <w:p>
      <w:pPr>
        <w:pStyle w:val="Heading3"/>
        <w:jc w:val="left"/>
      </w:pPr>
      <w:r>
        <w:t>Daily Stand-up Protocol (Days 3-10)</w:t>
      </w:r>
    </w:p>
    <w:p>
      <w:r>
        <w:t>**Participants**: All active specialist agents + Quality Controller + Lead Orchestrator</w:t>
      </w:r>
    </w:p>
    <w:p>
      <w:r>
        <w:t>**Schedule**: 9:00 AM daily (15-minute checkpoint)</w:t>
      </w:r>
    </w:p>
    <w:p>
      <w:r>
        <w:rPr>
          <w:b/>
        </w:rPr>
        <w:t>Agenda:</w:t>
      </w:r>
    </w:p>
    <w:p>
      <w:r>
        <w:t>1. Previous day progress review and quality checkpoint results</w:t>
      </w:r>
    </w:p>
    <w:p>
      <w:r>
        <w:t>2. Current day priorities and resource requirements</w:t>
      </w:r>
    </w:p>
    <w:p>
      <w:r>
        <w:t>3. Technical consistency issues identification and resolution</w:t>
      </w:r>
    </w:p>
    <w:p>
      <w:r>
        <w:t>4. Cross-pillar integration element coordination</w:t>
      </w:r>
    </w:p>
    <w:p>
      <w:r>
        <w:t>5. Quality gate preparation and timeline verification</w:t>
      </w:r>
    </w:p>
    <w:p/>
    <w:p>
      <w:pPr>
        <w:pStyle w:val="Heading3"/>
        <w:jc w:val="left"/>
      </w:pPr>
      <w:r>
        <w:t>Technical Consistency Coordination</w:t>
      </w:r>
    </w:p>
    <w:p>
      <w:r>
        <w:t>**Generator ↔ Load Bank Integration** (Days 4-6):</w:t>
      </w:r>
    </w:p>
    <w:p>
      <w:pPr>
        <w:pStyle w:val="ListBullet"/>
      </w:pPr>
      <w:r>
        <w:t>Generator power specifications align with load bank testing capabilities</w:t>
      </w:r>
    </w:p>
    <w:p>
      <w:pPr>
        <w:pStyle w:val="ListBullet"/>
      </w:pPr>
      <w:r>
        <w:t>Fuel consumption data consistent across both pillar pages</w:t>
      </w:r>
    </w:p>
    <w:p>
      <w:pPr>
        <w:pStyle w:val="ListBullet"/>
      </w:pPr>
      <w:r>
        <w:t>Safety and compliance standards unified between pillars</w:t>
      </w:r>
    </w:p>
    <w:p>
      <w:pPr>
        <w:pStyle w:val="ListBullet"/>
      </w:pPr>
      <w:r>
        <w:t>Case studies demonstrate integrated system performance</w:t>
      </w:r>
    </w:p>
    <w:p/>
    <w:p>
      <w:r>
        <w:t>**Cross-Pillar Technical Review** (Day 6):</w:t>
      </w:r>
    </w:p>
    <w:p>
      <w:pPr>
        <w:pStyle w:val="ListBullet"/>
      </w:pPr>
      <w:r>
        <w:t>Technical terminology consistency verification across completed pillars</w:t>
      </w:r>
    </w:p>
    <w:p>
      <w:pPr>
        <w:pStyle w:val="ListBullet"/>
      </w:pPr>
      <w:r>
        <w:t>Specification accuracy cross-validation</w:t>
      </w:r>
    </w:p>
    <w:p>
      <w:pPr>
        <w:pStyle w:val="ListBullet"/>
      </w:pPr>
      <w:r>
        <w:t>Integration element functionality testing</w:t>
      </w:r>
    </w:p>
    <w:p>
      <w:pPr>
        <w:pStyle w:val="ListBullet"/>
      </w:pPr>
      <w:r>
        <w:t>Brand voice consistency confirmation</w:t>
      </w:r>
    </w:p>
    <w:p/>
    <w:p>
      <w:pPr>
        <w:pStyle w:val="Heading3"/>
        <w:jc w:val="left"/>
      </w:pPr>
      <w:r>
        <w:t>Quality Gate Coordination Protocol</w:t>
      </w:r>
    </w:p>
    <w:p/>
    <w:p>
      <w:r>
        <w:t>#### Gate 1 Technical Accuracy Review (Day 5)</w:t>
      </w:r>
    </w:p>
    <w:p>
      <w:r>
        <w:t>**Participants**: Quality Controller + Generator Specialist + Load Bank Specialist</w:t>
      </w:r>
    </w:p>
    <w:p>
      <w:r>
        <w:rPr>
          <w:b/>
        </w:rPr>
        <w:t>Requirements:</w:t>
      </w:r>
    </w:p>
    <w:p>
      <w:pPr>
        <w:pStyle w:val="ListBullet"/>
      </w:pPr>
      <w:r>
        <w:t>Technical specifications verified against authoritative sources</w:t>
      </w:r>
    </w:p>
    <w:p>
      <w:pPr>
        <w:pStyle w:val="ListBullet"/>
      </w:pPr>
      <w:r>
        <w:t>Australian standards compliance confirmed</w:t>
      </w:r>
    </w:p>
    <w:p>
      <w:pPr>
        <w:pStyle w:val="ListBullet"/>
      </w:pPr>
      <w:r>
        <w:t>Cross-pillar technical consistency verified</w:t>
      </w:r>
    </w:p>
    <w:p>
      <w:pPr>
        <w:pStyle w:val="ListBullet"/>
      </w:pPr>
      <w:r>
        <w:t>Integration elements technically accurate</w:t>
      </w:r>
    </w:p>
    <w:p/>
    <w:p>
      <w:r>
        <w:t>#### Gate 2 SOP Compliance Review (Days 7-8)</w:t>
      </w:r>
    </w:p>
    <w:p>
      <w:r>
        <w:t>**Participants**: Quality Controller + Lead Orchestrator + Active Specialists</w:t>
      </w:r>
    </w:p>
    <w:p>
      <w:r>
        <w:rPr>
          <w:b/>
        </w:rPr>
        <w:t>Requirements:</w:t>
      </w:r>
    </w:p>
    <w:p>
      <w:pPr>
        <w:pStyle w:val="ListBullet"/>
      </w:pPr>
      <w:r>
        <w:t>Source citations verified for all statistical claims</w:t>
      </w:r>
    </w:p>
    <w:p>
      <w:pPr>
        <w:pStyle w:val="ListBullet"/>
      </w:pPr>
      <w:r>
        <w:t>Australian English compliance throughout content</w:t>
      </w:r>
    </w:p>
    <w:p>
      <w:pPr>
        <w:pStyle w:val="ListBullet"/>
      </w:pPr>
      <w:r>
        <w:t>Brand voice consistency maintained across pillars</w:t>
      </w:r>
    </w:p>
    <w:p>
      <w:pPr>
        <w:pStyle w:val="ListBullet"/>
      </w:pPr>
      <w:r>
        <w:t>Content plan requirements fulfilled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TRANSFORMATION SPECIFICATIONS</w:t>
      </w:r>
    </w:p>
    <w:p/>
    <w:p>
      <w:pPr>
        <w:pStyle w:val="Heading3"/>
        <w:jc w:val="left"/>
      </w:pPr>
      <w:r>
        <w:t>From Content Plan to Publication-Ready Format</w:t>
      </w:r>
    </w:p>
    <w:p/>
    <w:p>
      <w:r>
        <w:t>#### Required Content Elements (Per Pillar)</w:t>
      </w:r>
    </w:p>
    <w:p>
      <w:r>
        <w:t>1. **Executive Introduction** (300-400 words)</w:t>
      </w:r>
    </w:p>
    <w:p>
      <w:pPr>
        <w:pStyle w:val="ListBullet"/>
      </w:pPr>
      <w:r>
        <w:t>Industry challenge recognition with Australian context</w:t>
      </w:r>
    </w:p>
    <w:p>
      <w:pPr>
        <w:pStyle w:val="ListBullet"/>
      </w:pPr>
      <w:r>
        <w:t>Solution authority statement with technical credibility</w:t>
      </w:r>
    </w:p>
    <w:p>
      <w:pPr>
        <w:pStyle w:val="ListBullet"/>
      </w:pPr>
      <w:r>
        <w:t>Professional expertise demonstration</w:t>
      </w:r>
    </w:p>
    <w:p>
      <w:pPr>
        <w:pStyle w:val="ListBullet"/>
      </w:pPr>
      <w:r>
        <w:t>Practical application focus</w:t>
      </w:r>
    </w:p>
    <w:p/>
    <w:p>
      <w:r>
        <w:t>2. **Technical Specifications Section** (800-1000 words)</w:t>
      </w:r>
    </w:p>
    <w:p>
      <w:pPr>
        <w:pStyle w:val="ListBullet"/>
      </w:pPr>
      <w:r>
        <w:t>Detailed equipment specifications with verified data</w:t>
      </w:r>
    </w:p>
    <w:p>
      <w:pPr>
        <w:pStyle w:val="ListBullet"/>
      </w:pPr>
      <w:r>
        <w:t>Performance metrics with credible source citations</w:t>
      </w:r>
    </w:p>
    <w:p>
      <w:pPr>
        <w:pStyle w:val="ListBullet"/>
      </w:pPr>
      <w:r>
        <w:t>Australian standards compliance documentation</w:t>
      </w:r>
    </w:p>
    <w:p>
      <w:pPr>
        <w:pStyle w:val="ListBullet"/>
      </w:pPr>
      <w:r>
        <w:t>Integration capability specifications</w:t>
      </w:r>
    </w:p>
    <w:p/>
    <w:p>
      <w:r>
        <w:t>3. **Industry Applications Section** (800-1000 words)</w:t>
      </w:r>
    </w:p>
    <w:p>
      <w:pPr>
        <w:pStyle w:val="ListBullet"/>
      </w:pPr>
      <w:r>
        <w:t>Mining industry applications with compliance focus</w:t>
      </w:r>
    </w:p>
    <w:p>
      <w:pPr>
        <w:pStyle w:val="ListBullet"/>
      </w:pPr>
      <w:r>
        <w:t>Construction and infrastructure project applications</w:t>
      </w:r>
    </w:p>
    <w:p>
      <w:pPr>
        <w:pStyle w:val="ListBullet"/>
      </w:pPr>
      <w:r>
        <w:t>Event and entertainment industry applications</w:t>
      </w:r>
    </w:p>
    <w:p>
      <w:pPr>
        <w:pStyle w:val="ListBullet"/>
      </w:pPr>
      <w:r>
        <w:t>Commercial and industrial applications</w:t>
      </w:r>
    </w:p>
    <w:p/>
    <w:p>
      <w:r>
        <w:t>4. **Case Studies and Examples** (600-800 words)</w:t>
      </w:r>
    </w:p>
    <w:p>
      <w:pPr>
        <w:pStyle w:val="ListBullet"/>
      </w:pPr>
      <w:r>
        <w:t>Real-world performance evidence with specific metrics</w:t>
      </w:r>
    </w:p>
    <w:p>
      <w:pPr>
        <w:pStyle w:val="ListBullet"/>
      </w:pPr>
      <w:r>
        <w:t>Industry-specific success stories with quantified benefits</w:t>
      </w:r>
    </w:p>
    <w:p>
      <w:pPr>
        <w:pStyle w:val="ListBullet"/>
      </w:pPr>
      <w:r>
        <w:t>Technical validation examples with certification references</w:t>
      </w:r>
    </w:p>
    <w:p>
      <w:pPr>
        <w:pStyle w:val="ListBullet"/>
      </w:pPr>
      <w:r>
        <w:t>Environmental impact demonstrations with verified data</w:t>
      </w:r>
    </w:p>
    <w:p/>
    <w:p>
      <w:r>
        <w:t>5. **Integration and Systems** (400-600 words)</w:t>
      </w:r>
    </w:p>
    <w:p>
      <w:pPr>
        <w:pStyle w:val="ListBullet"/>
      </w:pPr>
      <w:r>
        <w:t>Cross-pillar system integration capabilities</w:t>
      </w:r>
    </w:p>
    <w:p>
      <w:pPr>
        <w:pStyle w:val="ListBullet"/>
      </w:pPr>
      <w:r>
        <w:t>Modular design and scalability options</w:t>
      </w:r>
    </w:p>
    <w:p>
      <w:pPr>
        <w:pStyle w:val="ListBullet"/>
      </w:pPr>
      <w:r>
        <w:t>Remote monitoring and control systems</w:t>
      </w:r>
    </w:p>
    <w:p>
      <w:pPr>
        <w:pStyle w:val="ListBullet"/>
      </w:pPr>
      <w:r>
        <w:t>Maintenance and support protocols</w:t>
      </w:r>
    </w:p>
    <w:p/>
    <w:p>
      <w:r>
        <w:t>6. **Professional Consultation Section** (200-300 words)</w:t>
      </w:r>
    </w:p>
    <w:p>
      <w:pPr>
        <w:pStyle w:val="ListBullet"/>
      </w:pPr>
      <w:r>
        <w:t>Expert assessment and solution design offerings</w:t>
      </w:r>
    </w:p>
    <w:p>
      <w:pPr>
        <w:pStyle w:val="ListBullet"/>
      </w:pPr>
      <w:r>
        <w:t>Technical support and service capabilities</w:t>
      </w:r>
    </w:p>
    <w:p>
      <w:pPr>
        <w:pStyle w:val="ListBullet"/>
      </w:pPr>
      <w:r>
        <w:t>Professional installation and commissioning services</w:t>
      </w:r>
    </w:p>
    <w:p>
      <w:pPr>
        <w:pStyle w:val="ListBullet"/>
      </w:pPr>
      <w:r>
        <w:t>Ongoing maintenance and performance optimisation</w:t>
      </w:r>
    </w:p>
    <w:p/>
    <w:p>
      <w:r>
        <w:t>#### Content Quality Standards</w:t>
      </w:r>
    </w:p>
    <w:p>
      <w:pPr>
        <w:pStyle w:val="ListBullet"/>
      </w:pPr>
      <w:r>
        <w:t>**Minimum Word Count**: 4,500+ words per pillar</w:t>
      </w:r>
    </w:p>
    <w:p>
      <w:pPr>
        <w:pStyle w:val="ListBullet"/>
      </w:pPr>
      <w:r>
        <w:t>**Technical Accuracy**: 100% verification against industry standards</w:t>
      </w:r>
    </w:p>
    <w:p>
      <w:pPr>
        <w:pStyle w:val="ListBullet"/>
      </w:pPr>
      <w:r>
        <w:t>**Source Citations**: All claims properly cited with credible sources</w:t>
      </w:r>
    </w:p>
    <w:p>
      <w:pPr>
        <w:pStyle w:val="ListBullet"/>
      </w:pPr>
      <w:r>
        <w:t>**Australian Compliance**: Full adherence to British English and local standards</w:t>
      </w:r>
    </w:p>
    <w:p>
      <w:pPr>
        <w:pStyle w:val="ListBullet"/>
      </w:pPr>
      <w:r>
        <w:t>**Brand Voice**: Consistent professional authority throughout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IMPLEMENTATION</w:t>
      </w:r>
    </w:p>
    <w:p/>
    <w:p>
      <w:pPr>
        <w:pStyle w:val="Heading3"/>
        <w:jc w:val="left"/>
      </w:pPr>
      <w:r>
        <w:t>Real-Time Quality Feedback (Continuous)</w:t>
      </w:r>
    </w:p>
    <w:p>
      <w:r>
        <w:rPr>
          <w:b/>
        </w:rPr>
        <w:t>Process:</w:t>
      </w:r>
    </w:p>
    <w:p>
      <w:r>
        <w:t>1. **Content Creation**: Specialist creates content section</w:t>
      </w:r>
    </w:p>
    <w:p>
      <w:r>
        <w:t>2. **Technical Review**: Quality Controller verifies technical accuracy</w:t>
      </w:r>
    </w:p>
    <w:p>
      <w:r>
        <w:t>3. **SOP Compliance Check**: Citation and presentation standards verified</w:t>
      </w:r>
    </w:p>
    <w:p>
      <w:r>
        <w:t>4. **Integration Validation**: Cross-pillar consistency confirmed</w:t>
      </w:r>
    </w:p>
    <w:p>
      <w:r>
        <w:t>5. **Refinement**: Content refined based on feedback</w:t>
      </w:r>
    </w:p>
    <w:p>
      <w:r>
        <w:t>6. **Approval**: Section approved for integration into final page</w:t>
      </w:r>
    </w:p>
    <w:p/>
    <w:p>
      <w:pPr>
        <w:pStyle w:val="Heading3"/>
        <w:jc w:val="left"/>
      </w:pPr>
      <w:r>
        <w:t>Cross-Pillar Integration Checkpoints (Days 6, 9, 12)</w:t>
      </w:r>
    </w:p>
    <w:p>
      <w:r>
        <w:rPr>
          <w:b/>
        </w:rPr>
        <w:t>Process:</w:t>
      </w:r>
    </w:p>
    <w:p>
      <w:r>
        <w:t>1. **Consistency Review**: Technical terminology alignment across pillars</w:t>
      </w:r>
    </w:p>
    <w:p>
      <w:r>
        <w:t>2. **Integration Testing**: Cross-pillar integration elements verified</w:t>
      </w:r>
    </w:p>
    <w:p>
      <w:r>
        <w:t>3. **Customer Journey Validation**: User experience flow throughout pillars</w:t>
      </w:r>
    </w:p>
    <w:p>
      <w:r>
        <w:t>4. **Brand Voice Confirmation**: Unified professional voice maintained</w:t>
      </w:r>
    </w:p>
    <w:p>
      <w:r>
        <w:t>5. **Quality Metrics Assessment**: Compliance and consistency scoring</w:t>
      </w:r>
    </w:p>
    <w:p/>
    <w:p>
      <w:pPr>
        <w:pStyle w:val="Heading3"/>
        <w:jc w:val="left"/>
      </w:pPr>
      <w:r>
        <w:t>Quality Gate Feedback Integration</w:t>
      </w:r>
    </w:p>
    <w:p>
      <w:r>
        <w:t>**Gate 1 (Technical)**: Technical accuracy feedback immediate integration</w:t>
      </w:r>
    </w:p>
    <w:p>
      <w:r>
        <w:t>**Gate 2 (SOP)**: Compliance feedback rapid resolution protocol</w:t>
      </w:r>
    </w:p>
    <w:p>
      <w:r>
        <w:t>**Gate 3 (Publication)**: Final feedback comprehensive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CRITERIA AND MILESTONES</w:t>
      </w:r>
    </w:p>
    <w:p/>
    <w:p>
      <w:pPr>
        <w:pStyle w:val="Heading3"/>
        <w:jc w:val="left"/>
      </w:pPr>
      <w:r>
        <w:t>Phase 2 Completion Criteria (Day 10)</w:t>
      </w:r>
    </w:p>
    <w:p>
      <w:pPr>
        <w:pStyle w:val="ListBullet"/>
      </w:pPr>
      <w:r>
        <w:t>[ ] **Generator Pillar**: Publication-ready content (4,500+ words) with complete technical accuracy</w:t>
      </w:r>
    </w:p>
    <w:p>
      <w:pPr>
        <w:pStyle w:val="ListBullet"/>
      </w:pPr>
      <w:r>
        <w:t>[ ] **Load Bank Testing Pillar**: Publication-ready content (4,600+ words) with technical validation</w:t>
      </w:r>
    </w:p>
    <w:p>
      <w:pPr>
        <w:pStyle w:val="ListBullet"/>
      </w:pPr>
      <w:r>
        <w:t>[ ] **Hybrid Lighting Pillar**: Publication-ready content (4,600+ words) with integration specifications</w:t>
      </w:r>
    </w:p>
    <w:p>
      <w:pPr>
        <w:pStyle w:val="ListBullet"/>
      </w:pPr>
      <w:r>
        <w:t>[ ] **Tank Storage Pillar**: Publication-ready content (4,800+ words) with safety compliance</w:t>
      </w:r>
    </w:p>
    <w:p>
      <w:pPr>
        <w:pStyle w:val="ListBullet"/>
      </w:pPr>
      <w:r>
        <w:t>[ ] **Cross-Pillar Integration**: Functional integration elements across all pillars</w:t>
      </w:r>
    </w:p>
    <w:p>
      <w:pPr>
        <w:pStyle w:val="ListBullet"/>
      </w:pPr>
      <w:r>
        <w:t>[ ] **Quality Gates**: Technical accuracy and SOP compliance verification complete</w:t>
      </w:r>
    </w:p>
    <w:p/>
    <w:p>
      <w:pPr>
        <w:pStyle w:val="Heading3"/>
        <w:jc w:val="left"/>
      </w:pPr>
      <w:r>
        <w:t>Quality Metrics Targets</w:t>
      </w:r>
    </w:p>
    <w:p>
      <w:pPr>
        <w:pStyle w:val="ListBullet"/>
      </w:pPr>
      <w:r>
        <w:t>**Technical Accuracy**: 100% specification verification</w:t>
      </w:r>
    </w:p>
    <w:p>
      <w:pPr>
        <w:pStyle w:val="ListBullet"/>
      </w:pPr>
      <w:r>
        <w:t>**SOP Compliance**: 100% citation and presentation standards</w:t>
      </w:r>
    </w:p>
    <w:p>
      <w:pPr>
        <w:pStyle w:val="ListBullet"/>
      </w:pPr>
      <w:r>
        <w:t>**Cross-Pillar Consistency**: 95%+ consistency score</w:t>
      </w:r>
    </w:p>
    <w:p>
      <w:pPr>
        <w:pStyle w:val="ListBullet"/>
      </w:pPr>
      <w:r>
        <w:t>**Content Completion**: 18,500+ total words across four pillars</w:t>
      </w:r>
    </w:p>
    <w:p>
      <w:pPr>
        <w:pStyle w:val="ListBullet"/>
      </w:pPr>
      <w:r>
        <w:t>**Integration Functionality**: All cross-pillar elements operational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Active Implementation Protocol</w:t>
      </w:r>
    </w:p>
    <w:p>
      <w:r>
        <w:t>**Next Review**: Daily stand-up coordination (Day 3)</w:t>
      </w:r>
    </w:p>
    <w:p>
      <w:r>
        <w:t>**Quality Gates**: Integrated throughout coordination process</w:t>
      </w:r>
    </w:p>
    <w:p>
      <w:r>
        <w:t>**Success Measurement**: Phase 2 completion criteria achievement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