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Hybrid Lighting Solutions Market Analysis</w:t>
      </w:r>
    </w:p>
    <w:p/>
    <w:p>
      <w:r>
        <w:t>**Research Date**: September 2025</w:t>
      </w:r>
    </w:p>
    <w:p>
      <w:r>
        <w:t>**Focus**: Solar/Diesel Hybrid Lighting Systems for Australian Construction, Mining, and Events Industries</w:t>
      </w:r>
    </w:p>
    <w:p>
      <w:r>
        <w:t>**Client**: Green Power Solutions</w:t>
      </w:r>
    </w:p>
    <w:p/>
    <w:p>
      <w:pPr>
        <w:pStyle w:val="Heading2"/>
        <w:jc w:val="left"/>
      </w:pPr>
      <w:r>
        <w:t>Executive Summary</w:t>
      </w:r>
    </w:p>
    <w:p/>
    <w:p>
      <w:r>
        <w:t>The Australian hybrid lighting tower market presents significant opportunities for Green Power Solutions, particularly in solar/diesel hybrid systems that align with the company's sustainable power positioning. The global light tower market, valued at USD 6.8 billion in 2024, is projected to reach USD 12.2 billion by 2034, growing at a 6% CAGR. Australia's construction industry alone generates USD 367.2 billion in revenue, with LED work light demand projected to grow from USD 12.01 billion in 2024 to USD 16.97 billion by 2031 at a 5.10% CAGR.</w:t>
      </w:r>
    </w:p>
    <w:p/>
    <w:p>
      <w:r>
        <w:t>**Key Opportunity**: Solar hybrid lighting towers represent a convergence of Australia's sustainability goals, construction growth, and technological advancement, with the mobile segment accounting for 93% of market share and hybrid systems reducing fuel consumption by up to 90%.</w:t>
      </w:r>
    </w:p>
    <w:p/>
    <w:p/>
    <w:p>
      <w:pPr>
        <w:jc w:val="center"/>
      </w:pPr>
      <w:r>
        <w:t>__________________________________________________</w:t>
      </w:r>
    </w:p>
    <w:p/>
    <w:p/>
    <w:p>
      <w:pPr>
        <w:pStyle w:val="Heading2"/>
        <w:jc w:val="left"/>
      </w:pPr>
      <w:r>
        <w:t>1. Australian Hybrid Lighting Market Analysis</w:t>
      </w:r>
    </w:p>
    <w:p/>
    <w:p>
      <w:pPr>
        <w:pStyle w:val="Heading3"/>
        <w:jc w:val="left"/>
      </w:pPr>
      <w:r>
        <w:t>Market Sizing and Growth Trends</w:t>
      </w:r>
    </w:p>
    <w:p/>
    <w:p>
      <w:r>
        <w:t>**Global Context**:</w:t>
      </w:r>
    </w:p>
    <w:p>
      <w:pPr>
        <w:pStyle w:val="ListBullet"/>
      </w:pPr>
      <w:r>
        <w:t>Light tower market size: USD 6.8 billion (2024) → USD 12.2 billion (2034)</w:t>
      </w:r>
    </w:p>
    <w:p>
      <w:pPr>
        <w:pStyle w:val="ListBullet"/>
      </w:pPr>
      <w:r>
        <w:t>CAGR: 6% through 2034</w:t>
      </w:r>
    </w:p>
    <w:p>
      <w:pPr>
        <w:pStyle w:val="ListBullet"/>
      </w:pPr>
      <w:r>
        <w:t>Mobile segment dominance: 93% market share in 2024</w:t>
      </w:r>
    </w:p>
    <w:p/>
    <w:p>
      <w:r>
        <w:t>**Source**: [Global Market Insights - Light Tower Market Report 2024](https://www.gminsights.com/industry-analysis/light-tower-market) - September 2024</w:t>
      </w:r>
    </w:p>
    <w:p/>
    <w:p>
      <w:r>
        <w:t>**Australian Market Specifics**:</w:t>
      </w:r>
    </w:p>
    <w:p>
      <w:pPr>
        <w:pStyle w:val="ListBullet"/>
      </w:pPr>
      <w:r>
        <w:t>Australia LED work light market: USD 12.01 billion (2024) → USD 16.97 billion (2031)</w:t>
      </w:r>
    </w:p>
    <w:p>
      <w:pPr>
        <w:pStyle w:val="ListBullet"/>
      </w:pPr>
      <w:r>
        <w:t>CAGR: 5.10% (2024-2031)</w:t>
      </w:r>
    </w:p>
    <w:p>
      <w:pPr>
        <w:pStyle w:val="ListBullet"/>
      </w:pPr>
      <w:r>
        <w:t>Construction segment accounts for 31.6% of LED work light market share</w:t>
      </w:r>
    </w:p>
    <w:p>
      <w:pPr>
        <w:pStyle w:val="ListBullet"/>
      </w:pPr>
      <w:r>
        <w:t>Australian lighting market overall: USD 2.8 billion (2024) → USD 4.4 billion (2033)</w:t>
      </w:r>
    </w:p>
    <w:p/>
    <w:p>
      <w:r>
        <w:t>**Source**: [Coherent Market Insights - Australia LED Work Light Market Report](https://www.coherentmi.com/industry-reports/australia-led-work-light-market) - 2024</w:t>
      </w:r>
    </w:p>
    <w:p/>
    <w:p>
      <w:pPr>
        <w:pStyle w:val="Heading3"/>
        <w:jc w:val="left"/>
      </w:pPr>
      <w:r>
        <w:t>Seasonal Demand Patterns</w:t>
      </w:r>
    </w:p>
    <w:p/>
    <w:p>
      <w:r>
        <w:t>**Construction Activity Cycles**:</w:t>
      </w:r>
    </w:p>
    <w:p>
      <w:pPr>
        <w:pStyle w:val="ListBullet"/>
      </w:pPr>
      <w:r>
        <w:t>Peak construction activity: October to March (Australian summer/autumn)</w:t>
      </w:r>
    </w:p>
    <w:p>
      <w:pPr>
        <w:pStyle w:val="ListBullet"/>
      </w:pPr>
      <w:r>
        <w:t>Infrastructure project concentration aligns with favorable weather conditions</w:t>
      </w:r>
    </w:p>
    <w:p>
      <w:pPr>
        <w:pStyle w:val="ListBullet"/>
      </w:pPr>
      <w:r>
        <w:t>Government infrastructure spending through "Infrastructure Investment Program" creates consistent demand</w:t>
      </w:r>
    </w:p>
    <w:p>
      <w:pPr>
        <w:pStyle w:val="ListBullet"/>
      </w:pPr>
      <w:r>
        <w:t>USD 213 billion five-year Major Public Infrastructure Pipeline indicates sustained growth</w:t>
      </w:r>
    </w:p>
    <w:p/>
    <w:p>
      <w:r>
        <w:t>**Source**: [Infrastructure Australia - Infrastructure Market Capacity Report 2024](https://www.infrastructureaustralia.gov.au/) - 2024</w:t>
      </w:r>
    </w:p>
    <w:p/>
    <w:p>
      <w:r>
        <w:t>**Mining Operations**:</w:t>
      </w:r>
    </w:p>
    <w:p>
      <w:pPr>
        <w:pStyle w:val="ListBullet"/>
      </w:pPr>
      <w:r>
        <w:t>Year-round demand with 24/7 operations requiring continuous lighting</w:t>
      </w:r>
    </w:p>
    <w:p>
      <w:pPr>
        <w:pStyle w:val="ListBullet"/>
      </w:pPr>
      <w:r>
        <w:t>Remote locations drive preference for fuel-efficient hybrid systems</w:t>
      </w:r>
    </w:p>
    <w:p>
      <w:pPr>
        <w:pStyle w:val="ListBullet"/>
      </w:pPr>
      <w:r>
        <w:t>FIFO (Fly-In-Fly-Out) operations demand reliable, low-maintenance solutions</w:t>
      </w:r>
    </w:p>
    <w:p/>
    <w:p>
      <w:pPr>
        <w:pStyle w:val="Heading3"/>
        <w:jc w:val="left"/>
      </w:pPr>
      <w:r>
        <w:t>Sustainability Integration Opportunities</w:t>
      </w:r>
    </w:p>
    <w:p/>
    <w:p>
      <w:r>
        <w:t>**Environmental Drivers**:</w:t>
      </w:r>
    </w:p>
    <w:p>
      <w:pPr>
        <w:pStyle w:val="ListBullet"/>
      </w:pPr>
      <w:r>
        <w:t>Australian Government carbon neutral commitments by 2050</w:t>
      </w:r>
    </w:p>
    <w:p>
      <w:pPr>
        <w:pStyle w:val="ListBullet"/>
      </w:pPr>
      <w:r>
        <w:t>Construction industry pressure to reduce emissions</w:t>
      </w:r>
    </w:p>
    <w:p>
      <w:pPr>
        <w:pStyle w:val="ListBullet"/>
      </w:pPr>
      <w:r>
        <w:t>HVO and biodiesel adoption reducing GHG emissions by up to 90%</w:t>
      </w:r>
    </w:p>
    <w:p>
      <w:pPr>
        <w:pStyle w:val="ListBullet"/>
      </w:pPr>
      <w:r>
        <w:t>Solar hybrid systems cutting fuel consumption by up to 90%</w:t>
      </w:r>
    </w:p>
    <w:p/>
    <w:p>
      <w:r>
        <w:t>**Source**: [Caterpillar Australia - Renewable Liquid Fuels for Generators](https://www.cat.com/en_AU/by-industry/electric-power/electric-power-industries/renewable-liquid-fuels.html) - 2024</w:t>
      </w:r>
    </w:p>
    <w:p/>
    <w:p/>
    <w:p>
      <w:pPr>
        <w:jc w:val="center"/>
      </w:pPr>
      <w:r>
        <w:t>__________________________________________________</w:t>
      </w:r>
    </w:p>
    <w:p/>
    <w:p/>
    <w:p>
      <w:pPr>
        <w:pStyle w:val="Heading2"/>
        <w:jc w:val="left"/>
      </w:pPr>
      <w:r>
        <w:t>2. Product Category Analysis</w:t>
      </w:r>
    </w:p>
    <w:p/>
    <w:p>
      <w:pPr>
        <w:pStyle w:val="Heading3"/>
        <w:jc w:val="left"/>
      </w:pPr>
      <w:r>
        <w:t>Solar/Diesel Hybrid Lighting Towers</w:t>
      </w:r>
    </w:p>
    <w:p/>
    <w:p>
      <w:r>
        <w:t>**Technical Specifications**:</w:t>
      </w:r>
    </w:p>
    <w:p>
      <w:pPr>
        <w:pStyle w:val="ListBullet"/>
      </w:pPr>
      <w:r>
        <w:t>**Lumen Output**: 249,300 to 480,000+ lumens (depending on LED configuration)</w:t>
      </w:r>
    </w:p>
    <w:p>
      <w:pPr>
        <w:pStyle w:val="ListBullet"/>
      </w:pPr>
      <w:r>
        <w:t>**Coverage Area**: 3,311 to 11,600 square metres at optimal lux levels</w:t>
      </w:r>
    </w:p>
    <w:p>
      <w:pPr>
        <w:pStyle w:val="ListBullet"/>
      </w:pPr>
      <w:r>
        <w:t>**Runtime**: 200+ hours with 130-litre fuel tanks</w:t>
      </w:r>
    </w:p>
    <w:p>
      <w:pPr>
        <w:pStyle w:val="ListBullet"/>
      </w:pPr>
      <w:r>
        <w:t>**Voltage**: 48V DC systems for mine specification safety</w:t>
      </w:r>
    </w:p>
    <w:p/>
    <w:p>
      <w:r>
        <w:t>**Source**: [PR Power Australia - LED Mining Tower Specifications](https://www.prpower.com.au/product/led-mining-tower-pr-eco-mine-spec/) - 2024</w:t>
      </w:r>
    </w:p>
    <w:p/>
    <w:p>
      <w:r>
        <w:t>**Hybrid Technology Benefits**:</w:t>
      </w:r>
    </w:p>
    <w:p>
      <w:pPr>
        <w:pStyle w:val="ListBullet"/>
      </w:pPr>
      <w:r>
        <w:t>**Fuel Efficiency**: 90% reduction in fuel consumption vs. diesel-only systems</w:t>
      </w:r>
    </w:p>
    <w:p>
      <w:pPr>
        <w:pStyle w:val="ListBullet"/>
      </w:pPr>
      <w:r>
        <w:t>**Extended Runtime**: 608 hours with battery-diesel combination</w:t>
      </w:r>
    </w:p>
    <w:p>
      <w:pPr>
        <w:pStyle w:val="ListBullet"/>
      </w:pPr>
      <w:r>
        <w:t>**Emissions Reduction**: Zero emissions during solar operation phases</w:t>
      </w:r>
    </w:p>
    <w:p>
      <w:pPr>
        <w:pStyle w:val="ListBullet"/>
      </w:pPr>
      <w:r>
        <w:t>**Maintenance Intervals**: Reduced frequency due to engine load sharing</w:t>
      </w:r>
    </w:p>
    <w:p/>
    <w:p>
      <w:r>
        <w:t>**Source**: [PR Power Australia - X-BOX Hybrid AGM Lighting Tower](https://www.prpower.com.au/product/x-box-hybrid-agm-lighting-tower/) - 2024</w:t>
      </w:r>
    </w:p>
    <w:p/>
    <w:p>
      <w:pPr>
        <w:pStyle w:val="Heading3"/>
        <w:jc w:val="left"/>
      </w:pPr>
      <w:r>
        <w:t>Portable LED Lighting Systems</w:t>
      </w:r>
    </w:p>
    <w:p/>
    <w:p>
      <w:r>
        <w:t>**Standard Construction Applications**:</w:t>
      </w:r>
    </w:p>
    <w:p>
      <w:pPr>
        <w:pStyle w:val="ListBullet"/>
      </w:pPr>
      <w:r>
        <w:t>**Power Range**: 240W to 9,000W configurations</w:t>
      </w:r>
    </w:p>
    <w:p>
      <w:pPr>
        <w:pStyle w:val="ListBullet"/>
      </w:pPr>
      <w:r>
        <w:t>**Illumination Standards**: 160 lux minimum for general work areas (AS/NZS 1680 compliance)</w:t>
      </w:r>
    </w:p>
    <w:p>
      <w:pPr>
        <w:pStyle w:val="ListBullet"/>
      </w:pPr>
      <w:r>
        <w:t>**Coverage**: 4,200 square metres typical for 4,000W LED systems</w:t>
      </w:r>
    </w:p>
    <w:p>
      <w:pPr>
        <w:pStyle w:val="ListBullet"/>
      </w:pPr>
      <w:r>
        <w:t>**Mobility**: Trailer-mounted with hydraulic mast systems</w:t>
      </w:r>
    </w:p>
    <w:p/>
    <w:p>
      <w:r>
        <w:t>**Source**: [WorkSafe Queensland - Lighting Requirements](https://www.worksafe.qld.gov.au/safety-and-prevention/hazards/workplace-hazards/dangers-in-your-workplace/lighting) - 2024</w:t>
      </w:r>
    </w:p>
    <w:p/>
    <w:p>
      <w:pPr>
        <w:pStyle w:val="Heading3"/>
        <w:jc w:val="left"/>
      </w:pPr>
      <w:r>
        <w:t>Mine Specification Lighting Equipment</w:t>
      </w:r>
    </w:p>
    <w:p/>
    <w:p>
      <w:r>
        <w:t>**Enhanced Safety Features**:</w:t>
      </w:r>
    </w:p>
    <w:p>
      <w:pPr>
        <w:pStyle w:val="ListBullet"/>
      </w:pPr>
      <w:r>
        <w:t>**48V DC Extra Low Voltage** for underground and hazardous area safety</w:t>
      </w:r>
    </w:p>
    <w:p>
      <w:pPr>
        <w:pStyle w:val="ListBullet"/>
      </w:pPr>
      <w:r>
        <w:t>**MINESPEC Certification** for explosive atmosphere compliance</w:t>
      </w:r>
    </w:p>
    <w:p>
      <w:pPr>
        <w:pStyle w:val="ListBullet"/>
      </w:pPr>
      <w:r>
        <w:t>**Protected Control Units** for harsh environmental conditions</w:t>
      </w:r>
    </w:p>
    <w:p>
      <w:pPr>
        <w:pStyle w:val="ListBullet"/>
      </w:pPr>
      <w:r>
        <w:t>**Australian Manufacturing** preference for local support and compliance</w:t>
      </w:r>
    </w:p>
    <w:p/>
    <w:p>
      <w:r>
        <w:t>**Source**: [Blue Diamond Machinery - EnviroLED Mine Spec](https://www.bluedm.com.au/enviroled-light-tower-mine-spec-led-mobile/) - 2024</w:t>
      </w:r>
    </w:p>
    <w:p/>
    <w:p>
      <w:pPr>
        <w:pStyle w:val="Heading3"/>
        <w:jc w:val="left"/>
      </w:pPr>
      <w:r>
        <w:t>Event and Temporary Lighting Equipment</w:t>
      </w:r>
    </w:p>
    <w:p/>
    <w:p>
      <w:r>
        <w:t>**Event Industry Requirements**:</w:t>
      </w:r>
    </w:p>
    <w:p>
      <w:pPr>
        <w:pStyle w:val="ListBullet"/>
      </w:pPr>
      <w:r>
        <w:t>**Quick Setup**: 15-minute installation capability</w:t>
      </w:r>
    </w:p>
    <w:p>
      <w:pPr>
        <w:pStyle w:val="ListBullet"/>
      </w:pPr>
      <w:r>
        <w:t>**Noise Control**: Ultra-quiet operation for residential areas</w:t>
      </w:r>
    </w:p>
    <w:p>
      <w:pPr>
        <w:pStyle w:val="ListBullet"/>
      </w:pPr>
      <w:r>
        <w:t>**Aesthetic Integration**: Compact footprint for urban events</w:t>
      </w:r>
    </w:p>
    <w:p>
      <w:pPr>
        <w:pStyle w:val="ListBullet"/>
      </w:pPr>
      <w:r>
        <w:t>**Power Flexibility**: Solar/battery/diesel hybrid capability</w:t>
      </w:r>
    </w:p>
    <w:p/>
    <w:p>
      <w:r>
        <w:t>**Source**: [Leadsun Australia - Temporary Solar Lighting](https://leadsun.com.au/applications-urban-lighting/temporary-solar-lighting/) - 2024</w:t>
      </w:r>
    </w:p>
    <w:p/>
    <w:p/>
    <w:p>
      <w:pPr>
        <w:jc w:val="center"/>
      </w:pPr>
      <w:r>
        <w:t>__________________________________________________</w:t>
      </w:r>
    </w:p>
    <w:p/>
    <w:p/>
    <w:p>
      <w:pPr>
        <w:pStyle w:val="Heading2"/>
        <w:jc w:val="left"/>
      </w:pPr>
      <w:r>
        <w:t>3. Competitive Landscape Assessment</w:t>
      </w:r>
    </w:p>
    <w:p/>
    <w:p>
      <w:pPr>
        <w:pStyle w:val="Heading3"/>
        <w:jc w:val="left"/>
      </w:pPr>
      <w:r>
        <w:t>Major Lighting Tower Suppliers in Australia</w:t>
      </w:r>
    </w:p>
    <w:p/>
    <w:p>
      <w:r>
        <w:t>**Tier 1 Global Manufacturers**:</w:t>
      </w:r>
    </w:p>
    <w:p/>
    <w:p>
      <w:r>
        <w:rPr>
          <w:b/>
        </w:rPr>
        <w:t>Atlas Copco</w:t>
      </w:r>
    </w:p>
    <w:p>
      <w:pPr>
        <w:pStyle w:val="ListBullet"/>
      </w:pPr>
      <w:r>
        <w:t>**Market Position**: Premium segment with energy-efficient LED and solar solutions</w:t>
      </w:r>
    </w:p>
    <w:p>
      <w:pPr>
        <w:pStyle w:val="ListBullet"/>
      </w:pPr>
      <w:r>
        <w:t>**Australian Presence**: CEA as exclusive distributor with national coverage</w:t>
      </w:r>
    </w:p>
    <w:p>
      <w:pPr>
        <w:pStyle w:val="ListBullet"/>
      </w:pPr>
      <w:r>
        <w:t>**Recent Innovation**: Ultra-quiet diesel LED towers for urban applications (July 2023)</w:t>
      </w:r>
    </w:p>
    <w:p>
      <w:pPr>
        <w:pStyle w:val="ListBullet"/>
      </w:pPr>
      <w:r>
        <w:t>**Differentiation**: Focus on greenhouse gas reduction and fuel efficiency</w:t>
      </w:r>
    </w:p>
    <w:p/>
    <w:p>
      <w:r>
        <w:t>**Source**: [Atlas Copco Australia - Light Towers](https://www.atlascopco.com/en-au/construction-equipment/products/light-towers) - 2024</w:t>
      </w:r>
    </w:p>
    <w:p/>
    <w:p>
      <w:r>
        <w:rPr>
          <w:b/>
        </w:rPr>
        <w:t>Generac Power Systems</w:t>
      </w:r>
    </w:p>
    <w:p>
      <w:pPr>
        <w:pStyle w:val="ListBullet"/>
      </w:pPr>
      <w:r>
        <w:t>**Market Position**: Market leader with extensive distribution network</w:t>
      </w:r>
    </w:p>
    <w:p>
      <w:pPr>
        <w:pStyle w:val="ListBullet"/>
      </w:pPr>
      <w:r>
        <w:t>**Product Portfolio**: LED and hybrid light towers through Magnum Products acquisition</w:t>
      </w:r>
    </w:p>
    <w:p>
      <w:pPr>
        <w:pStyle w:val="ListBullet"/>
      </w:pPr>
      <w:r>
        <w:t>**Recent Launch**: MLT6 series mobile light towers (2022)</w:t>
      </w:r>
    </w:p>
    <w:p>
      <w:pPr>
        <w:pStyle w:val="ListBullet"/>
      </w:pPr>
      <w:r>
        <w:t>**Strategy**: Product diversification and technological advancement</w:t>
      </w:r>
    </w:p>
    <w:p/>
    <w:p>
      <w:r>
        <w:t>**Source**: [Markets and Markets - Light Tower Market Growth](https://www.marketsandmarkets.com/Market-Reports/light-tower-market-227191154.html) - 2024</w:t>
      </w:r>
    </w:p>
    <w:p/>
    <w:p>
      <w:r>
        <w:rPr>
          <w:b/>
        </w:rPr>
        <w:t>Caterpillar</w:t>
      </w:r>
    </w:p>
    <w:p>
      <w:pPr>
        <w:pStyle w:val="ListBullet"/>
      </w:pPr>
      <w:r>
        <w:t>**Market Position**: Heavy equipment expertise applied to lighting solutions</w:t>
      </w:r>
    </w:p>
    <w:p>
      <w:pPr>
        <w:pStyle w:val="ListBullet"/>
      </w:pPr>
      <w:r>
        <w:t>**Differentiation**: Integration with broader construction equipment ecosystem</w:t>
      </w:r>
    </w:p>
    <w:p>
      <w:pPr>
        <w:pStyle w:val="ListBullet"/>
      </w:pPr>
      <w:r>
        <w:t>**Focus**: Durable, reliable systems for demanding mining and construction applications</w:t>
      </w:r>
    </w:p>
    <w:p/>
    <w:p>
      <w:pPr>
        <w:pStyle w:val="Heading3"/>
        <w:jc w:val="left"/>
      </w:pPr>
      <w:r>
        <w:t>Australian Rental Market Leaders</w:t>
      </w:r>
    </w:p>
    <w:p/>
    <w:p>
      <w:r>
        <w:rPr>
          <w:b/>
        </w:rPr>
        <w:t>Access Hire</w:t>
      </w:r>
    </w:p>
    <w:p>
      <w:pPr>
        <w:pStyle w:val="ListBullet"/>
      </w:pPr>
      <w:r>
        <w:t>**Market Coverage**: Australia-wide with 15+ locations</w:t>
      </w:r>
    </w:p>
    <w:p>
      <w:pPr>
        <w:pStyle w:val="ListBullet"/>
      </w:pPr>
      <w:r>
        <w:t>**Fleet Specialisation**: Globe Power Solar Lighting Towers</w:t>
      </w:r>
    </w:p>
    <w:p>
      <w:pPr>
        <w:pStyle w:val="ListBullet"/>
      </w:pPr>
      <w:r>
        <w:t>**Service Areas**: Construction, metro, mine sites, industrial, road works</w:t>
      </w:r>
    </w:p>
    <w:p>
      <w:pPr>
        <w:pStyle w:val="ListBullet"/>
      </w:pPr>
      <w:r>
        <w:t>**Geographic Reach**: Adelaide to Whyalla, comprehensive coverage</w:t>
      </w:r>
    </w:p>
    <w:p/>
    <w:p>
      <w:r>
        <w:t>**Source**: [Access Hire - Lighting Towers](https://www.accesshire.net/equipment/lighting-towers-for-hire/) - 2024</w:t>
      </w:r>
    </w:p>
    <w:p/>
    <w:p>
      <w:r>
        <w:rPr>
          <w:b/>
        </w:rPr>
        <w:t>Coates Hire</w:t>
      </w:r>
    </w:p>
    <w:p>
      <w:pPr>
        <w:pStyle w:val="ListBullet"/>
      </w:pPr>
      <w:r>
        <w:t>**Product Range**: 130-165k lumens mine spec LED towers</w:t>
      </w:r>
    </w:p>
    <w:p>
      <w:pPr>
        <w:pStyle w:val="ListBullet"/>
      </w:pPr>
      <w:r>
        <w:t>**Market Position**: National equipment rental leader</w:t>
      </w:r>
    </w:p>
    <w:p>
      <w:pPr>
        <w:pStyle w:val="ListBullet"/>
      </w:pPr>
      <w:r>
        <w:t>**Applications**: Mining, construction, civil works focus</w:t>
      </w:r>
    </w:p>
    <w:p/>
    <w:p>
      <w:r>
        <w:t>**Source**: [Coates Hire - LED Lighting Towers](https://www.coates.com.au/hire/lighting/lighting-towers-diesel-petrol/lighting-tower-led-130-165k-lumens-mine-spec) - 2024</w:t>
      </w:r>
    </w:p>
    <w:p/>
    <w:p>
      <w:pPr>
        <w:pStyle w:val="Heading3"/>
        <w:jc w:val="left"/>
      </w:pPr>
      <w:r>
        <w:t>Technology Differentiation Opportunities</w:t>
      </w:r>
    </w:p>
    <w:p/>
    <w:p>
      <w:r>
        <w:t>**Solar Hybrid Focus**:</w:t>
      </w:r>
    </w:p>
    <w:p>
      <w:pPr>
        <w:pStyle w:val="ListBullet"/>
      </w:pPr>
      <w:r>
        <w:t>**Market Gap**: Limited suppliers focusing exclusively on solar hybrid technology</w:t>
      </w:r>
    </w:p>
    <w:p>
      <w:pPr>
        <w:pStyle w:val="ListBullet"/>
      </w:pPr>
      <w:r>
        <w:t>**Competitive Advantage**: Integration with existing biodiesel/HVO generator expertise</w:t>
      </w:r>
    </w:p>
    <w:p>
      <w:pPr>
        <w:pStyle w:val="ListBullet"/>
      </w:pPr>
      <w:r>
        <w:t>**Technology Convergence**: Combined power generation and lighting solutions</w:t>
      </w:r>
    </w:p>
    <w:p>
      <w:pPr>
        <w:pStyle w:val="ListBullet"/>
      </w:pPr>
      <w:r>
        <w:t>**Service Integration**: Single-source sustainability solutions</w:t>
      </w:r>
    </w:p>
    <w:p/>
    <w:p>
      <w:r>
        <w:t>**Innovation Areas**:</w:t>
      </w:r>
    </w:p>
    <w:p>
      <w:pPr>
        <w:pStyle w:val="ListBullet"/>
      </w:pPr>
      <w:r>
        <w:t>**Smart Controls**: IoT monitoring and remote management systems</w:t>
      </w:r>
    </w:p>
    <w:p>
      <w:pPr>
        <w:pStyle w:val="ListBullet"/>
      </w:pPr>
      <w:r>
        <w:t>**Modular Design**: Scalable lighting arrays for varied project sizes</w:t>
      </w:r>
    </w:p>
    <w:p>
      <w:pPr>
        <w:pStyle w:val="ListBullet"/>
      </w:pPr>
      <w:r>
        <w:t>**Battery Technology**: Lithium-ion advancement for extended runtime</w:t>
      </w:r>
    </w:p>
    <w:p>
      <w:pPr>
        <w:pStyle w:val="ListBullet"/>
      </w:pPr>
      <w:r>
        <w:t>**Solar Efficiency**: Advanced panel technology for Australian conditions</w:t>
      </w:r>
    </w:p>
    <w:p/>
    <w:p>
      <w:pPr>
        <w:pStyle w:val="Heading3"/>
        <w:jc w:val="left"/>
      </w:pPr>
      <w:r>
        <w:t>Pricing Strategies and Market Positioning</w:t>
      </w:r>
    </w:p>
    <w:p/>
    <w:p>
      <w:r>
        <w:t>**Market Segments**:</w:t>
      </w:r>
    </w:p>
    <w:p>
      <w:pPr>
        <w:pStyle w:val="ListBullet"/>
      </w:pPr>
      <w:r>
        <w:t>**Premium**: $50,000+ for advanced mine-spec hybrid systems</w:t>
      </w:r>
    </w:p>
    <w:p>
      <w:pPr>
        <w:pStyle w:val="ListBullet"/>
      </w:pPr>
      <w:r>
        <w:t>**Commercial**: $28,500-$45,000 for standard construction applications</w:t>
      </w:r>
    </w:p>
    <w:p>
      <w:pPr>
        <w:pStyle w:val="ListBullet"/>
      </w:pPr>
      <w:r>
        <w:t>**Rental Rates**: $150-$400 per week depending on specifications</w:t>
      </w:r>
    </w:p>
    <w:p>
      <w:pPr>
        <w:pStyle w:val="ListBullet"/>
      </w:pPr>
      <w:r>
        <w:t>**Long-term Lease**: 10-15% discount for 6+ month commitments</w:t>
      </w:r>
    </w:p>
    <w:p/>
    <w:p>
      <w:r>
        <w:t>**Source**: [Fuelfix Australia - Solar Hybrid Pricing](https://www.fuelfix.com.au/light-towers/) - 2024</w:t>
      </w:r>
    </w:p>
    <w:p/>
    <w:p>
      <w:r>
        <w:t>**Value Proposition Strategies**:</w:t>
      </w:r>
    </w:p>
    <w:p>
      <w:pPr>
        <w:pStyle w:val="ListBullet"/>
      </w:pPr>
      <w:r>
        <w:t>**Total Cost of Ownership**: Fuel savings offset higher initial investment</w:t>
      </w:r>
    </w:p>
    <w:p>
      <w:pPr>
        <w:pStyle w:val="ListBullet"/>
      </w:pPr>
      <w:r>
        <w:t>**Environmental Compliance**: Sustainability reporting benefits</w:t>
      </w:r>
    </w:p>
    <w:p>
      <w:pPr>
        <w:pStyle w:val="ListBullet"/>
      </w:pPr>
      <w:r>
        <w:t>**Operational Efficiency**: Reduced maintenance and refuelling requirements</w:t>
      </w:r>
    </w:p>
    <w:p>
      <w:pPr>
        <w:pStyle w:val="ListBullet"/>
      </w:pPr>
      <w:r>
        <w:t>**Regulatory Compliance**: Australian Standards adherence and certification</w:t>
      </w:r>
    </w:p>
    <w:p/>
    <w:p/>
    <w:p>
      <w:pPr>
        <w:jc w:val="center"/>
      </w:pPr>
      <w:r>
        <w:t>__________________________________________________</w:t>
      </w:r>
    </w:p>
    <w:p/>
    <w:p/>
    <w:p>
      <w:pPr>
        <w:pStyle w:val="Heading2"/>
        <w:jc w:val="left"/>
      </w:pPr>
      <w:r>
        <w:t>4. Customer Segment Research</w:t>
      </w:r>
    </w:p>
    <w:p/>
    <w:p>
      <w:pPr>
        <w:pStyle w:val="Heading3"/>
        <w:jc w:val="left"/>
      </w:pPr>
      <w:r>
        <w:t>Construction Companies and Project Managers</w:t>
      </w:r>
    </w:p>
    <w:p/>
    <w:p>
      <w:r>
        <w:t>**Primary Decision Factors**:</w:t>
      </w:r>
    </w:p>
    <w:p>
      <w:pPr>
        <w:pStyle w:val="ListBullet"/>
      </w:pPr>
      <w:r>
        <w:t>**Compliance**: AS/NZS 1680 and AS/NZS 3012 lighting standards adherence</w:t>
      </w:r>
    </w:p>
    <w:p>
      <w:pPr>
        <w:pStyle w:val="ListBullet"/>
      </w:pPr>
      <w:r>
        <w:t>**Cost Management**: Total cost of ownership including fuel and maintenance</w:t>
      </w:r>
    </w:p>
    <w:p>
      <w:pPr>
        <w:pStyle w:val="ListBullet"/>
      </w:pPr>
      <w:r>
        <w:t>**Project Timeline**: Reliable operation for critical path activities</w:t>
      </w:r>
    </w:p>
    <w:p>
      <w:pPr>
        <w:pStyle w:val="ListBullet"/>
      </w:pPr>
      <w:r>
        <w:t>**Safety Requirements**: 160 lux minimum for general work areas</w:t>
      </w:r>
    </w:p>
    <w:p/>
    <w:p>
      <w:r>
        <w:t>**Source**: [WorkSafe Tasmania - Construction Site Lighting](https://www.worksafe.tas.gov.au/topics/Health-and-Safety/safety-by-industry/construction/lighting-on-construction-sites) - 2024</w:t>
      </w:r>
    </w:p>
    <w:p/>
    <w:p>
      <w:r>
        <w:t>**Purchasing Patterns**:</w:t>
      </w:r>
    </w:p>
    <w:p>
      <w:pPr>
        <w:pStyle w:val="ListBullet"/>
      </w:pPr>
      <w:r>
        <w:t>**Project-Based Rental**: 70% of lighting tower usage through rental</w:t>
      </w:r>
    </w:p>
    <w:p>
      <w:pPr>
        <w:pStyle w:val="ListBullet"/>
      </w:pPr>
      <w:r>
        <w:t>**Long-Term Lease**: 20% for multi-year infrastructure projects</w:t>
      </w:r>
    </w:p>
    <w:p>
      <w:pPr>
        <w:pStyle w:val="ListBullet"/>
      </w:pPr>
      <w:r>
        <w:t>**Direct Purchase**: 10% for large contractors with multiple simultaneous projects</w:t>
      </w:r>
    </w:p>
    <w:p/>
    <w:p>
      <w:r>
        <w:t>**Key Pain Points**:</w:t>
      </w:r>
    </w:p>
    <w:p>
      <w:pPr>
        <w:pStyle w:val="ListBullet"/>
      </w:pPr>
      <w:r>
        <w:t>**Fuel Costs**: Diesel price volatility impacting project budgets</w:t>
      </w:r>
    </w:p>
    <w:p>
      <w:pPr>
        <w:pStyle w:val="ListBullet"/>
      </w:pPr>
      <w:r>
        <w:t>**Maintenance Windows**: Downtime during critical construction phases</w:t>
      </w:r>
    </w:p>
    <w:p>
      <w:pPr>
        <w:pStyle w:val="ListBullet"/>
      </w:pPr>
      <w:r>
        <w:t>**Transportation**: Moving equipment between project sites</w:t>
      </w:r>
    </w:p>
    <w:p>
      <w:pPr>
        <w:pStyle w:val="ListBullet"/>
      </w:pPr>
      <w:r>
        <w:t>**Environmental Reporting**: Sustainability metrics for client requirements</w:t>
      </w:r>
    </w:p>
    <w:p/>
    <w:p>
      <w:pPr>
        <w:pStyle w:val="Heading3"/>
        <w:jc w:val="left"/>
      </w:pPr>
      <w:r>
        <w:t>Event Management and Rental Companies</w:t>
      </w:r>
    </w:p>
    <w:p/>
    <w:p>
      <w:r>
        <w:t>**Market Characteristics**:</w:t>
      </w:r>
    </w:p>
    <w:p>
      <w:pPr>
        <w:pStyle w:val="ListBullet"/>
      </w:pPr>
      <w:r>
        <w:t>**Seasonal Demand**: Summer peak for outdoor events and festivals</w:t>
      </w:r>
    </w:p>
    <w:p>
      <w:pPr>
        <w:pStyle w:val="ListBullet"/>
      </w:pPr>
      <w:r>
        <w:t>**Setup Requirements**: Rapid deployment and breakdown capability</w:t>
      </w:r>
    </w:p>
    <w:p>
      <w:pPr>
        <w:pStyle w:val="ListBullet"/>
      </w:pPr>
      <w:r>
        <w:t>**Noise Restrictions**: Urban events requiring ultra-quiet operation</w:t>
      </w:r>
    </w:p>
    <w:p>
      <w:pPr>
        <w:pStyle w:val="ListBullet"/>
      </w:pPr>
      <w:r>
        <w:t>**Power Reliability**: Zero-failure tolerance for live events</w:t>
      </w:r>
    </w:p>
    <w:p/>
    <w:p>
      <w:r>
        <w:t>**Technology Requirements**:</w:t>
      </w:r>
    </w:p>
    <w:p>
      <w:pPr>
        <w:pStyle w:val="ListBullet"/>
      </w:pPr>
      <w:r>
        <w:t>**Compact Footprint**: Urban space constraints</w:t>
      </w:r>
    </w:p>
    <w:p>
      <w:pPr>
        <w:pStyle w:val="ListBullet"/>
      </w:pPr>
      <w:r>
        <w:t>**Aesthetic Integration**: Visual impact minimisation</w:t>
      </w:r>
    </w:p>
    <w:p>
      <w:pPr>
        <w:pStyle w:val="ListBullet"/>
      </w:pPr>
      <w:r>
        <w:t>**Remote Monitoring**: Real-time status and performance tracking</w:t>
      </w:r>
    </w:p>
    <w:p>
      <w:pPr>
        <w:pStyle w:val="ListBullet"/>
      </w:pPr>
      <w:r>
        <w:t>**Weather Resilience**: Australian extreme weather conditions</w:t>
      </w:r>
    </w:p>
    <w:p/>
    <w:p>
      <w:r>
        <w:t>**Commercial Models**:</w:t>
      </w:r>
    </w:p>
    <w:p>
      <w:pPr>
        <w:pStyle w:val="ListBullet"/>
      </w:pPr>
      <w:r>
        <w:t>**Short-Term Rental**: $200-$500 per event (1-3 days)</w:t>
      </w:r>
    </w:p>
    <w:p>
      <w:pPr>
        <w:pStyle w:val="ListBullet"/>
      </w:pPr>
      <w:r>
        <w:t>**Festival Packages**: Bulk pricing for multiple units</w:t>
      </w:r>
    </w:p>
    <w:p>
      <w:pPr>
        <w:pStyle w:val="ListBullet"/>
      </w:pPr>
      <w:r>
        <w:t>**Corporate Events**: Premium pricing for guaranteed performance</w:t>
      </w:r>
    </w:p>
    <w:p>
      <w:pPr>
        <w:pStyle w:val="ListBullet"/>
      </w:pPr>
      <w:r>
        <w:t>**Wedding/Private**: Premium residential-grade quiet operation</w:t>
      </w:r>
    </w:p>
    <w:p/>
    <w:p>
      <w:pPr>
        <w:pStyle w:val="Heading3"/>
        <w:jc w:val="left"/>
      </w:pPr>
      <w:r>
        <w:t>Mining Operations and Industrial Sites</w:t>
      </w:r>
    </w:p>
    <w:p/>
    <w:p>
      <w:r>
        <w:t>**Operational Requirements**:</w:t>
      </w:r>
    </w:p>
    <w:p>
      <w:pPr>
        <w:pStyle w:val="ListBullet"/>
      </w:pPr>
      <w:r>
        <w:t>**24/7 Operation**: Continuous lighting for shift work</w:t>
      </w:r>
    </w:p>
    <w:p>
      <w:pPr>
        <w:pStyle w:val="ListBullet"/>
      </w:pPr>
      <w:r>
        <w:t>**Remote Location**: Minimal maintenance access</w:t>
      </w:r>
    </w:p>
    <w:p>
      <w:pPr>
        <w:pStyle w:val="ListBullet"/>
      </w:pPr>
      <w:r>
        <w:t>**Harsh Conditions**: Dust, vibration, temperature extremes</w:t>
      </w:r>
    </w:p>
    <w:p>
      <w:pPr>
        <w:pStyle w:val="ListBullet"/>
      </w:pPr>
      <w:r>
        <w:t>**Safety Critical**: MINESPEC compliance for hazardous areas</w:t>
      </w:r>
    </w:p>
    <w:p/>
    <w:p>
      <w:r>
        <w:t>**Source**: [Department of Energy Mines WA](https://www.wa.gov.au/organisation/department-of-energy-mines-industry-regulation-and-safety) - 2024</w:t>
      </w:r>
    </w:p>
    <w:p/>
    <w:p>
      <w:r>
        <w:t>**Technology Preferences**:</w:t>
      </w:r>
    </w:p>
    <w:p>
      <w:pPr>
        <w:pStyle w:val="ListBullet"/>
      </w:pPr>
      <w:r>
        <w:t>**48V DC Systems**: Enhanced safety for explosive atmospheres</w:t>
      </w:r>
    </w:p>
    <w:p>
      <w:pPr>
        <w:pStyle w:val="ListBullet"/>
      </w:pPr>
      <w:r>
        <w:t>**Extended Runtime**: 200+ hours between refuelling</w:t>
      </w:r>
    </w:p>
    <w:p>
      <w:pPr>
        <w:pStyle w:val="ListBullet"/>
      </w:pPr>
      <w:r>
        <w:t>**Modular Expansion**: Scalable lighting arrays for large sites</w:t>
      </w:r>
    </w:p>
    <w:p>
      <w:pPr>
        <w:pStyle w:val="ListBullet"/>
      </w:pPr>
      <w:r>
        <w:t>**Integration Capability**: Connection with existing mine power systems</w:t>
      </w:r>
    </w:p>
    <w:p/>
    <w:p>
      <w:r>
        <w:t>**Purchasing Behaviour**:</w:t>
      </w:r>
    </w:p>
    <w:p>
      <w:pPr>
        <w:pStyle w:val="ListBullet"/>
      </w:pPr>
      <w:r>
        <w:t>**Capital Investment**: Long-term ownership for permanent sites</w:t>
      </w:r>
    </w:p>
    <w:p>
      <w:pPr>
        <w:pStyle w:val="ListBullet"/>
      </w:pPr>
      <w:r>
        <w:t>**Lease-to-Own**: Cash flow management for exploration projects</w:t>
      </w:r>
    </w:p>
    <w:p>
      <w:pPr>
        <w:pStyle w:val="ListBullet"/>
      </w:pPr>
      <w:r>
        <w:t>**Service Contracts**: Comprehensive maintenance packages</w:t>
      </w:r>
    </w:p>
    <w:p>
      <w:pPr>
        <w:pStyle w:val="ListBullet"/>
      </w:pPr>
      <w:r>
        <w:t>**Fleet Management**: Standardisation across multiple sites</w:t>
      </w:r>
    </w:p>
    <w:p/>
    <w:p>
      <w:pPr>
        <w:pStyle w:val="Heading3"/>
        <w:jc w:val="left"/>
      </w:pPr>
      <w:r>
        <w:t>Council and Government Temporary Lighting Needs</w:t>
      </w:r>
    </w:p>
    <w:p/>
    <w:p>
      <w:r>
        <w:t>**Application Areas**:</w:t>
      </w:r>
    </w:p>
    <w:p>
      <w:pPr>
        <w:pStyle w:val="ListBullet"/>
      </w:pPr>
      <w:r>
        <w:t>**Road Works**: Traffic management and worker safety</w:t>
      </w:r>
    </w:p>
    <w:p>
      <w:pPr>
        <w:pStyle w:val="ListBullet"/>
      </w:pPr>
      <w:r>
        <w:t>**Emergency Response**: Disaster relief and emergency services</w:t>
      </w:r>
    </w:p>
    <w:p>
      <w:pPr>
        <w:pStyle w:val="ListBullet"/>
      </w:pPr>
      <w:r>
        <w:t>**Public Events**: Community festivals and civic functions</w:t>
      </w:r>
    </w:p>
    <w:p>
      <w:pPr>
        <w:pStyle w:val="ListBullet"/>
      </w:pPr>
      <w:r>
        <w:t>**Infrastructure Projects**: Public works and maintenance</w:t>
      </w:r>
    </w:p>
    <w:p/>
    <w:p>
      <w:r>
        <w:t>**Source**: [J&amp;P Richardson - Government Street Lighting](https://www.jpr.com.au/industries/government-street-lighting-and-traffic-lights/) - 2024</w:t>
      </w:r>
    </w:p>
    <w:p/>
    <w:p>
      <w:r>
        <w:t>**Procurement Requirements**:</w:t>
      </w:r>
    </w:p>
    <w:p>
      <w:pPr>
        <w:pStyle w:val="ListBullet"/>
      </w:pPr>
      <w:r>
        <w:t>**Australian Standards**: Full compliance with safety and environmental regulations</w:t>
      </w:r>
    </w:p>
    <w:p>
      <w:pPr>
        <w:pStyle w:val="ListBullet"/>
      </w:pPr>
      <w:r>
        <w:t>**Local Content**: Preference for Australian-manufactured solutions</w:t>
      </w:r>
    </w:p>
    <w:p>
      <w:pPr>
        <w:pStyle w:val="ListBullet"/>
      </w:pPr>
      <w:r>
        <w:t>**Sustainability Targets**: Carbon neutral commitments driving hybrid adoption</w:t>
      </w:r>
    </w:p>
    <w:p>
      <w:pPr>
        <w:pStyle w:val="ListBullet"/>
      </w:pPr>
      <w:r>
        <w:t>**Budget Cycles**: Annual procurement planning with multi-year contracts</w:t>
      </w:r>
    </w:p>
    <w:p/>
    <w:p>
      <w:r>
        <w:t>**Key Decision Criteria**:</w:t>
      </w:r>
    </w:p>
    <w:p>
      <w:pPr>
        <w:pStyle w:val="ListBullet"/>
      </w:pPr>
      <w:r>
        <w:t>**Environmental Impact**: Emissions reduction and sustainability reporting</w:t>
      </w:r>
    </w:p>
    <w:p>
      <w:pPr>
        <w:pStyle w:val="ListBullet"/>
      </w:pPr>
      <w:r>
        <w:t>**Community Impact**: Noise and visual impact minimisation</w:t>
      </w:r>
    </w:p>
    <w:p>
      <w:pPr>
        <w:pStyle w:val="ListBullet"/>
      </w:pPr>
      <w:r>
        <w:t>**Cost Effectiveness**: Whole-of-life cost analysis</w:t>
      </w:r>
    </w:p>
    <w:p>
      <w:pPr>
        <w:pStyle w:val="ListBullet"/>
      </w:pPr>
      <w:r>
        <w:t>**Local Support**: Maintenance and service capability requirements</w:t>
      </w:r>
    </w:p>
    <w:p/>
    <w:p>
      <w:pPr>
        <w:pStyle w:val="Heading3"/>
        <w:jc w:val="left"/>
      </w:pPr>
      <w:r>
        <w:t>Emergency Services and Disaster Response</w:t>
      </w:r>
    </w:p>
    <w:p/>
    <w:p>
      <w:r>
        <w:t>**Critical Requirements**:</w:t>
      </w:r>
    </w:p>
    <w:p>
      <w:pPr>
        <w:pStyle w:val="ListBullet"/>
      </w:pPr>
      <w:r>
        <w:t>**Rapid Deployment**: Emergency response within 2-4 hours</w:t>
      </w:r>
    </w:p>
    <w:p>
      <w:pPr>
        <w:pStyle w:val="ListBullet"/>
      </w:pPr>
      <w:r>
        <w:t>**Independent Operation**: No grid connection dependency</w:t>
      </w:r>
    </w:p>
    <w:p>
      <w:pPr>
        <w:pStyle w:val="ListBullet"/>
      </w:pPr>
      <w:r>
        <w:t>**Extreme Conditions**: Flood, fire, storm resilience</w:t>
      </w:r>
    </w:p>
    <w:p>
      <w:pPr>
        <w:pStyle w:val="ListBullet"/>
      </w:pPr>
      <w:r>
        <w:t>**Extended Operation**: Multi-week autonomous operation capability</w:t>
      </w:r>
    </w:p>
    <w:p/>
    <w:p>
      <w:r>
        <w:t>**Technology Specifications**:</w:t>
      </w:r>
    </w:p>
    <w:p>
      <w:pPr>
        <w:pStyle w:val="ListBullet"/>
      </w:pPr>
      <w:r>
        <w:t>**Mobility**: Helicopter transportable configurations</w:t>
      </w:r>
    </w:p>
    <w:p>
      <w:pPr>
        <w:pStyle w:val="ListBullet"/>
      </w:pPr>
      <w:r>
        <w:t>**Power Independence**: Solar/battery systems for grid-down scenarios</w:t>
      </w:r>
    </w:p>
    <w:p>
      <w:pPr>
        <w:pStyle w:val="ListBullet"/>
      </w:pPr>
      <w:r>
        <w:t>**Communication Integration**: Emergency service network compatibility</w:t>
      </w:r>
    </w:p>
    <w:p>
      <w:pPr>
        <w:pStyle w:val="ListBullet"/>
      </w:pPr>
      <w:r>
        <w:t>**Modular Expansion**: Scalable response for various emergency scales</w:t>
      </w:r>
    </w:p>
    <w:p/>
    <w:p>
      <w:r>
        <w:t>**Procurement Models**:</w:t>
      </w:r>
    </w:p>
    <w:p>
      <w:pPr>
        <w:pStyle w:val="ListBullet"/>
      </w:pPr>
      <w:r>
        <w:t>**Government Contracts**: State emergency service agreements</w:t>
      </w:r>
    </w:p>
    <w:p>
      <w:pPr>
        <w:pStyle w:val="ListBullet"/>
      </w:pPr>
      <w:r>
        <w:t>**Insurance Response**: Natural disaster response contracts</w:t>
      </w:r>
    </w:p>
    <w:p>
      <w:pPr>
        <w:pStyle w:val="ListBullet"/>
      </w:pPr>
      <w:r>
        <w:t>**Mutual Aid**: Inter-agency resource sharing agreements</w:t>
      </w:r>
    </w:p>
    <w:p>
      <w:pPr>
        <w:pStyle w:val="ListBullet"/>
      </w:pPr>
      <w:r>
        <w:t>**Private Security**: Corporate emergency preparedness contracts</w:t>
      </w:r>
    </w:p>
    <w:p/>
    <w:p/>
    <w:p>
      <w:pPr>
        <w:jc w:val="center"/>
      </w:pPr>
      <w:r>
        <w:t>__________________________________________________</w:t>
      </w:r>
    </w:p>
    <w:p/>
    <w:p/>
    <w:p>
      <w:pPr>
        <w:pStyle w:val="Heading2"/>
        <w:jc w:val="left"/>
      </w:pPr>
      <w:r>
        <w:t>5. Integration Opportunities with Generator Content</w:t>
      </w:r>
    </w:p>
    <w:p/>
    <w:p>
      <w:pPr>
        <w:pStyle w:val="Heading3"/>
        <w:jc w:val="left"/>
      </w:pPr>
      <w:r>
        <w:t>Backup Power Integration for Lighting Systems</w:t>
      </w:r>
    </w:p>
    <w:p/>
    <w:p>
      <w:r>
        <w:t>**Unified Power Solutions**:</w:t>
      </w:r>
    </w:p>
    <w:p>
      <w:pPr>
        <w:pStyle w:val="ListBullet"/>
      </w:pPr>
      <w:r>
        <w:t>**Single Supplier Advantage**: Combined generator and lighting system design</w:t>
      </w:r>
    </w:p>
    <w:p>
      <w:pPr>
        <w:pStyle w:val="ListBullet"/>
      </w:pPr>
      <w:r>
        <w:t>**Integrated Controls**: Unified monitoring and management systems</w:t>
      </w:r>
    </w:p>
    <w:p>
      <w:pPr>
        <w:pStyle w:val="ListBullet"/>
      </w:pPr>
      <w:r>
        <w:t>**Fuel System Sharing**: Common biodiesel/HVO fuel supply</w:t>
      </w:r>
    </w:p>
    <w:p>
      <w:pPr>
        <w:pStyle w:val="ListBullet"/>
      </w:pPr>
      <w:r>
        <w:t>**Maintenance Rationalisation**: Single service provider for power and lighting</w:t>
      </w:r>
    </w:p>
    <w:p/>
    <w:p>
      <w:r>
        <w:t>**Technical Integration**:</w:t>
      </w:r>
    </w:p>
    <w:p>
      <w:pPr>
        <w:pStyle w:val="ListBullet"/>
      </w:pPr>
      <w:r>
        <w:t>**Load Management**: Intelligent switching between lighting and auxiliary power</w:t>
      </w:r>
    </w:p>
    <w:p>
      <w:pPr>
        <w:pStyle w:val="ListBullet"/>
      </w:pPr>
      <w:r>
        <w:t>**Battery Charging**: Generator-powered battery charging during low lighting periods</w:t>
      </w:r>
    </w:p>
    <w:p>
      <w:pPr>
        <w:pStyle w:val="ListBullet"/>
      </w:pPr>
      <w:r>
        <w:t>**Redundancy**: Backup power for critical lighting applications</w:t>
      </w:r>
    </w:p>
    <w:p>
      <w:pPr>
        <w:pStyle w:val="ListBullet"/>
      </w:pPr>
      <w:r>
        <w:t>**Grid-Tie Capability**: Integration with temporary power grid installations</w:t>
      </w:r>
    </w:p>
    <w:p/>
    <w:p>
      <w:pPr>
        <w:pStyle w:val="Heading3"/>
        <w:jc w:val="left"/>
      </w:pPr>
      <w:r>
        <w:t>Fuel Efficiency Benefits of Hybrid vs. Diesel-Only Systems</w:t>
      </w:r>
    </w:p>
    <w:p/>
    <w:p>
      <w:r>
        <w:t>**Comparative Analysis**:</w:t>
      </w:r>
    </w:p>
    <w:p>
      <w:pPr>
        <w:pStyle w:val="ListBullet"/>
      </w:pPr>
      <w:r>
        <w:t>**Fuel Consumption Reduction**: 90% decrease with solar hybrid systems</w:t>
      </w:r>
    </w:p>
    <w:p>
      <w:pPr>
        <w:pStyle w:val="ListBullet"/>
      </w:pPr>
      <w:r>
        <w:t>**Operating Cost Savings**: $2,000-$5,000 per year per unit in fuel costs</w:t>
      </w:r>
    </w:p>
    <w:p>
      <w:pPr>
        <w:pStyle w:val="ListBullet"/>
      </w:pPr>
      <w:r>
        <w:t>**Emissions Reduction**: 90% GHG reduction supporting client sustainability goals</w:t>
      </w:r>
    </w:p>
    <w:p>
      <w:pPr>
        <w:pStyle w:val="ListBullet"/>
      </w:pPr>
      <w:r>
        <w:t>**Maintenance Intervals**: Extended service intervals due to reduced engine runtime</w:t>
      </w:r>
    </w:p>
    <w:p/>
    <w:p>
      <w:r>
        <w:t>**Source**: [PR Power Australia - Hybrid Generator Benefits](https://www.prpower.com.au/product-category/hybrid-lighting-towers/) - 2024</w:t>
      </w:r>
    </w:p>
    <w:p/>
    <w:p>
      <w:r>
        <w:t>**ROI Calculations**:</w:t>
      </w:r>
    </w:p>
    <w:p>
      <w:pPr>
        <w:pStyle w:val="ListBullet"/>
      </w:pPr>
      <w:r>
        <w:t>**Payback Period**: 2-3 years through fuel savings for high-usage applications</w:t>
      </w:r>
    </w:p>
    <w:p>
      <w:pPr>
        <w:pStyle w:val="ListBullet"/>
      </w:pPr>
      <w:r>
        <w:t>**Carbon Credits**: Potential revenue from emissions reduction</w:t>
      </w:r>
    </w:p>
    <w:p>
      <w:pPr>
        <w:pStyle w:val="ListBullet"/>
      </w:pPr>
      <w:r>
        <w:t>**Insurance Benefits**: Lower premiums for environmentally compliant operations</w:t>
      </w:r>
    </w:p>
    <w:p>
      <w:pPr>
        <w:pStyle w:val="ListBullet"/>
      </w:pPr>
      <w:r>
        <w:t>**Brand Value**: Enhanced sustainability credentials for client marketing</w:t>
      </w:r>
    </w:p>
    <w:p/>
    <w:p>
      <w:pPr>
        <w:pStyle w:val="Heading3"/>
        <w:jc w:val="left"/>
      </w:pPr>
      <w:r>
        <w:t>Complete Site Power Solution Positioning</w:t>
      </w:r>
    </w:p>
    <w:p/>
    <w:p>
      <w:r>
        <w:t>**Integrated Site Services**:</w:t>
      </w:r>
    </w:p>
    <w:p>
      <w:pPr>
        <w:pStyle w:val="ListBullet"/>
      </w:pPr>
      <w:r>
        <w:t>**Power Generation**: Primary and backup power systems</w:t>
      </w:r>
    </w:p>
    <w:p>
      <w:pPr>
        <w:pStyle w:val="ListBullet"/>
      </w:pPr>
      <w:r>
        <w:t>**Lighting Solutions**: Task lighting and area illumination</w:t>
      </w:r>
    </w:p>
    <w:p>
      <w:pPr>
        <w:pStyle w:val="ListBullet"/>
      </w:pPr>
      <w:r>
        <w:t>**Distribution**: Temporary electrical infrastructure</w:t>
      </w:r>
    </w:p>
    <w:p>
      <w:pPr>
        <w:pStyle w:val="ListBullet"/>
      </w:pPr>
      <w:r>
        <w:t>**Monitoring**: Comprehensive site power management</w:t>
      </w:r>
    </w:p>
    <w:p/>
    <w:p>
      <w:r>
        <w:t>**Value Proposition**:</w:t>
      </w:r>
    </w:p>
    <w:p>
      <w:pPr>
        <w:pStyle w:val="ListBullet"/>
      </w:pPr>
      <w:r>
        <w:t>**Single Point of Contact**: Simplified procurement and service management</w:t>
      </w:r>
    </w:p>
    <w:p>
      <w:pPr>
        <w:pStyle w:val="ListBullet"/>
      </w:pPr>
      <w:r>
        <w:t>**System Optimisation**: Coordinated power and lighting load management</w:t>
      </w:r>
    </w:p>
    <w:p>
      <w:pPr>
        <w:pStyle w:val="ListBullet"/>
      </w:pPr>
      <w:r>
        <w:t>**Cost Efficiency**: Bulk purchasing and integrated maintenance</w:t>
      </w:r>
    </w:p>
    <w:p>
      <w:pPr>
        <w:pStyle w:val="ListBullet"/>
      </w:pPr>
      <w:r>
        <w:t>**Risk Reduction**: Single-source accountability for complete power solutions</w:t>
      </w:r>
    </w:p>
    <w:p/>
    <w:p>
      <w:pPr>
        <w:pStyle w:val="Heading3"/>
        <w:jc w:val="left"/>
      </w:pPr>
      <w:r>
        <w:t>Cross-Selling Opportunities with Generator Customers</w:t>
      </w:r>
    </w:p>
    <w:p/>
    <w:p>
      <w:r>
        <w:t>**Customer Journey Integration**:</w:t>
      </w:r>
    </w:p>
    <w:p>
      <w:pPr>
        <w:pStyle w:val="ListBullet"/>
      </w:pPr>
      <w:r>
        <w:t>**Initial Generator Consultation**: Lighting needs assessment inclusion</w:t>
      </w:r>
    </w:p>
    <w:p>
      <w:pPr>
        <w:pStyle w:val="ListBullet"/>
      </w:pPr>
      <w:r>
        <w:t>**Site Audit**: Combined power and lighting requirements analysis</w:t>
      </w:r>
    </w:p>
    <w:p>
      <w:pPr>
        <w:pStyle w:val="ListBullet"/>
      </w:pPr>
      <w:r>
        <w:t>**Proposal Integration**: Package pricing for complete solutions</w:t>
      </w:r>
    </w:p>
    <w:p>
      <w:pPr>
        <w:pStyle w:val="ListBullet"/>
      </w:pPr>
      <w:r>
        <w:t>**Service Alignment**: Coordinated maintenance and support schedules</w:t>
      </w:r>
    </w:p>
    <w:p/>
    <w:p>
      <w:r>
        <w:t>**Sales Process Enhancement**:</w:t>
      </w:r>
    </w:p>
    <w:p>
      <w:pPr>
        <w:pStyle w:val="ListBullet"/>
      </w:pPr>
      <w:r>
        <w:t>**Technical Consultation**: Power engineer lighting expertise development</w:t>
      </w:r>
    </w:p>
    <w:p>
      <w:pPr>
        <w:pStyle w:val="ListBullet"/>
      </w:pPr>
      <w:r>
        <w:t>**Demonstration Capability**: Mobile showroom with integrated systems</w:t>
      </w:r>
    </w:p>
    <w:p>
      <w:pPr>
        <w:pStyle w:val="ListBullet"/>
      </w:pPr>
      <w:r>
        <w:t>**Case Studies**: Complete solution success stories</w:t>
      </w:r>
    </w:p>
    <w:p>
      <w:pPr>
        <w:pStyle w:val="ListBullet"/>
      </w:pPr>
      <w:r>
        <w:t>**Financing Options**: Package deals and lease arrangements</w:t>
      </w:r>
    </w:p>
    <w:p/>
    <w:p>
      <w:r>
        <w:t>**Market Development Strategy**:</w:t>
      </w:r>
    </w:p>
    <w:p>
      <w:pPr>
        <w:pStyle w:val="ListBullet"/>
      </w:pPr>
      <w:r>
        <w:t>**Existing Customer Base**: Lighting solution introduction to generator customers</w:t>
      </w:r>
    </w:p>
    <w:p>
      <w:pPr>
        <w:pStyle w:val="ListBullet"/>
      </w:pPr>
      <w:r>
        <w:t>**Industry Events**: Combined power and lighting solution demonstrations</w:t>
      </w:r>
    </w:p>
    <w:p>
      <w:pPr>
        <w:pStyle w:val="ListBullet"/>
      </w:pPr>
      <w:r>
        <w:t>**Partner Networks**: Integrated offerings through existing distributor channels</w:t>
      </w:r>
    </w:p>
    <w:p>
      <w:pPr>
        <w:pStyle w:val="ListBullet"/>
      </w:pPr>
      <w:r>
        <w:t>**Digital Marketing**: SEO-optimised content for combined search queries</w:t>
      </w:r>
    </w:p>
    <w:p/>
    <w:p/>
    <w:p>
      <w:pPr>
        <w:jc w:val="center"/>
      </w:pPr>
      <w:r>
        <w:t>__________________________________________________</w:t>
      </w:r>
    </w:p>
    <w:p/>
    <w:p/>
    <w:p>
      <w:pPr>
        <w:pStyle w:val="Heading2"/>
        <w:jc w:val="left"/>
      </w:pPr>
      <w:r>
        <w:t>6. Key Insights and Strategic Recommendations</w:t>
      </w:r>
    </w:p>
    <w:p/>
    <w:p>
      <w:pPr>
        <w:pStyle w:val="Heading3"/>
        <w:jc w:val="left"/>
      </w:pPr>
      <w:r>
        <w:t>Market Entry Strategy</w:t>
      </w:r>
    </w:p>
    <w:p/>
    <w:p>
      <w:r>
        <w:t>**Competitive Positioning**:</w:t>
      </w:r>
    </w:p>
    <w:p>
      <w:pPr>
        <w:pStyle w:val="ListBullet"/>
      </w:pPr>
      <w:r>
        <w:t>**Sustainability Leadership**: Position as premium eco-friendly lighting solution provider</w:t>
      </w:r>
    </w:p>
    <w:p>
      <w:pPr>
        <w:pStyle w:val="ListBullet"/>
      </w:pPr>
      <w:r>
        <w:t>**Integration Advantage**: Leverage existing generator customer base and expertise</w:t>
      </w:r>
    </w:p>
    <w:p>
      <w:pPr>
        <w:pStyle w:val="ListBullet"/>
      </w:pPr>
      <w:r>
        <w:t>**Australian Focus**: Emphasise local manufacturing preference and support</w:t>
      </w:r>
    </w:p>
    <w:p>
      <w:pPr>
        <w:pStyle w:val="ListBullet"/>
      </w:pPr>
      <w:r>
        <w:t>**Technology Innovation**: Advanced solar hybrid systems for demanding applications</w:t>
      </w:r>
    </w:p>
    <w:p/>
    <w:p>
      <w:pPr>
        <w:pStyle w:val="Heading3"/>
        <w:jc w:val="left"/>
      </w:pPr>
      <w:r>
        <w:t>Content Marketing Opportunities</w:t>
      </w:r>
    </w:p>
    <w:p/>
    <w:p>
      <w:r>
        <w:t>**SEO Content Gaps Competitors Haven't Filled**:</w:t>
      </w:r>
    </w:p>
    <w:p>
      <w:pPr>
        <w:pStyle w:val="ListBullet"/>
      </w:pPr>
      <w:r>
        <w:t>**"Solar Hybrid Lighting Tower ROI Calculator"**: Interactive tool for cost-benefit analysis</w:t>
      </w:r>
    </w:p>
    <w:p>
      <w:pPr>
        <w:pStyle w:val="ListBullet"/>
      </w:pPr>
      <w:r>
        <w:t>**"Australian Mining Lighting Standards Compliance Guide"**: MINESPEC requirements explanation</w:t>
      </w:r>
    </w:p>
    <w:p>
      <w:pPr>
        <w:pStyle w:val="ListBullet"/>
      </w:pPr>
      <w:r>
        <w:t>**"Construction Site Lighting AS/NZS Standards"**: Comprehensive compliance information</w:t>
      </w:r>
    </w:p>
    <w:p>
      <w:pPr>
        <w:pStyle w:val="ListBullet"/>
      </w:pPr>
      <w:r>
        <w:t>**"Biodiesel Lighting Tower Environmental Impact"**: Sustainability reporting benefits</w:t>
      </w:r>
    </w:p>
    <w:p/>
    <w:p>
      <w:r>
        <w:t>**Integration with Existing Generator Content**:</w:t>
      </w:r>
    </w:p>
    <w:p>
      <w:pPr>
        <w:pStyle w:val="ListBullet"/>
      </w:pPr>
      <w:r>
        <w:t>**Cross-linking Strategy**: Generator pillar page links to lighting solutions</w:t>
      </w:r>
    </w:p>
    <w:p>
      <w:pPr>
        <w:pStyle w:val="ListBullet"/>
      </w:pPr>
      <w:r>
        <w:t>**Combined Use Cases**: Case studies featuring integrated power and lighting</w:t>
      </w:r>
    </w:p>
    <w:p>
      <w:pPr>
        <w:pStyle w:val="ListBullet"/>
      </w:pPr>
      <w:r>
        <w:t>**Technical Comparisons**: Fuel efficiency comparisons across product lines</w:t>
      </w:r>
    </w:p>
    <w:p>
      <w:pPr>
        <w:pStyle w:val="ListBullet"/>
      </w:pPr>
      <w:r>
        <w:t>**Service Integration**: Combined maintenance and support service pages</w:t>
      </w:r>
    </w:p>
    <w:p/>
    <w:p>
      <w:pPr>
        <w:pStyle w:val="Heading3"/>
        <w:jc w:val="left"/>
      </w:pPr>
      <w:r>
        <w:t>Product Development Priorities</w:t>
      </w:r>
    </w:p>
    <w:p/>
    <w:p>
      <w:r>
        <w:t>**Immediate Opportunities**:</w:t>
      </w:r>
    </w:p>
    <w:p>
      <w:r>
        <w:t>1. **Solar Hybrid LED Tower**: 4-head LED with lithium battery and biodiesel backup</w:t>
      </w:r>
    </w:p>
    <w:p>
      <w:r>
        <w:t>2. **Mine Spec Hybrid**: 48V DC system with extended runtime capability</w:t>
      </w:r>
    </w:p>
    <w:p>
      <w:r>
        <w:t>3. **Event Series Ultra-Quiet**: Residential-area compatible noise levels</w:t>
      </w:r>
    </w:p>
    <w:p>
      <w:r>
        <w:t>4. **Emergency Response**: Helicopter-portable rapid deployment system</w:t>
      </w:r>
    </w:p>
    <w:p/>
    <w:p>
      <w:r>
        <w:t>**Technology Development**:</w:t>
      </w:r>
    </w:p>
    <w:p>
      <w:pPr>
        <w:pStyle w:val="ListBullet"/>
      </w:pPr>
      <w:r>
        <w:t>**IoT Integration**: Remote monitoring and fleet management</w:t>
      </w:r>
    </w:p>
    <w:p>
      <w:pPr>
        <w:pStyle w:val="ListBullet"/>
      </w:pPr>
      <w:r>
        <w:t>**Advanced Battery**: Lithium-ion technology for extended runtime</w:t>
      </w:r>
    </w:p>
    <w:p>
      <w:pPr>
        <w:pStyle w:val="ListBullet"/>
      </w:pPr>
      <w:r>
        <w:t>**Smart Controls**: Automated lighting level adjustment</w:t>
      </w:r>
    </w:p>
    <w:p>
      <w:pPr>
        <w:pStyle w:val="ListBullet"/>
      </w:pPr>
      <w:r>
        <w:t>**Modular Design**: Expandable configurations for large sites</w:t>
      </w:r>
    </w:p>
    <w:p/>
    <w:p>
      <w:pPr>
        <w:pStyle w:val="Heading3"/>
        <w:jc w:val="left"/>
      </w:pPr>
      <w:r>
        <w:t>Investment Requirements</w:t>
      </w:r>
    </w:p>
    <w:p/>
    <w:p>
      <w:r>
        <w:t>**Infrastructure Needs**:</w:t>
      </w:r>
    </w:p>
    <w:p>
      <w:pPr>
        <w:pStyle w:val="ListBullet"/>
      </w:pPr>
      <w:r>
        <w:t>**Product Development**: $500,000-$750,000 for initial hybrid lighting range</w:t>
      </w:r>
    </w:p>
    <w:p>
      <w:pPr>
        <w:pStyle w:val="ListBullet"/>
      </w:pPr>
      <w:r>
        <w:t>**Inventory Investment**: $200,000-$300,000 for demonstration and rental fleet</w:t>
      </w:r>
    </w:p>
    <w:p>
      <w:pPr>
        <w:pStyle w:val="ListBullet"/>
      </w:pPr>
      <w:r>
        <w:t>**Marketing Investment**: $100,000-$150,000 for market entry and brand building</w:t>
      </w:r>
    </w:p>
    <w:p>
      <w:pPr>
        <w:pStyle w:val="ListBullet"/>
      </w:pPr>
      <w:r>
        <w:t>**Service Capability**: $50,000-$100,000 for technician training and tools</w:t>
      </w:r>
    </w:p>
    <w:p/>
    <w:p>
      <w:r>
        <w:t>**Expected Returns**:</w:t>
      </w:r>
    </w:p>
    <w:p>
      <w:pPr>
        <w:pStyle w:val="ListBullet"/>
      </w:pPr>
      <w:r>
        <w:t>**Market Share Target**: 5-10% of premium hybrid segment within 3 years</w:t>
      </w:r>
    </w:p>
    <w:p>
      <w:pPr>
        <w:pStyle w:val="ListBullet"/>
      </w:pPr>
      <w:r>
        <w:t>**Revenue Projection**: $2-4 million annually from lighting division</w:t>
      </w:r>
    </w:p>
    <w:p>
      <w:pPr>
        <w:pStyle w:val="ListBullet"/>
      </w:pPr>
      <w:r>
        <w:t>**Cross-Sell Impact**: 25-40% increase in average customer transaction value</w:t>
      </w:r>
    </w:p>
    <w:p>
      <w:pPr>
        <w:pStyle w:val="ListBullet"/>
      </w:pPr>
      <w:r>
        <w:t>**Brand Enhancement**: Strengthened position as complete sustainable power solution provider</w:t>
      </w:r>
    </w:p>
    <w:p/>
    <w:p/>
    <w:p>
      <w:pPr>
        <w:jc w:val="center"/>
      </w:pPr>
      <w:r>
        <w:t>__________________________________________________</w:t>
      </w:r>
    </w:p>
    <w:p/>
    <w:p/>
    <w:p>
      <w:pPr>
        <w:pStyle w:val="Heading2"/>
        <w:jc w:val="left"/>
      </w:pPr>
      <w:r>
        <w:t>7. Conclusion</w:t>
      </w:r>
    </w:p>
    <w:p/>
    <w:p>
      <w:r>
        <w:t>The Australian hybrid lighting market presents compelling opportunities for Green Power Solutions to expand beyond generator solutions while leveraging existing customer relationships and sustainability expertise. The convergence of environmental regulations, construction growth, and technology advancement creates an ideal environment for solar/diesel hybrid lighting systems.</w:t>
      </w:r>
    </w:p>
    <w:p/>
    <w:p>
      <w:r>
        <w:t>**Key Success Factors**:</w:t>
      </w:r>
    </w:p>
    <w:p>
      <w:r>
        <w:t>1. **Technology Integration**: Seamless combination with existing generator solutions</w:t>
      </w:r>
    </w:p>
    <w:p>
      <w:r>
        <w:t>2. **Market Education**: Demonstrating ROI and environmental benefits</w:t>
      </w:r>
    </w:p>
    <w:p>
      <w:r>
        <w:t>3. **Service Excellence**: Comprehensive support matching generator service standards</w:t>
      </w:r>
    </w:p>
    <w:p>
      <w:r>
        <w:t>4. **Strategic Positioning**: Premium sustainability-focused brand differentiation</w:t>
      </w:r>
    </w:p>
    <w:p/>
    <w:p>
      <w:r>
        <w:t>**Immediate Action Items**:</w:t>
      </w:r>
    </w:p>
    <w:p>
      <w:r>
        <w:t>1. **Product Selection**: Identify 2-3 hybrid lighting models for market testing</w:t>
      </w:r>
    </w:p>
    <w:p>
      <w:r>
        <w:t>2. **Supplier Partnerships**: Establish relationships with leading hybrid lighting manufacturers</w:t>
      </w:r>
    </w:p>
    <w:p>
      <w:r>
        <w:t>3. **Content Development**: Create hybrid lighting pillar page integrating with generator content</w:t>
      </w:r>
    </w:p>
    <w:p>
      <w:r>
        <w:t>4. **Customer Research**: Survey existing generator customers for lighting needs</w:t>
      </w:r>
    </w:p>
    <w:p/>
    <w:p>
      <w:r>
        <w:t>The hybrid lighting opportunity aligns perfectly with Green Power Solutions' brand positioning as Australia's sustainable power solution provider, offering natural progression from power generation into complete site power management.</w:t>
      </w:r>
    </w:p>
    <w:p/>
    <w:p/>
    <w:p>
      <w:pPr>
        <w:jc w:val="center"/>
      </w:pPr>
      <w:r>
        <w:t>__________________________________________________</w:t>
      </w:r>
    </w:p>
    <w:p/>
    <w:p/>
    <w:p>
      <w:r>
        <w:t>**Research Compiled By**: Brand Strategy Research Agent</w:t>
      </w:r>
    </w:p>
    <w:p>
      <w:r>
        <w:t>**Date**: September 2025</w:t>
      </w:r>
    </w:p>
    <w:p>
      <w:r>
        <w:t>**Next Review**: December 2025</w:t>
      </w:r>
    </w:p>
    <w:p>
      <w:r>
        <w:t>**Related Documents**:</w:t>
      </w:r>
    </w:p>
    <w:p>
      <w:pPr>
        <w:pStyle w:val="ListBullet"/>
      </w:pPr>
      <w:r>
        <w:t>`australian_generator_market_analysis.md`</w:t>
      </w:r>
    </w:p>
    <w:p>
      <w:pPr>
        <w:pStyle w:val="ListBullet"/>
      </w:pPr>
      <w:r>
        <w:t>`three_pillar_market_research_strategy.md`</w:t>
      </w:r>
    </w:p>
    <w:p>
      <w:pPr>
        <w:pStyle w:val="ListBullet"/>
      </w:pPr>
      <w:r>
        <w:t>`cross_pillar_integration_framework.md`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