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left"/>
      </w:pPr>
      <w:r>
        <w:t>Content Marketing for Professional Services</w:t>
      </w:r>
    </w:p>
    <w:p/>
    <w:p>
      <w:pPr>
        <w:pStyle w:val="Heading2"/>
        <w:jc w:val="left"/>
      </w:pPr>
      <w:r>
        <w:t>Service Overview</w:t>
      </w:r>
    </w:p>
    <w:p/>
    <w:p>
      <w:r>
        <w:t>Luna Digital creates authoritative content marketing strategies for medical practices and legal firms that build professional credibility whilst driving patient and client acquisition. Our approach focuses on educational content that positions your practice as the trusted authority within your specialty areas.</w:t>
      </w:r>
    </w:p>
    <w:p/>
    <w:p>
      <w:r>
        <w:t>We understand that professional services content must balance expertise demonstration with regulatory compliance. Our content marketing strategies adhere to AHPRA guidelines for medical practices and Legal Professional Conduct Rules for law firms whilst building the thought leadership essential for practice growth.</w:t>
      </w:r>
    </w:p>
    <w:p/>
    <w:p>
      <w:r>
        <w:t>Our professional content marketing establishes your practice as the go-to resource for patients and clients seeking expert guidance, drives organic search rankings, and supports all marketing channels through strategic content creation and distribution.</w:t>
      </w:r>
    </w:p>
    <w:p/>
    <w:p>
      <w:pPr>
        <w:pStyle w:val="Heading2"/>
        <w:jc w:val="left"/>
      </w:pPr>
      <w:r>
        <w:t>How It Works: Medical Practices vs Legal Firms</w:t>
      </w:r>
    </w:p>
    <w:p/>
    <w:p>
      <w:pPr>
        <w:pStyle w:val="Heading3"/>
        <w:jc w:val="left"/>
      </w:pPr>
      <w:r>
        <w:t>Medical Practice Content Marketing</w:t>
      </w:r>
    </w:p>
    <w:p>
      <w:r>
        <w:t>Medical practice content marketing focuses on patient education that demonstrates clinical expertise whilst complying with therapeutic goods advertising restrictions. We create content that answers patient questions, explains treatment options, and builds trust without making prohibited health claims.</w:t>
      </w:r>
    </w:p>
    <w:p/>
    <w:p>
      <w:r>
        <w:t>Our medical content approach includes condition education articles, treatment process explanations, wellness content, and practitioner expertise showcases that position your practice as the trusted healthcare resource for your specialty areas.</w:t>
      </w:r>
    </w:p>
    <w:p/>
    <w:p>
      <w:r>
        <w:t>Medical content strategies we develop feature patient journey content mapping, seasonal health topic coverage, and educational resources that support informed patient decision-making whilst maintaining strict AHPRA compliance standards throughout.</w:t>
      </w:r>
    </w:p>
    <w:p/>
    <w:p>
      <w:pPr>
        <w:pStyle w:val="Heading3"/>
        <w:jc w:val="left"/>
      </w:pPr>
      <w:r>
        <w:t>Legal Firm Content Marketing</w:t>
      </w:r>
    </w:p>
    <w:p>
      <w:r>
        <w:t>Legal firm content marketing demonstrates legal expertise through educational content that helps potential clients understand legal processes whilst adhering to professional conduct requirements. We create content that showcases knowledge without providing specific legal advice.</w:t>
      </w:r>
    </w:p>
    <w:p/>
    <w:p>
      <w:r>
        <w:t>Our legal content approach includes legal process explanations, regulatory update commentary, case law analysis, and practice area insights that position your firm as the authoritative source for legal expertise within your specialties.</w:t>
      </w:r>
    </w:p>
    <w:p/>
    <w:p>
      <w:r>
        <w:t>Legal content strategies feature thought leadership development, industry commentary, legal education resources, and expertise demonstrations that build professional authority whilst maintaining client confidentiality and professional standards.</w:t>
      </w:r>
    </w:p>
    <w:p/>
    <w:p>
      <w:pPr>
        <w:pStyle w:val="Heading2"/>
        <w:jc w:val="left"/>
      </w:pPr>
      <w:r>
        <w:t>Compliance Considerations</w:t>
      </w:r>
    </w:p>
    <w:p/>
    <w:p>
      <w:pPr>
        <w:pStyle w:val="Heading3"/>
        <w:jc w:val="left"/>
      </w:pPr>
      <w:r>
        <w:t>AHPRA Compliance in Medical Content</w:t>
      </w:r>
    </w:p>
    <w:p>
      <w:r>
        <w:t>All medical practice content strictly adheres to AHPRA advertising guidelines, ensuring articles don't contain prohibited health claims, therapeutic outcome promises, or before/after imagery that breaches professional advertising standards.</w:t>
      </w:r>
    </w:p>
    <w:p/>
    <w:p>
      <w:r>
        <w:t>Our medical content compliance includes appropriate disclaimers about individual health circumstances, cautionary statements regarding treatment decisions, and careful language selection that educates without providing specific medical advice.</w:t>
      </w:r>
    </w:p>
    <w:p/>
    <w:p>
      <w:pPr>
        <w:pStyle w:val="Heading3"/>
        <w:jc w:val="left"/>
      </w:pPr>
      <w:r>
        <w:t>Legal Professional Conduct Rules in Content</w:t>
      </w:r>
    </w:p>
    <w:p>
      <w:r>
        <w:t>Legal firm content must comply with professional conduct rules regarding client confidentiality, appropriate legal commentary, and professional standards. We ensure content builds authority whilst maintaining ethical boundaries.</w:t>
      </w:r>
    </w:p>
    <w:p/>
    <w:p>
      <w:r>
        <w:t>Our legal content compliance framework covers appropriate legal education content, client privacy protection in case discussions, and professional standard maintenance that enhances reputation whilst meeting conduct requirements.</w:t>
      </w:r>
    </w:p>
    <w:p/>
    <w:p>
      <w:pPr>
        <w:pStyle w:val="Heading2"/>
        <w:jc w:val="left"/>
      </w:pPr>
      <w:r>
        <w:t>Process Methodology and Timeline</w:t>
      </w:r>
    </w:p>
    <w:p/>
    <w:p>
      <w:pPr>
        <w:pStyle w:val="Heading3"/>
        <w:jc w:val="left"/>
      </w:pPr>
      <w:r>
        <w:t>Content Strategy Development Phase (Week 1-2)</w:t>
      </w:r>
    </w:p>
    <w:p>
      <w:r>
        <w:t>Our content marketing process begins with comprehensive audience analysis, identifying key patient or client questions, current content gaps, and expertise areas that differentiate your practice from competitors.</w:t>
      </w:r>
    </w:p>
    <w:p/>
    <w:p>
      <w:r>
        <w:t>We conduct keyword research for content topics, analyse competitor content strategies within your profession, and develop content calendars that align with patient/client journey stages and seasonal demand patterns.</w:t>
      </w:r>
    </w:p>
    <w:p/>
    <w:p>
      <w:pPr>
        <w:pStyle w:val="Heading3"/>
        <w:jc w:val="left"/>
      </w:pPr>
      <w:r>
        <w:t>Content Creation &amp; Production Phase (Week 3-6)</w:t>
      </w:r>
    </w:p>
    <w:p>
      <w:r>
        <w:t>Using strategic insights, we create educational content that demonstrates expertise whilst maintaining compliance standards. Our production includes article writing, infographic development, and video content planning that supports multiple distribution channels.</w:t>
      </w:r>
    </w:p>
    <w:p/>
    <w:p>
      <w:r>
        <w:t>We develop content templates that maintain consistency, create editorial calendars with regular publishing schedules, and establish content promotion strategies across owned and earned media channels.</w:t>
      </w:r>
    </w:p>
    <w:p/>
    <w:p>
      <w:pPr>
        <w:pStyle w:val="Heading3"/>
        <w:jc w:val="left"/>
      </w:pPr>
      <w:r>
        <w:t>Distribution &amp; Amplification Phase (Week 7+)</w:t>
      </w:r>
    </w:p>
    <w:p>
      <w:r>
        <w:t>Post-creation, we implement content distribution strategies across website, social media, email marketing, and professional networks. Our amplification includes SEO optimisation, social media promotion, and professional directory content sharing.</w:t>
      </w:r>
    </w:p>
    <w:p/>
    <w:p>
      <w:r>
        <w:t>We provide ongoing content performance analysis, audience engagement monitoring, and content strategy refinement based on patient/client response patterns and search performance data.</w:t>
      </w:r>
    </w:p>
    <w:p/>
    <w:p>
      <w:pPr>
        <w:pStyle w:val="Heading2"/>
        <w:jc w:val="left"/>
      </w:pPr>
      <w:r>
        <w:t>Results and Benefits</w:t>
      </w:r>
    </w:p>
    <w:p/>
    <w:p>
      <w:pPr>
        <w:pStyle w:val="Heading3"/>
        <w:jc w:val="left"/>
      </w:pPr>
      <w:r>
        <w:t>Enhanced Professional Authority</w:t>
      </w:r>
    </w:p>
    <w:p>
      <w:r>
        <w:t>Our professional services content marketing typically increases practice authority perception by 70-90% within six months, with content establishing practitioners as trusted experts within their specialty areas and geographic markets.</w:t>
      </w:r>
    </w:p>
    <w:p/>
    <w:p>
      <w:r>
        <w:t>Content strategies we implement improve search engine authority, increase referral source confidence, and build patient/client trust through consistent expertise demonstration and educational value provision.</w:t>
      </w:r>
    </w:p>
    <w:p/>
    <w:p>
      <w:pPr>
        <w:pStyle w:val="Heading3"/>
        <w:jc w:val="left"/>
      </w:pPr>
      <w:r>
        <w:t>Improved Patient/Client Education</w:t>
      </w:r>
    </w:p>
    <w:p>
      <w:r>
        <w:t>Educational content reduces consultation time spent on basic explanations, improves patient/client understanding of treatment or legal processes, and supports better decision-making through accessible expertise sharing.</w:t>
      </w:r>
    </w:p>
    <w:p/>
    <w:p>
      <w:pPr>
        <w:pStyle w:val="Heading3"/>
        <w:jc w:val="left"/>
      </w:pPr>
      <w:r>
        <w:t>Sustainable Marketing Asset Development</w:t>
      </w:r>
    </w:p>
    <w:p>
      <w:r>
        <w:t>Content marketing creates lasting marketing assets that continue generating leads and building authority long after publication, providing compound returns on content creation investment through organic search and referral traffic.</w:t>
      </w:r>
    </w:p>
    <w:p/>
    <w:p>
      <w:pPr>
        <w:pStyle w:val="Heading2"/>
        <w:jc w:val="left"/>
      </w:pPr>
      <w:r>
        <w:t>Getting Started</w:t>
      </w:r>
    </w:p>
    <w:p/>
    <w:p>
      <w:r>
        <w:t>Ready to establish your practice as the authoritative voice within your specialty through strategic content marketing that drives growth whilst maintaining compliance? Our content marketing service begins with comprehensive strategy development tailored to your expertise areas.</w:t>
      </w:r>
    </w:p>
    <w:p/>
    <w:p>
      <w:r>
        <w:t>Contact Luna Digital to discuss your content marketing objectives and current educational content challenges. We'll provide detailed strategy recommendations for building authority and attracting ideal patients or clients through valuable content.</w:t>
      </w:r>
    </w:p>
    <w:p/>
    <w:p>
      <w:r>
        <w:t>Start building the professional authority your practice deserves with content marketing strategies designed specifically for professional services growth and compliance requirements.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