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Lead Generation &amp; Nurturing for Professional Services</w:t>
      </w:r>
    </w:p>
    <w:p/>
    <w:p>
      <w:pPr>
        <w:pStyle w:val="Heading2"/>
        <w:jc w:val="left"/>
      </w:pPr>
      <w:r>
        <w:t>Service Overview</w:t>
      </w:r>
    </w:p>
    <w:p/>
    <w:p>
      <w:r>
        <w:t>Luna Digital develops sophisticated lead generation and nurturing systems for medical practices and legal firms that convert online interest into qualified patients and clients. Our approach combines compliant lead capture strategies with systematic nurturing that builds trust and drives appointment bookings.</w:t>
      </w:r>
    </w:p>
    <w:p/>
    <w:p>
      <w:r>
        <w:t>We understand that professional services require longer decision-making processes and trust-building compared to other industries. Our lead generation strategies respect patient and client evaluation timelines whilst maintaining engagement through educational content and strategic follow-up sequences.</w:t>
      </w:r>
    </w:p>
    <w:p/>
    <w:p>
      <w:r>
        <w:t>Our professional services lead generation delivers predictable patient and client acquisition through systematic capture, qualification, and nurturing processes that honour professional service requirements whilst maximising conversion opportunities.</w:t>
      </w:r>
    </w:p>
    <w:p/>
    <w:p>
      <w:pPr>
        <w:pStyle w:val="Heading2"/>
        <w:jc w:val="left"/>
      </w:pPr>
      <w:r>
        <w:t>How It Works: Medical Practices vs Legal Firms</w:t>
      </w:r>
    </w:p>
    <w:p/>
    <w:p>
      <w:pPr>
        <w:pStyle w:val="Heading3"/>
        <w:jc w:val="left"/>
      </w:pPr>
      <w:r>
        <w:t>Medical Practice Lead Generation</w:t>
      </w:r>
    </w:p>
    <w:p>
      <w:r>
        <w:t>Medical practice lead generation focuses on capturing patients at various decision stages, from health concern research to practitioner selection. We create lead magnets that provide immediate value whilst demonstrating clinical expertise and building trust.</w:t>
      </w:r>
    </w:p>
    <w:p/>
    <w:p>
      <w:r>
        <w:t>Our medical lead generation includes symptom checker tools, treatment guides, appointment booking incentives, and educational resources that encourage contact whilst respecting patient privacy and AHPRA compliance requirements.</w:t>
      </w:r>
    </w:p>
    <w:p/>
    <w:p>
      <w:r>
        <w:t>Medical nurturing sequences we develop guide patients through education phases, address common treatment concerns, and provide practice information that supports informed healthcare decisions whilst maintaining appropriate professional boundaries.</w:t>
      </w:r>
    </w:p>
    <w:p/>
    <w:p>
      <w:pPr>
        <w:pStyle w:val="Heading3"/>
        <w:jc w:val="left"/>
      </w:pPr>
      <w:r>
        <w:t>Legal Firm Lead Generation</w:t>
      </w:r>
    </w:p>
    <w:p>
      <w:r>
        <w:t>Legal firm lead generation targets potential clients seeking legal advice, representation, or legal process guidance. We create lead capture strategies that demonstrate legal expertise whilst encouraging consultation bookings through valuable resource provision.</w:t>
      </w:r>
    </w:p>
    <w:p/>
    <w:p>
      <w:r>
        <w:t>Our legal lead generation includes legal guide downloads, consultation request forms, legal process checklists, and case evaluation tools that attract qualified prospects whilst adhering to professional conduct requirements.</w:t>
      </w:r>
    </w:p>
    <w:p/>
    <w:p>
      <w:r>
        <w:t>Legal nurturing sequences focus on education about legal processes, firm expertise demonstration, and consultation preparation that builds confidence in your firm's capabilities whilst maintaining professional standards and client confidentiality.</w:t>
      </w:r>
    </w:p>
    <w:p/>
    <w:p>
      <w:pPr>
        <w:pStyle w:val="Heading2"/>
        <w:jc w:val="left"/>
      </w:pPr>
      <w:r>
        <w:t>Compliance Considerations</w:t>
      </w:r>
    </w:p>
    <w:p/>
    <w:p>
      <w:pPr>
        <w:pStyle w:val="Heading3"/>
        <w:jc w:val="left"/>
      </w:pPr>
      <w:r>
        <w:t>AHPRA Compliance in Medical Lead Generation</w:t>
      </w:r>
    </w:p>
    <w:p>
      <w:r>
        <w:t>All medical practice lead generation strictly adheres to AHPRA advertising guidelines, ensuring lead magnets and nurturing content don't contain prohibited health claims, therapeutic outcome promises, or inappropriate patient data collection.</w:t>
      </w:r>
    </w:p>
    <w:p/>
    <w:p>
      <w:r>
        <w:t>Our medical lead generation compliance includes appropriate disclaimers about individual health circumstances, privacy protection for patient information, and ethical follow-up practices that respect patient autonomy and decision-making processes.</w:t>
      </w:r>
    </w:p>
    <w:p/>
    <w:p>
      <w:pPr>
        <w:pStyle w:val="Heading3"/>
        <w:jc w:val="left"/>
      </w:pPr>
      <w:r>
        <w:t>Legal Professional Conduct Rules in Lead Generation</w:t>
      </w:r>
    </w:p>
    <w:p>
      <w:r>
        <w:t>Legal firm lead generation must comply with professional conduct rules regarding client confidentiality, appropriate solicitation, and professional standards. We ensure lead capture and nurturing maintains ethical boundaries whilst maximising conversion.</w:t>
      </w:r>
    </w:p>
    <w:p/>
    <w:p>
      <w:r>
        <w:t>Our legal lead generation compliance framework covers appropriate legal content provision, client privacy protection, and ethical follow-up strategies that build practice growth whilst meeting professional conduct requirements.</w:t>
      </w:r>
    </w:p>
    <w:p/>
    <w:p>
      <w:pPr>
        <w:pStyle w:val="Heading2"/>
        <w:jc w:val="left"/>
      </w:pPr>
      <w:r>
        <w:t>Process Methodology and Timeline</w:t>
      </w:r>
    </w:p>
    <w:p/>
    <w:p>
      <w:pPr>
        <w:pStyle w:val="Heading3"/>
        <w:jc w:val="left"/>
      </w:pPr>
      <w:r>
        <w:t>Lead Generation Strategy Development Phase (Week 1-2)</w:t>
      </w:r>
    </w:p>
    <w:p>
      <w:r>
        <w:t>Our lead generation process begins with patient/client journey mapping, identifying optimal capture points, developing lead magnets that provide genuine value, and creating qualification criteria that identify high-intent prospects.</w:t>
      </w:r>
    </w:p>
    <w:p/>
    <w:p>
      <w:r>
        <w:t>We analyse current inquiry patterns, develop lead scoring systems based on engagement and qualification criteria, and create conversion path strategies that guide prospects toward appointment or consultation booking.</w:t>
      </w:r>
    </w:p>
    <w:p/>
    <w:p>
      <w:pPr>
        <w:pStyle w:val="Heading3"/>
        <w:jc w:val="left"/>
      </w:pPr>
      <w:r>
        <w:t>System Implementation &amp; Integration Phase (Week 3-4)</w:t>
      </w:r>
    </w:p>
    <w:p>
      <w:r>
        <w:t>Using strategic insights, we implement lead capture systems across your website, social media, and advertising channels. Our implementation includes CRM integration, automated nurturing sequence setup, and tracking system configuration.</w:t>
      </w:r>
    </w:p>
    <w:p/>
    <w:p>
      <w:r>
        <w:t>We develop landing pages optimised for conversion, create lead magnets that demonstrate expertise, and establish follow-up protocols that maintain engagement whilst respecting professional service evaluation timelines.</w:t>
      </w:r>
    </w:p>
    <w:p/>
    <w:p>
      <w:pPr>
        <w:pStyle w:val="Heading3"/>
        <w:jc w:val="left"/>
      </w:pPr>
      <w:r>
        <w:t>Nurturing Campaign Launch &amp; Optimisation (Week 5+)</w:t>
      </w:r>
    </w:p>
    <w:p>
      <w:r>
        <w:t>Post-implementation, we launch nurturing campaigns that educate prospects, build trust, and encourage action through strategic touchpoint management. Our optimisation includes response rate monitoring, conversion tracking, and sequence refinement.</w:t>
      </w:r>
    </w:p>
    <w:p/>
    <w:p>
      <w:r>
        <w:t>We provide ongoing performance analysis, lead quality assessment, and system optimization based on conversion data and patient/client feedback patterns throughout the nurturing process.</w:t>
      </w:r>
    </w:p>
    <w:p/>
    <w:p>
      <w:pPr>
        <w:pStyle w:val="Heading2"/>
        <w:jc w:val="left"/>
      </w:pPr>
      <w:r>
        <w:t>Results and Benefits</w:t>
      </w:r>
    </w:p>
    <w:p/>
    <w:p>
      <w:pPr>
        <w:pStyle w:val="Heading3"/>
        <w:jc w:val="left"/>
      </w:pPr>
      <w:r>
        <w:t>Increased Qualified Lead Volume</w:t>
      </w:r>
    </w:p>
    <w:p>
      <w:r>
        <w:t>Our professional services lead generation typically increases qualified inquiries by 80-120% within three months, with improved lead quality resulting in higher appointment or consultation booking rates compared to general marketing approaches.</w:t>
      </w:r>
    </w:p>
    <w:p/>
    <w:p>
      <w:r>
        <w:t>Lead generation systems we implement provide predictable prospect volume, allowing practices to scale marketing investment based on capacity and growth objectives whilst maintaining consistent inquiry flow.</w:t>
      </w:r>
    </w:p>
    <w:p/>
    <w:p>
      <w:pPr>
        <w:pStyle w:val="Heading3"/>
        <w:jc w:val="left"/>
      </w:pPr>
      <w:r>
        <w:t>Improved Conversion Rates</w:t>
      </w:r>
    </w:p>
    <w:p>
      <w:r>
        <w:t>Systematic nurturing improves prospect-to-patient or prospect-to-client conversion rates by 40-60%, with educated prospects requiring less consultation time and demonstrating higher commitment to treatment or legal service engagement.</w:t>
      </w:r>
    </w:p>
    <w:p/>
    <w:p>
      <w:pPr>
        <w:pStyle w:val="Heading3"/>
        <w:jc w:val="left"/>
      </w:pPr>
      <w:r>
        <w:t>Enhanced Practice Efficiency</w:t>
      </w:r>
    </w:p>
    <w:p>
      <w:r>
        <w:t>Automated lead nurturing reduces staff time spent on prospect education and follow-up, allowing focus on patient care or legal service delivery whilst maintaining consistent prospect engagement and conversion.</w:t>
      </w:r>
    </w:p>
    <w:p/>
    <w:p>
      <w:pPr>
        <w:pStyle w:val="Heading2"/>
        <w:jc w:val="left"/>
      </w:pPr>
      <w:r>
        <w:t>Getting Started</w:t>
      </w:r>
    </w:p>
    <w:p/>
    <w:p>
      <w:r>
        <w:t>Ready to build a predictable lead generation system that converts online interest into qualified patients and clients through compliant, systematic nurturing? Our lead generation service begins with comprehensive journey mapping and strategy development.</w:t>
      </w:r>
    </w:p>
    <w:p/>
    <w:p>
      <w:r>
        <w:t>Contact Luna Digital to discuss your lead generation objectives and current inquiry conversion challenges. We'll provide detailed analysis of your lead generation opportunities and strategic recommendations for systematic growth.</w:t>
      </w:r>
    </w:p>
    <w:p/>
    <w:p>
      <w:r>
        <w:t>Start building the lead generation system your practice needs for predictable growth through qualified patient and client acquisition strategies designed for professional services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