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Areas We Serve - Geographic Coverage &amp; Local Market Expertise</w:t>
      </w:r>
    </w:p>
    <w:p/>
    <w:p>
      <w:pPr>
        <w:pStyle w:val="Heading2"/>
        <w:jc w:val="left"/>
      </w:pPr>
      <w:r>
        <w:t>Page Specifications</w:t>
      </w:r>
    </w:p>
    <w:p>
      <w:pPr>
        <w:pStyle w:val="ListBullet"/>
      </w:pPr>
      <w:r>
        <w:t>**Target Keywords**: "professional services marketing australia", "medical marketing sydney melbourne", "legal marketing brisbane perth"</w:t>
      </w:r>
    </w:p>
    <w:p>
      <w:pPr>
        <w:pStyle w:val="ListBullet"/>
      </w:pPr>
      <w:r>
        <w:t>**Word Count**: 2,000 words</w:t>
      </w:r>
    </w:p>
    <w:p>
      <w:pPr>
        <w:pStyle w:val="ListBullet"/>
      </w:pPr>
      <w:r>
        <w:t>**User Journey Stage**: Location-based service verification</w:t>
      </w:r>
    </w:p>
    <w:p>
      <w:pPr>
        <w:pStyle w:val="ListBullet"/>
      </w:pPr>
      <w:r>
        <w:t>**Conversion Goal**: Demonstrate local market expertise and geographic accessibility</w:t>
      </w:r>
    </w:p>
    <w:p/>
    <w:p/>
    <w:p>
      <w:pPr>
        <w:jc w:val="center"/>
      </w:pPr>
      <w:r>
        <w:t>__________________________________________________</w:t>
      </w:r>
    </w:p>
    <w:p/>
    <w:p/>
    <w:p>
      <w:pPr>
        <w:pStyle w:val="Heading1"/>
        <w:jc w:val="left"/>
      </w:pPr>
      <w:r>
        <w:t>Areas We Serve: Professional Services Marketing Across Australia</w:t>
      </w:r>
    </w:p>
    <w:p/>
    <w:p>
      <w:pPr>
        <w:pStyle w:val="Heading2"/>
        <w:jc w:val="left"/>
      </w:pPr>
      <w:r>
        <w:t>Comprehensive Geographic Coverage for Medical Practices &amp; Legal Firms</w:t>
      </w:r>
    </w:p>
    <w:p/>
    <w:p>
      <w:r>
        <w:t>Luna Digital proudly serves medical practices and legal firms across Australia, combining deep understanding of local market dynamics with comprehensive knowledge of state-based regulatory requirements. Our geographic coverage ensures that professional services throughout Australia have access to marketing expertise that understands both national industry trends and local market opportunities.</w:t>
      </w:r>
    </w:p>
    <w:p/>
    <w:p>
      <w:pPr>
        <w:pStyle w:val="Heading3"/>
        <w:jc w:val="left"/>
      </w:pPr>
      <w:r>
        <w:t>National Professional Services Marketing Coverage</w:t>
      </w:r>
    </w:p>
    <w:p/>
    <w:p>
      <w:r>
        <w:rPr>
          <w:b/>
        </w:rPr>
        <w:t>Complete Australian Coverage:</w:t>
      </w:r>
    </w:p>
    <w:p>
      <w:pPr>
        <w:pStyle w:val="ListBullet"/>
      </w:pPr>
      <w:r>
        <w:t>**Major Metropolitan Markets**: Sydney, Melbourne, Brisbane, Perth, Adelaide, Canberra, Darwin, Hobart</w:t>
      </w:r>
    </w:p>
    <w:p>
      <w:pPr>
        <w:pStyle w:val="ListBullet"/>
      </w:pPr>
      <w:r>
        <w:t>**Regional Centres**: Newcastle, Geelong, Gold Coast, Townsville, Cairns, Toowoomba, Ballarat, Bendigo</w:t>
      </w:r>
    </w:p>
    <w:p>
      <w:pPr>
        <w:pStyle w:val="ListBullet"/>
      </w:pPr>
      <w:r>
        <w:t>**Rural and Remote Areas**: Comprehensive support for professional services in smaller communities</w:t>
      </w:r>
    </w:p>
    <w:p>
      <w:pPr>
        <w:pStyle w:val="ListBullet"/>
      </w:pPr>
      <w:r>
        <w:t>**Multi-Location Practices**: Coordinated marketing for practices operating across multiple locations</w:t>
      </w:r>
    </w:p>
    <w:p/>
    <w:p>
      <w:r>
        <w:t>Our national coverage model recognises that professional services marketing requirements vary significantly based on location, competition levels, demographic characteristics, and local regulatory considerations. We've developed location-specific expertise that enables us to create marketing strategies tailored to each market's unique characteristics.</w:t>
      </w:r>
    </w:p>
    <w:p/>
    <w:p>
      <w:pPr>
        <w:pStyle w:val="Heading2"/>
        <w:jc w:val="left"/>
      </w:pPr>
      <w:r>
        <w:t>Major Market Specialisation</w:t>
      </w:r>
    </w:p>
    <w:p/>
    <w:p>
      <w:pPr>
        <w:pStyle w:val="Heading3"/>
        <w:jc w:val="left"/>
      </w:pPr>
      <w:r>
        <w:t>Sydney Professional Services Marketing</w:t>
      </w:r>
    </w:p>
    <w:p/>
    <w:p>
      <w:r>
        <w:rPr>
          <w:b/>
        </w:rPr>
        <w:t>Market Overview:</w:t>
      </w:r>
    </w:p>
    <w:p>
      <w:r>
        <w:t>Sydney represents Australia's largest and most competitive professional services market, with over 5.3 million residents seeking medical care and legal services from thousands of practitioners across diverse practice areas and specialities.</w:t>
      </w:r>
    </w:p>
    <w:p/>
    <w:p>
      <w:r>
        <w:rPr>
          <w:b/>
        </w:rPr>
        <w:t>Medical Practice Market Dynamics:</w:t>
      </w:r>
    </w:p>
    <w:p>
      <w:r>
        <w:t>Sydney's medical landscape includes everything from inner-city GP practices serving young professionals to suburban family practices, specialist medical centres in commercial districts, and community health services in diverse multicultural neighbourhoods. The market features intense competition, sophisticated patient expectations, and complex referral networks that require strategic marketing approaches.</w:t>
      </w:r>
    </w:p>
    <w:p/>
    <w:p>
      <w:r>
        <w:t>Our Sydney medical practice marketing expertise includes:</w:t>
      </w:r>
    </w:p>
    <w:p>
      <w:pPr>
        <w:pStyle w:val="ListBullet"/>
      </w:pPr>
      <w:r>
        <w:t>**Inner City Markets**: Fast-paced environments serving time-conscious professionals requiring convenient access and efficient service delivery</w:t>
      </w:r>
    </w:p>
    <w:p>
      <w:pPr>
        <w:pStyle w:val="ListBullet"/>
      </w:pPr>
      <w:r>
        <w:t>**Suburban Family Markets**: Community-focused practices emphasising family care, preventive health, and long-term patient relationships</w:t>
      </w:r>
    </w:p>
    <w:p>
      <w:pPr>
        <w:pStyle w:val="ListBullet"/>
      </w:pPr>
      <w:r>
        <w:t>**Multicultural Communities**: Culturally sensitive marketing approaches that respect diverse health beliefs and communication preferences</w:t>
      </w:r>
    </w:p>
    <w:p>
      <w:pPr>
        <w:pStyle w:val="ListBullet"/>
      </w:pPr>
      <w:r>
        <w:t>**Specialist Referral Networks**: Strategic positioning that enhances referral relationships whilst building direct patient awareness</w:t>
      </w:r>
    </w:p>
    <w:p/>
    <w:p>
      <w:r>
        <w:rPr>
          <w:b/>
        </w:rPr>
        <w:t>Legal Firm Market Characteristics:</w:t>
      </w:r>
    </w:p>
    <w:p>
      <w:r>
        <w:t>Sydney's legal market encompasses major commercial law firms, boutique specialist practices, family law services, personal injury firms, and community legal centres serving Australia's business capital and diverse residential communities.</w:t>
      </w:r>
    </w:p>
    <w:p/>
    <w:p>
      <w:r>
        <w:t>Sydney legal marketing considerations include:</w:t>
      </w:r>
    </w:p>
    <w:p>
      <w:pPr>
        <w:pStyle w:val="ListBullet"/>
      </w:pPr>
      <w:r>
        <w:t>**Commercial Legal Services**: B2B marketing targeting business decision-makers requiring sophisticated legal expertise</w:t>
      </w:r>
    </w:p>
    <w:p>
      <w:pPr>
        <w:pStyle w:val="ListBullet"/>
      </w:pPr>
      <w:r>
        <w:t>**Family Law Services**: Sensitive marketing approaches for clients facing emotionally challenging family transitions</w:t>
      </w:r>
    </w:p>
    <w:p>
      <w:pPr>
        <w:pStyle w:val="ListBullet"/>
      </w:pPr>
      <w:r>
        <w:t>**Personal Injury Practice**: Ethical client acquisition strategies that maintain professional dignity whilst reaching injured individuals</w:t>
      </w:r>
    </w:p>
    <w:p>
      <w:pPr>
        <w:pStyle w:val="ListBullet"/>
      </w:pPr>
      <w:r>
        <w:t>**Property and Conveyancing**: High-volume transaction marketing requiring efficiency and trust-building systems</w:t>
      </w:r>
    </w:p>
    <w:p/>
    <w:p>
      <w:r>
        <w:rPr>
          <w:b/>
        </w:rPr>
        <w:t>Sydney Regulatory Considerations:</w:t>
      </w:r>
    </w:p>
    <w:p>
      <w:pPr>
        <w:pStyle w:val="ListBullet"/>
      </w:pPr>
      <w:r>
        <w:t>NSW Law Society advertising guidelines and professional conduct requirements</w:t>
      </w:r>
    </w:p>
    <w:p>
      <w:pPr>
        <w:pStyle w:val="ListBullet"/>
      </w:pPr>
      <w:r>
        <w:t>AHPRA National Law application with local practice considerations</w:t>
      </w:r>
    </w:p>
    <w:p>
      <w:pPr>
        <w:pStyle w:val="ListBullet"/>
      </w:pPr>
      <w:r>
        <w:t>NSW Privacy and Personal Information Protection Act compliance</w:t>
      </w:r>
    </w:p>
    <w:p>
      <w:pPr>
        <w:pStyle w:val="ListBullet"/>
      </w:pPr>
      <w:r>
        <w:t>Local government regulations affecting professional practice advertising</w:t>
      </w:r>
    </w:p>
    <w:p/>
    <w:p>
      <w:pPr>
        <w:pStyle w:val="Heading3"/>
        <w:jc w:val="left"/>
      </w:pPr>
      <w:r>
        <w:t>Melbourne Professional Services Marketing</w:t>
      </w:r>
    </w:p>
    <w:p/>
    <w:p>
      <w:r>
        <w:rPr>
          <w:b/>
        </w:rPr>
        <w:t>Market Overview:</w:t>
      </w:r>
    </w:p>
    <w:p>
      <w:r>
        <w:t>Melbourne's 5.2 million residents create a sophisticated professional services market characterised by cultural diversity, strong community connections, and discerning expectations for professional service quality and accessibility.</w:t>
      </w:r>
    </w:p>
    <w:p/>
    <w:p>
      <w:r>
        <w:rPr>
          <w:b/>
        </w:rPr>
        <w:t>Medical Practice Opportunities:</w:t>
      </w:r>
    </w:p>
    <w:p>
      <w:r>
        <w:t>Melbourne's medical market features established practices serving loyal patient bases, emerging opportunities in growth corridors, and diverse speciality requirements reflecting the city's demographic complexity and cultural sophistication.</w:t>
      </w:r>
    </w:p>
    <w:p/>
    <w:p>
      <w:r>
        <w:t>Melbourne medical marketing specialisation includes:</w:t>
      </w:r>
    </w:p>
    <w:p>
      <w:pPr>
        <w:pStyle w:val="ListBullet"/>
      </w:pPr>
      <w:r>
        <w:t>**Established Practice Growth**: Enhancement strategies for practices seeking to expand within established patient communities</w:t>
      </w:r>
    </w:p>
    <w:p>
      <w:pPr>
        <w:pStyle w:val="ListBullet"/>
      </w:pPr>
      <w:r>
        <w:t>**Growth Corridor Opportunities**: New practice establishment and rapid patient acquisition in developing suburban areas</w:t>
      </w:r>
    </w:p>
    <w:p>
      <w:pPr>
        <w:pStyle w:val="ListBullet"/>
      </w:pPr>
      <w:r>
        <w:t>**Cultural Diversity Marketing**: Respectful approaches to serving multicultural communities with varying health beliefs and communication needs</w:t>
      </w:r>
    </w:p>
    <w:p>
      <w:pPr>
        <w:pStyle w:val="ListBullet"/>
      </w:pPr>
      <w:r>
        <w:t>**Specialist Medical Services**: Authority-building strategies for specialists seeking to enhance referral relationships and direct patient awareness</w:t>
      </w:r>
    </w:p>
    <w:p/>
    <w:p>
      <w:r>
        <w:rPr>
          <w:b/>
        </w:rPr>
        <w:t>Legal Market Characteristics:</w:t>
      </w:r>
    </w:p>
    <w:p>
      <w:r>
        <w:t>Melbourne's legal services market combines commercial sophistication with strong community focus, requiring marketing approaches that balance professional expertise demonstration with approachable, client-focused service delivery.</w:t>
      </w:r>
    </w:p>
    <w:p/>
    <w:p>
      <w:r>
        <w:t>Melbourne legal marketing expertise encompasses:</w:t>
      </w:r>
    </w:p>
    <w:p>
      <w:pPr>
        <w:pStyle w:val="ListBullet"/>
      </w:pPr>
      <w:r>
        <w:t>**Commercial and Corporate Law**: Professional credibility building for firms serving Melbourne's business community</w:t>
      </w:r>
    </w:p>
    <w:p>
      <w:pPr>
        <w:pStyle w:val="ListBullet"/>
      </w:pPr>
      <w:r>
        <w:t>**Family and Community Law**: Compassionate marketing approaches for practices serving individuals and families</w:t>
      </w:r>
    </w:p>
    <w:p>
      <w:pPr>
        <w:pStyle w:val="ListBullet"/>
      </w:pPr>
      <w:r>
        <w:t>**Property Development Law**: Specialised expertise marketing for Melbourne's active property development sector</w:t>
      </w:r>
    </w:p>
    <w:p>
      <w:pPr>
        <w:pStyle w:val="ListBullet"/>
      </w:pPr>
      <w:r>
        <w:t>**Migration and Employment Law**: Culturally sensitive marketing for practices serving diverse international communities</w:t>
      </w:r>
    </w:p>
    <w:p/>
    <w:p>
      <w:r>
        <w:rPr>
          <w:b/>
        </w:rPr>
        <w:t>Melbourne Regulatory Environment:</w:t>
      </w:r>
    </w:p>
    <w:p>
      <w:pPr>
        <w:pStyle w:val="ListBullet"/>
      </w:pPr>
      <w:r>
        <w:t>Victorian Law Institute professional practice requirements and advertising guidelines</w:t>
      </w:r>
    </w:p>
    <w:p>
      <w:pPr>
        <w:pStyle w:val="ListBullet"/>
      </w:pPr>
      <w:r>
        <w:t>Consumer Affairs Victoria regulations affecting professional service advertising</w:t>
      </w:r>
    </w:p>
    <w:p>
      <w:pPr>
        <w:pStyle w:val="ListBullet"/>
      </w:pPr>
      <w:r>
        <w:t>Victorian Privacy and Data Protection Act compliance considerations</w:t>
      </w:r>
    </w:p>
    <w:p>
      <w:pPr>
        <w:pStyle w:val="ListBullet"/>
      </w:pPr>
      <w:r>
        <w:t>Local council regulations for professional practice signage and advertising</w:t>
      </w:r>
    </w:p>
    <w:p/>
    <w:p>
      <w:pPr>
        <w:pStyle w:val="Heading3"/>
        <w:jc w:val="left"/>
      </w:pPr>
      <w:r>
        <w:t>Brisbane Professional Services Marketing</w:t>
      </w:r>
    </w:p>
    <w:p/>
    <w:p>
      <w:r>
        <w:rPr>
          <w:b/>
        </w:rPr>
        <w:t>Market Overview:</w:t>
      </w:r>
    </w:p>
    <w:p>
      <w:r>
        <w:t>Brisbane's growing population of 2.6 million creates expanding opportunities for professional services, with particular growth in outer suburban areas and emerging demographics requiring tailored marketing approaches.</w:t>
      </w:r>
    </w:p>
    <w:p/>
    <w:p>
      <w:r>
        <w:rPr>
          <w:b/>
        </w:rPr>
        <w:t>Medical Practice Growth Market:</w:t>
      </w:r>
    </w:p>
    <w:p>
      <w:r>
        <w:t>Brisbane's medical market features established practices in inner areas and significant growth opportunities in developing suburbs, requiring different marketing strategies for practice establishment versus expansion.</w:t>
      </w:r>
    </w:p>
    <w:p/>
    <w:p>
      <w:r>
        <w:t>Brisbane medical marketing includes:</w:t>
      </w:r>
    </w:p>
    <w:p>
      <w:pPr>
        <w:pStyle w:val="ListBullet"/>
      </w:pPr>
      <w:r>
        <w:t>**Growth Area Practice Establishment**: Rapid patient acquisition strategies for practices entering developing communities</w:t>
      </w:r>
    </w:p>
    <w:p>
      <w:pPr>
        <w:pStyle w:val="ListBullet"/>
      </w:pPr>
      <w:r>
        <w:t>**Established Area Competition**: Differentiation strategies for practices competing in mature medical markets</w:t>
      </w:r>
    </w:p>
    <w:p>
      <w:pPr>
        <w:pStyle w:val="ListBullet"/>
      </w:pPr>
      <w:r>
        <w:t>**Lifestyle Medicine Focus**: Marketing approaches that appeal to Brisbane's outdoor lifestyle and health-conscious demographic</w:t>
      </w:r>
    </w:p>
    <w:p>
      <w:pPr>
        <w:pStyle w:val="ListBullet"/>
      </w:pPr>
      <w:r>
        <w:t>**Specialist Services Access**: Strategies that position specialist practices as accessible alternatives to southern capital cities</w:t>
      </w:r>
    </w:p>
    <w:p/>
    <w:p>
      <w:r>
        <w:rPr>
          <w:b/>
        </w:rPr>
        <w:t>Legal Services Expansion:</w:t>
      </w:r>
    </w:p>
    <w:p>
      <w:r>
        <w:t>Brisbane's legal market benefits from economic growth, interstate migration, and expanding business activity, creating opportunities for practices that can effectively communicate their expertise and accessibility.</w:t>
      </w:r>
    </w:p>
    <w:p/>
    <w:p>
      <w:r>
        <w:t>Brisbane legal marketing opportunities include:</w:t>
      </w:r>
    </w:p>
    <w:p>
      <w:pPr>
        <w:pStyle w:val="ListBullet"/>
      </w:pPr>
      <w:r>
        <w:t>**Business Growth Legal Services**: Marketing to support Queensland's expanding business community</w:t>
      </w:r>
    </w:p>
    <w:p>
      <w:pPr>
        <w:pStyle w:val="ListBullet"/>
      </w:pPr>
      <w:r>
        <w:t>**Interstate Migration Legal Support**: Services for individuals and businesses relocating to Queensland</w:t>
      </w:r>
    </w:p>
    <w:p>
      <w:pPr>
        <w:pStyle w:val="ListBullet"/>
      </w:pPr>
      <w:r>
        <w:t>**Property and Development Law**: Expertise marketing for Queensland's active property and development sectors</w:t>
      </w:r>
    </w:p>
    <w:p>
      <w:pPr>
        <w:pStyle w:val="ListBullet"/>
      </w:pPr>
      <w:r>
        <w:t>**Family Law Services**: Community-focused approaches for practices serving growing residential communities</w:t>
      </w:r>
    </w:p>
    <w:p/>
    <w:p>
      <w:r>
        <w:rPr>
          <w:b/>
        </w:rPr>
        <w:t>Queensland Regulatory Framework:</w:t>
      </w:r>
    </w:p>
    <w:p>
      <w:pPr>
        <w:pStyle w:val="ListBullet"/>
      </w:pPr>
      <w:r>
        <w:t>Queensland Law Society professional conduct and advertising requirements</w:t>
      </w:r>
    </w:p>
    <w:p>
      <w:pPr>
        <w:pStyle w:val="ListBullet"/>
      </w:pPr>
      <w:r>
        <w:t>Queensland Privacy legislation compliance</w:t>
      </w:r>
    </w:p>
    <w:p>
      <w:pPr>
        <w:pStyle w:val="ListBullet"/>
      </w:pPr>
      <w:r>
        <w:t>AHPRA guidelines with Queensland-specific implementation considerations</w:t>
      </w:r>
    </w:p>
    <w:p>
      <w:pPr>
        <w:pStyle w:val="ListBullet"/>
      </w:pPr>
      <w:r>
        <w:t>Local government regulations affecting professional practice operations</w:t>
      </w:r>
    </w:p>
    <w:p/>
    <w:p>
      <w:pPr>
        <w:pStyle w:val="Heading3"/>
        <w:jc w:val="left"/>
      </w:pPr>
      <w:r>
        <w:t>Perth Professional Services Marketing</w:t>
      </w:r>
    </w:p>
    <w:p/>
    <w:p>
      <w:r>
        <w:rPr>
          <w:b/>
        </w:rPr>
        <w:t>Market Overview:</w:t>
      </w:r>
    </w:p>
    <w:p>
      <w:r>
        <w:t>Perth's unique geographic position and resource-based economy create distinctive professional services marketing opportunities, with particular emphasis on serving business communities and growing residential populations.</w:t>
      </w:r>
    </w:p>
    <w:p/>
    <w:p>
      <w:r>
        <w:rPr>
          <w:b/>
        </w:rPr>
        <w:t>Medical Practice Market Dynamics:</w:t>
      </w:r>
    </w:p>
    <w:p>
      <w:r>
        <w:t>Perth's medical market serves a demographically diverse population with strong economic characteristics, requiring marketing approaches that reflect both sophistication and community connection.</w:t>
      </w:r>
    </w:p>
    <w:p/>
    <w:p>
      <w:r>
        <w:t>Perth medical marketing considerations:</w:t>
      </w:r>
    </w:p>
    <w:p>
      <w:pPr>
        <w:pStyle w:val="ListBullet"/>
      </w:pPr>
      <w:r>
        <w:t>**Business Professional Healthcare**: Marketing to serve Perth's significant business and professional community</w:t>
      </w:r>
    </w:p>
    <w:p>
      <w:pPr>
        <w:pStyle w:val="ListBullet"/>
      </w:pPr>
      <w:r>
        <w:t>**Mining Industry Healthcare**: Specialised approaches for practices serving resource industry workers and families</w:t>
      </w:r>
    </w:p>
    <w:p>
      <w:pPr>
        <w:pStyle w:val="ListBullet"/>
      </w:pPr>
      <w:r>
        <w:t>**Community Family Practice**: Strategies that build strong local community connections and patient loyalty</w:t>
      </w:r>
    </w:p>
    <w:p>
      <w:pPr>
        <w:pStyle w:val="ListBullet"/>
      </w:pPr>
      <w:r>
        <w:t>**Specialist Access Marketing**: Positioning that emphasises local expertise and convenience compared to eastern state alternatives</w:t>
      </w:r>
    </w:p>
    <w:p/>
    <w:p>
      <w:r>
        <w:rPr>
          <w:b/>
        </w:rPr>
        <w:t>Legal Services Opportunities:</w:t>
      </w:r>
    </w:p>
    <w:p>
      <w:r>
        <w:t>Perth's legal market benefits from resource industry activity, business development, and population growth, requiring marketing strategies that demonstrate relevant expertise and local market knowledge.</w:t>
      </w:r>
    </w:p>
    <w:p/>
    <w:p>
      <w:r>
        <w:t>Perth legal marketing includes:</w:t>
      </w:r>
    </w:p>
    <w:p>
      <w:pPr>
        <w:pStyle w:val="ListBullet"/>
      </w:pPr>
      <w:r>
        <w:t>**Resource Industry Legal Services**: B2B marketing targeting mining and energy sector businesses</w:t>
      </w:r>
    </w:p>
    <w:p>
      <w:pPr>
        <w:pStyle w:val="ListBullet"/>
      </w:pPr>
      <w:r>
        <w:t>**Commercial Property Law**: Expertise demonstration for Perth's active commercial property market</w:t>
      </w:r>
    </w:p>
    <w:p>
      <w:pPr>
        <w:pStyle w:val="ListBullet"/>
      </w:pPr>
      <w:r>
        <w:t>**Family and Personal Law**: Community-focused marketing for practices serving residential populations</w:t>
      </w:r>
    </w:p>
    <w:p>
      <w:pPr>
        <w:pStyle w:val="ListBullet"/>
      </w:pPr>
      <w:r>
        <w:t>**Business Development Legal Support**: Services marketing for Perth's entrepreneurial and business development community</w:t>
      </w:r>
    </w:p>
    <w:p/>
    <w:p>
      <w:r>
        <w:rPr>
          <w:b/>
        </w:rPr>
        <w:t>Western Australian Regulatory Environment:</w:t>
      </w:r>
    </w:p>
    <w:p>
      <w:pPr>
        <w:pStyle w:val="ListBullet"/>
      </w:pPr>
      <w:r>
        <w:t>Law Society of Western Australia professional practice requirements</w:t>
      </w:r>
    </w:p>
    <w:p>
      <w:pPr>
        <w:pStyle w:val="ListBullet"/>
      </w:pPr>
      <w:r>
        <w:t>WA Privacy legislation and regulatory compliance</w:t>
      </w:r>
    </w:p>
    <w:p>
      <w:pPr>
        <w:pStyle w:val="ListBullet"/>
      </w:pPr>
      <w:r>
        <w:t>AHPRA National Law with state-specific implementation requirements</w:t>
      </w:r>
    </w:p>
    <w:p>
      <w:pPr>
        <w:pStyle w:val="ListBullet"/>
      </w:pPr>
      <w:r>
        <w:t>Local government regulations affecting professional practice advertising</w:t>
      </w:r>
    </w:p>
    <w:p/>
    <w:p>
      <w:pPr>
        <w:pStyle w:val="Heading3"/>
        <w:jc w:val="left"/>
      </w:pPr>
      <w:r>
        <w:t>Adelaide Professional Services Marketing</w:t>
      </w:r>
    </w:p>
    <w:p/>
    <w:p>
      <w:r>
        <w:rPr>
          <w:b/>
        </w:rPr>
        <w:t>Market Overview:</w:t>
      </w:r>
    </w:p>
    <w:p>
      <w:r>
        <w:t>Adelaide's 1.4 million residents create a close-knit professional services market where reputation, relationships, and community connection play crucial roles in practice success.</w:t>
      </w:r>
    </w:p>
    <w:p/>
    <w:p>
      <w:r>
        <w:rPr>
          <w:b/>
        </w:rPr>
        <w:t>Medical Practice Community Focus:</w:t>
      </w:r>
    </w:p>
    <w:p>
      <w:r>
        <w:t>Adelaide's medical market emphasises community relationships, patient loyalty, and collaborative care delivery, requiring marketing approaches that strengthen community connections.</w:t>
      </w:r>
    </w:p>
    <w:p/>
    <w:p>
      <w:r>
        <w:t>Adelaide medical marketing approach:</w:t>
      </w:r>
    </w:p>
    <w:p>
      <w:pPr>
        <w:pStyle w:val="ListBullet"/>
      </w:pPr>
      <w:r>
        <w:t>**Community Practice Enhancement**: Strategies that strengthen existing patient relationships and community reputation</w:t>
      </w:r>
    </w:p>
    <w:p>
      <w:pPr>
        <w:pStyle w:val="ListBullet"/>
      </w:pPr>
      <w:r>
        <w:t>**Specialist Collaboration**: Marketing that enhances referral relationships and professional network participation</w:t>
      </w:r>
    </w:p>
    <w:p>
      <w:pPr>
        <w:pStyle w:val="ListBullet"/>
      </w:pPr>
      <w:r>
        <w:t>**Family Healthcare Focus**: Long-term relationship building strategies for multigenerational patient care</w:t>
      </w:r>
    </w:p>
    <w:p>
      <w:pPr>
        <w:pStyle w:val="ListBullet"/>
      </w:pPr>
      <w:r>
        <w:t>**Health Education Leadership**: Community authority building through health education and awareness programs</w:t>
      </w:r>
    </w:p>
    <w:p/>
    <w:p>
      <w:r>
        <w:rPr>
          <w:b/>
        </w:rPr>
        <w:t>Legal Services Market:</w:t>
      </w:r>
    </w:p>
    <w:p>
      <w:r>
        <w:t>Adelaide's legal market values professional relationships, community involvement, and collaborative approaches to legal service delivery, requiring marketing strategies that reflect these community-focused values.</w:t>
      </w:r>
    </w:p>
    <w:p/>
    <w:p>
      <w:r>
        <w:t>Adelaide legal marketing includes:</w:t>
      </w:r>
    </w:p>
    <w:p>
      <w:pPr>
        <w:pStyle w:val="ListBullet"/>
      </w:pPr>
      <w:r>
        <w:t>**Professional Network Development**: Relationship-building strategies that enhance referral networks and professional collaboration</w:t>
      </w:r>
    </w:p>
    <w:p>
      <w:pPr>
        <w:pStyle w:val="ListBullet"/>
      </w:pPr>
      <w:r>
        <w:t>**Community Legal Services**: Marketing approaches that demonstrate community commitment and accessible legal expertise</w:t>
      </w:r>
    </w:p>
    <w:p>
      <w:pPr>
        <w:pStyle w:val="ListBullet"/>
      </w:pPr>
      <w:r>
        <w:t>**Business Legal Support**: Professional credibility building for practices serving Adelaide's business community</w:t>
      </w:r>
    </w:p>
    <w:p>
      <w:pPr>
        <w:pStyle w:val="ListBullet"/>
      </w:pPr>
      <w:r>
        <w:t>**Family Legal Services**: Compassionate marketing for practices serving individuals and families facing legal challenges</w:t>
      </w:r>
    </w:p>
    <w:p/>
    <w:p>
      <w:pPr>
        <w:pStyle w:val="Heading2"/>
        <w:jc w:val="left"/>
      </w:pPr>
      <w:r>
        <w:t>Regional Centre Expertise</w:t>
      </w:r>
    </w:p>
    <w:p/>
    <w:p>
      <w:pPr>
        <w:pStyle w:val="Heading3"/>
        <w:jc w:val="left"/>
      </w:pPr>
      <w:r>
        <w:t>Growing Regional Markets</w:t>
      </w:r>
    </w:p>
    <w:p/>
    <w:p>
      <w:r>
        <w:rPr>
          <w:b/>
        </w:rPr>
        <w:t>Newcastle and Hunter Region:</w:t>
      </w:r>
    </w:p>
    <w:p>
      <w:pPr>
        <w:pStyle w:val="ListBullet"/>
      </w:pPr>
      <w:r>
        <w:t>Population growth creating expanding professional services opportunities</w:t>
      </w:r>
    </w:p>
    <w:p>
      <w:pPr>
        <w:pStyle w:val="ListBullet"/>
      </w:pPr>
      <w:r>
        <w:t>Mix of urban sophistication and regional community values</w:t>
      </w:r>
    </w:p>
    <w:p>
      <w:pPr>
        <w:pStyle w:val="ListBullet"/>
      </w:pPr>
      <w:r>
        <w:t>Strong industrial and business community requiring specialised legal and healthcare services</w:t>
      </w:r>
    </w:p>
    <w:p>
      <w:pPr>
        <w:pStyle w:val="ListBullet"/>
      </w:pPr>
      <w:r>
        <w:t>Referral relationship importance for specialist medical and legal practices</w:t>
      </w:r>
    </w:p>
    <w:p/>
    <w:p>
      <w:r>
        <w:rPr>
          <w:b/>
        </w:rPr>
        <w:t>Gold Coast Professional Services:</w:t>
      </w:r>
    </w:p>
    <w:p>
      <w:pPr>
        <w:pStyle w:val="ListBullet"/>
      </w:pPr>
      <w:r>
        <w:t>Tourism and lifestyle economy creating unique demographic characteristics</w:t>
      </w:r>
    </w:p>
    <w:p>
      <w:pPr>
        <w:pStyle w:val="ListBullet"/>
      </w:pPr>
      <w:r>
        <w:t>Growing population requiring expanded medical and legal service capacity</w:t>
      </w:r>
    </w:p>
    <w:p>
      <w:pPr>
        <w:pStyle w:val="ListBullet"/>
      </w:pPr>
      <w:r>
        <w:t>Interstate migration creating opportunities for professional services marketing</w:t>
      </w:r>
    </w:p>
    <w:p>
      <w:pPr>
        <w:pStyle w:val="ListBullet"/>
      </w:pPr>
      <w:r>
        <w:t>Competitive market requiring differentiation and professional positioning strategies</w:t>
      </w:r>
    </w:p>
    <w:p/>
    <w:p>
      <w:r>
        <w:rPr>
          <w:b/>
        </w:rPr>
        <w:t>Geelong and Regional Victoria:</w:t>
      </w:r>
    </w:p>
    <w:p>
      <w:pPr>
        <w:pStyle w:val="ListBullet"/>
      </w:pPr>
      <w:r>
        <w:t>Established professional services market with growth opportunities</w:t>
      </w:r>
    </w:p>
    <w:p>
      <w:pPr>
        <w:pStyle w:val="ListBullet"/>
      </w:pPr>
      <w:r>
        <w:t>Strong community connections and relationship-based practice development</w:t>
      </w:r>
    </w:p>
    <w:p>
      <w:pPr>
        <w:pStyle w:val="ListBullet"/>
      </w:pPr>
      <w:r>
        <w:t>Manufacturing and business community requiring specialised professional services</w:t>
      </w:r>
    </w:p>
    <w:p>
      <w:pPr>
        <w:pStyle w:val="ListBullet"/>
      </w:pPr>
      <w:r>
        <w:t>Regional centre positioning as alternative to Melbourne for professional services</w:t>
      </w:r>
    </w:p>
    <w:p/>
    <w:p>
      <w:pPr>
        <w:pStyle w:val="Heading3"/>
        <w:jc w:val="left"/>
      </w:pPr>
      <w:r>
        <w:t>Rural and Remote Professional Services Support</w:t>
      </w:r>
    </w:p>
    <w:p/>
    <w:p>
      <w:r>
        <w:rPr>
          <w:b/>
        </w:rPr>
        <w:t>Unique Rural Marketing Challenges:</w:t>
      </w:r>
    </w:p>
    <w:p>
      <w:pPr>
        <w:pStyle w:val="ListBullet"/>
      </w:pPr>
      <w:r>
        <w:t>Limited competition creating relationship-based rather than marketing-driven practice development</w:t>
      </w:r>
    </w:p>
    <w:p>
      <w:pPr>
        <w:pStyle w:val="ListBullet"/>
      </w:pPr>
      <w:r>
        <w:t>Community reputation and word-of-mouth referral importance</w:t>
      </w:r>
    </w:p>
    <w:p>
      <w:pPr>
        <w:pStyle w:val="ListBullet"/>
      </w:pPr>
      <w:r>
        <w:t>Technology adoption requirements for reaching dispersed patient and client populations</w:t>
      </w:r>
    </w:p>
    <w:p>
      <w:pPr>
        <w:pStyle w:val="ListBullet"/>
      </w:pPr>
      <w:r>
        <w:t>Professional isolation requiring enhanced professional development and networking support</w:t>
      </w:r>
    </w:p>
    <w:p/>
    <w:p>
      <w:r>
        <w:rPr>
          <w:b/>
        </w:rPr>
        <w:t>Rural Professional Services Marketing Solutions:</w:t>
      </w:r>
    </w:p>
    <w:p>
      <w:pPr>
        <w:pStyle w:val="ListBullet"/>
      </w:pPr>
      <w:r>
        <w:t>**Community Integration Strategies**: Marketing approaches that strengthen community connection and local reputation</w:t>
      </w:r>
    </w:p>
    <w:p>
      <w:pPr>
        <w:pStyle w:val="ListBullet"/>
      </w:pPr>
      <w:r>
        <w:t>**Technology-Enhanced Service Delivery**: Digital marketing and communication strategies that enhance accessibility and convenience</w:t>
      </w:r>
    </w:p>
    <w:p>
      <w:pPr>
        <w:pStyle w:val="ListBullet"/>
      </w:pPr>
      <w:r>
        <w:t>**Professional Network Development**: Strategies that connect rural practitioners with urban specialist and referral networks</w:t>
      </w:r>
    </w:p>
    <w:p>
      <w:pPr>
        <w:pStyle w:val="ListBullet"/>
      </w:pPr>
      <w:r>
        <w:t>**Educational Content Marketing**: Authority building through community education and professional expertise sharing</w:t>
      </w:r>
    </w:p>
    <w:p/>
    <w:p>
      <w:pPr>
        <w:pStyle w:val="Heading2"/>
        <w:jc w:val="left"/>
      </w:pPr>
      <w:r>
        <w:t>State-Based Regulatory Expertise</w:t>
      </w:r>
    </w:p>
    <w:p/>
    <w:p>
      <w:pPr>
        <w:pStyle w:val="Heading3"/>
        <w:jc w:val="left"/>
      </w:pPr>
      <w:r>
        <w:t>Comprehensive Compliance Knowledge</w:t>
      </w:r>
    </w:p>
    <w:p/>
    <w:p>
      <w:r>
        <w:rPr>
          <w:b/>
        </w:rPr>
        <w:t>Medical Practice Regulatory Understanding:</w:t>
      </w:r>
    </w:p>
    <w:p>
      <w:pPr>
        <w:pStyle w:val="ListBullet"/>
      </w:pPr>
      <w:r>
        <w:t>**AHPRA National Law**: Universal application across all Australian states and territories with local implementation variations</w:t>
      </w:r>
    </w:p>
    <w:p>
      <w:pPr>
        <w:pStyle w:val="ListBullet"/>
      </w:pPr>
      <w:r>
        <w:t>**State Health Department Requirements**: Additional regulations and guidelines specific to each state and territory</w:t>
      </w:r>
    </w:p>
    <w:p>
      <w:pPr>
        <w:pStyle w:val="ListBullet"/>
      </w:pPr>
      <w:r>
        <w:t>**Professional Indemnity Requirements**: State-based variations in professional indemnity insurance and practice requirements</w:t>
      </w:r>
    </w:p>
    <w:p>
      <w:pPr>
        <w:pStyle w:val="ListBullet"/>
      </w:pPr>
      <w:r>
        <w:t>**Privacy Legislation Compliance**: Federal Australian Privacy Principles combined with state-based privacy legislation requirements</w:t>
      </w:r>
    </w:p>
    <w:p/>
    <w:p>
      <w:r>
        <w:rPr>
          <w:b/>
        </w:rPr>
        <w:t>Legal Practice Regulatory Complexity:</w:t>
      </w:r>
    </w:p>
    <w:p>
      <w:pPr>
        <w:pStyle w:val="ListBullet"/>
      </w:pPr>
      <w:r>
        <w:t>**State Law Society Requirements**: Distinct professional practice and advertising requirements in each Australian state and territory</w:t>
      </w:r>
    </w:p>
    <w:p>
      <w:pPr>
        <w:pStyle w:val="ListBullet"/>
      </w:pPr>
      <w:r>
        <w:t>**Professional Conduct Standards**: State-specific professional conduct rules and disciplinary frameworks</w:t>
      </w:r>
    </w:p>
    <w:p>
      <w:pPr>
        <w:pStyle w:val="ListBullet"/>
      </w:pPr>
      <w:r>
        <w:t>**Trust Account Regulations**: State-based trust account and financial management requirements affecting practice operations</w:t>
      </w:r>
    </w:p>
    <w:p>
      <w:pPr>
        <w:pStyle w:val="ListBullet"/>
      </w:pPr>
      <w:r>
        <w:t>**Continuing Legal Education**: State-specific professional development requirements and compliance obligations</w:t>
      </w:r>
    </w:p>
    <w:p/>
    <w:p>
      <w:pPr>
        <w:pStyle w:val="Heading3"/>
        <w:jc w:val="left"/>
      </w:pPr>
      <w:r>
        <w:t>Multi-Jurisdictional Practice Support</w:t>
      </w:r>
    </w:p>
    <w:p/>
    <w:p>
      <w:r>
        <w:rPr>
          <w:b/>
        </w:rPr>
        <w:t>Cross-Border Practice Marketing:</w:t>
      </w:r>
    </w:p>
    <w:p>
      <w:pPr>
        <w:pStyle w:val="ListBullet"/>
      </w:pPr>
      <w:r>
        <w:t>Coordinated marketing strategies for practices operating across multiple Australian states</w:t>
      </w:r>
    </w:p>
    <w:p>
      <w:pPr>
        <w:pStyle w:val="ListBullet"/>
      </w:pPr>
      <w:r>
        <w:t>Compliance management for advertising and promotional activities across different regulatory jurisdictions</w:t>
      </w:r>
    </w:p>
    <w:p>
      <w:pPr>
        <w:pStyle w:val="ListBullet"/>
      </w:pPr>
      <w:r>
        <w:t>Professional development and networking support for practitioners maintaining registrations in multiple states</w:t>
      </w:r>
    </w:p>
    <w:p>
      <w:pPr>
        <w:pStyle w:val="ListBullet"/>
      </w:pPr>
      <w:r>
        <w:t>Referral network development that spans state boundaries whilst respecting local professional relationships</w:t>
      </w:r>
    </w:p>
    <w:p/>
    <w:p>
      <w:pPr>
        <w:pStyle w:val="Heading2"/>
        <w:jc w:val="left"/>
      </w:pPr>
      <w:r>
        <w:t>Local Market Knowledge and Partnership Networks</w:t>
      </w:r>
    </w:p>
    <w:p/>
    <w:p>
      <w:pPr>
        <w:pStyle w:val="Heading3"/>
        <w:jc w:val="left"/>
      </w:pPr>
      <w:r>
        <w:t>Community Connection Strategies</w:t>
      </w:r>
    </w:p>
    <w:p/>
    <w:p>
      <w:r>
        <w:rPr>
          <w:b/>
        </w:rPr>
        <w:t>Professional Association Relationships:</w:t>
      </w:r>
    </w:p>
    <w:p>
      <w:pPr>
        <w:pStyle w:val="ListBullet"/>
      </w:pPr>
      <w:r>
        <w:t>Active engagement with medical practice management organisations and professional development groups</w:t>
      </w:r>
    </w:p>
    <w:p>
      <w:pPr>
        <w:pStyle w:val="ListBullet"/>
      </w:pPr>
      <w:r>
        <w:t>Collaborative relationships with law society professional development and practice management programs</w:t>
      </w:r>
    </w:p>
    <w:p>
      <w:pPr>
        <w:pStyle w:val="ListBullet"/>
      </w:pPr>
      <w:r>
        <w:t>Partnership opportunities with healthcare and legal technology providers serving Australian professional services</w:t>
      </w:r>
    </w:p>
    <w:p>
      <w:pPr>
        <w:pStyle w:val="ListBullet"/>
      </w:pPr>
      <w:r>
        <w:t>Networking participation in professional services industry events and educational programs</w:t>
      </w:r>
    </w:p>
    <w:p/>
    <w:p>
      <w:r>
        <w:rPr>
          <w:b/>
        </w:rPr>
        <w:t>Referral Network Development:</w:t>
      </w:r>
    </w:p>
    <w:p>
      <w:pPr>
        <w:pStyle w:val="ListBullet"/>
      </w:pPr>
      <w:r>
        <w:t>Understanding of local professional services referral patterns and relationship networks</w:t>
      </w:r>
    </w:p>
    <w:p>
      <w:pPr>
        <w:pStyle w:val="ListBullet"/>
      </w:pPr>
      <w:r>
        <w:t>Strategies that enhance referral relationships whilst building direct patient and client awareness</w:t>
      </w:r>
    </w:p>
    <w:p>
      <w:pPr>
        <w:pStyle w:val="ListBullet"/>
      </w:pPr>
      <w:r>
        <w:t>Collaborative approaches that strengthen professional services ecosystems in local communities</w:t>
      </w:r>
    </w:p>
    <w:p>
      <w:pPr>
        <w:pStyle w:val="ListBullet"/>
      </w:pPr>
      <w:r>
        <w:t>Respect for existing professional relationships whilst creating opportunities for practice growth</w:t>
      </w:r>
    </w:p>
    <w:p/>
    <w:p>
      <w:pPr>
        <w:pStyle w:val="Heading3"/>
        <w:jc w:val="left"/>
      </w:pPr>
      <w:r>
        <w:t>Regional Professional Services Opportunities</w:t>
      </w:r>
    </w:p>
    <w:p/>
    <w:p>
      <w:r>
        <w:rPr>
          <w:b/>
        </w:rPr>
        <w:t>Local Economic Integration:</w:t>
      </w:r>
    </w:p>
    <w:p>
      <w:pPr>
        <w:pStyle w:val="ListBullet"/>
      </w:pPr>
      <w:r>
        <w:t>Understanding of local economic conditions and their impact on professional services demand</w:t>
      </w:r>
    </w:p>
    <w:p>
      <w:pPr>
        <w:pStyle w:val="ListBullet"/>
      </w:pPr>
      <w:r>
        <w:t>Strategies that position professional services as essential community infrastructure</w:t>
      </w:r>
    </w:p>
    <w:p>
      <w:pPr>
        <w:pStyle w:val="ListBullet"/>
      </w:pPr>
      <w:r>
        <w:t>Marketing approaches that reflect local values, priorities, and communication preferences</w:t>
      </w:r>
    </w:p>
    <w:p>
      <w:pPr>
        <w:pStyle w:val="ListBullet"/>
      </w:pPr>
      <w:r>
        <w:t>Community involvement strategies that strengthen professional practice reputation and accessibility</w:t>
      </w:r>
    </w:p>
    <w:p/>
    <w:p/>
    <w:p>
      <w:pPr>
        <w:jc w:val="center"/>
      </w:pPr>
      <w:r>
        <w:t>__________________________________________________</w:t>
      </w:r>
    </w:p>
    <w:p/>
    <w:p/>
    <w:p>
      <w:r>
        <w:rPr>
          <w:b/>
        </w:rPr>
        <w:t>Ready to explore how Luna Digital can support your professional practice's growth in your local market?</w:t>
      </w:r>
    </w:p>
    <w:p/>
    <w:p>
      <w:r>
        <w:t>[Schedule Your Location-Specific Marketing Consultation] to discuss marketing strategies tailored to your geographic market, competitive environment, and local community characteristics.</w:t>
      </w:r>
    </w:p>
    <w:p/>
    <w:p>
      <w:r>
        <w:rPr>
          <w:b/>
        </w:rPr>
        <w:t>Contact Luna Digital:</w:t>
      </w:r>
    </w:p>
    <w:p>
      <w:pPr>
        <w:pStyle w:val="ListBullet"/>
      </w:pPr>
      <w:r>
        <w:t>National Support Line: [Phone Number]</w:t>
      </w:r>
    </w:p>
    <w:p>
      <w:pPr>
        <w:pStyle w:val="ListBullet"/>
      </w:pPr>
      <w:r>
        <w:t>Email: [Email Address]</w:t>
      </w:r>
    </w:p>
    <w:p>
      <w:pPr>
        <w:pStyle w:val="ListBullet"/>
      </w:pPr>
      <w:r>
        <w:t>Local Market Consultations Available: [Booking Link]</w:t>
      </w:r>
    </w:p>
    <w:p/>
    <w:p>
      <w:r>
        <w:t>*Professional services marketing expertise that understands your local market dynamics and regulatory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