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Competitive Analysis - Upper GI Surgery and Weight Management Market Australia</w:t>
      </w:r>
    </w:p>
    <w:p/>
    <w:p>
      <w:r>
        <w:t>**Project**: Weight Loss Injectables Market Positioning</w:t>
      </w:r>
    </w:p>
    <w:p>
      <w:r>
        <w:t>**Client**: Precision Upper GI Surgery</w:t>
      </w:r>
    </w:p>
    <w:p>
      <w:r>
        <w:t>**Analysis Date**: 2025-09-02</w:t>
      </w:r>
    </w:p>
    <w:p>
      <w:r>
        <w:t>**Market Scope**: Australia (Focus: Sydney, Melbourne, Brisbane)</w:t>
      </w:r>
    </w:p>
    <w:p/>
    <w:p>
      <w:pPr>
        <w:pStyle w:val="Heading2"/>
        <w:jc w:val="left"/>
      </w:pPr>
      <w:r>
        <w:t>Table of Contents</w:t>
      </w:r>
    </w:p>
    <w:p>
      <w:r>
        <w:t>1. [Executive Summary](#executive-summary)</w:t>
      </w:r>
    </w:p>
    <w:p>
      <w:r>
        <w:t>2. [Market Overview and Trends](#market-overview-and-trends)</w:t>
      </w:r>
    </w:p>
    <w:p>
      <w:r>
        <w:t>3. [Direct Competitors Analysis](#direct-competitors-analysis)</w:t>
      </w:r>
    </w:p>
    <w:p>
      <w:r>
        <w:t>4. [Indirect Competitors and Market Players](#indirect-competitors-and-market-players)</w:t>
      </w:r>
    </w:p>
    <w:p>
      <w:r>
        <w:t>5. [Service Gap Analysis](#service-gap-analysis)</w:t>
      </w:r>
    </w:p>
    <w:p>
      <w:r>
        <w:t>6. [Digital Presence and Marketing Analysis](#digital-presence-and-marketing-analysis)</w:t>
      </w:r>
    </w:p>
    <w:p>
      <w:r>
        <w:t>7. [Pricing and Service Model Comparison](#pricing-and-service-model-comparison)</w:t>
      </w:r>
    </w:p>
    <w:p>
      <w:r>
        <w:t>8. [Competitive Positioning Opportunities](#competitive-positioning-opportunities)</w:t>
      </w:r>
    </w:p>
    <w:p>
      <w:r>
        <w:t>9. [SWOT Analysis](#swot-analysis)</w:t>
      </w:r>
    </w:p>
    <w:p>
      <w:r>
        <w:t>10. [Strategic Recommendations](#strategic-recommendations)</w:t>
      </w:r>
    </w:p>
    <w:p/>
    <w:p>
      <w:pPr>
        <w:pStyle w:val="Heading2"/>
        <w:jc w:val="left"/>
      </w:pPr>
      <w:r>
        <w:t>Executive Summary</w:t>
      </w:r>
    </w:p>
    <w:p/>
    <w:p>
      <w:r>
        <w:t>The Australian weight management market presents significant opportunities for Precision Upper GI Surgery to establish market leadership through integrated medical and surgical obesity treatment. Current competitors primarily focus on either surgical-only or medical-only approaches, creating a clear positioning opportunity for comprehensive weight management services.</w:t>
      </w:r>
    </w:p>
    <w:p/>
    <w:p>
      <w:pPr>
        <w:pStyle w:val="Heading3"/>
        <w:jc w:val="left"/>
      </w:pPr>
      <w:r>
        <w:t>Key Market Insights:</w:t>
      </w:r>
    </w:p>
    <w:p>
      <w:pPr>
        <w:pStyle w:val="ListBullet"/>
      </w:pPr>
      <w:r>
        <w:t>**Market Gap**: Limited integration of weight loss injectables with surgical expertise</w:t>
      </w:r>
    </w:p>
    <w:p>
      <w:pPr>
        <w:pStyle w:val="ListBullet"/>
      </w:pPr>
      <w:r>
        <w:t>**Supply Constraints**: Medication shortages creating access barriers and opportunities</w:t>
      </w:r>
    </w:p>
    <w:p>
      <w:pPr>
        <w:pStyle w:val="ListBullet"/>
      </w:pPr>
      <w:r>
        <w:t>**Competitive Advantage**: Surgical expertise positions practice uniquely for combination therapies</w:t>
      </w:r>
    </w:p>
    <w:p>
      <w:pPr>
        <w:pStyle w:val="ListBullet"/>
      </w:pPr>
      <w:r>
        <w:t>**Growth Potential**: 341,343 potential annual patients vs 41,534 current capacity nationally</w:t>
      </w:r>
    </w:p>
    <w:p>
      <w:pPr>
        <w:pStyle w:val="ListBullet"/>
      </w:pPr>
      <w:r>
        <w:t>**Differentiation Opportunity**: Evidence-based approach to treatment selection</w:t>
      </w:r>
    </w:p>
    <w:p/>
    <w:p>
      <w:pPr>
        <w:pStyle w:val="Heading2"/>
        <w:jc w:val="left"/>
      </w:pPr>
      <w:r>
        <w:t>Market Overview and Trends</w:t>
      </w:r>
    </w:p>
    <w:p/>
    <w:p>
      <w:pPr>
        <w:pStyle w:val="Heading3"/>
        <w:jc w:val="left"/>
      </w:pPr>
      <w:r>
        <w:t>Australian Obesity Treatment Market (2024-2025)</w:t>
      </w:r>
    </w:p>
    <w:p/>
    <w:p>
      <w:r>
        <w:rPr>
          <w:b/>
        </w:rPr>
        <w:t>Market Size and Growth:</w:t>
      </w:r>
    </w:p>
    <w:p>
      <w:pPr>
        <w:pStyle w:val="ListBullet"/>
      </w:pPr>
      <w:r>
        <w:t>15,985 primary bariatric operations performed in 2023</w:t>
      </w:r>
    </w:p>
    <w:p>
      <w:pPr>
        <w:pStyle w:val="ListBullet"/>
      </w:pPr>
      <w:r>
        <w:t>Potential market: 341,343 annual surgeries needed (8x current capacity)</w:t>
      </w:r>
    </w:p>
    <w:p>
      <w:pPr>
        <w:pStyle w:val="ListBullet"/>
      </w:pPr>
      <w:r>
        <w:t>Current capacity: 41,534 surgeries annually (public and private combined)</w:t>
      </w:r>
    </w:p>
    <w:p>
      <w:pPr>
        <w:pStyle w:val="ListBullet"/>
      </w:pPr>
      <w:r>
        <w:t>Market growth driver: Rising obesity rates and treatment acceptance</w:t>
      </w:r>
    </w:p>
    <w:p/>
    <w:p>
      <w:r>
        <w:rPr>
          <w:b/>
        </w:rPr>
        <w:t>Treatment Modality Trends:</w:t>
      </w:r>
    </w:p>
    <w:p>
      <w:pPr>
        <w:pStyle w:val="ListBullet"/>
      </w:pPr>
      <w:r>
        <w:t>**Surgical**: Sleeve gastrectomy dominates (80% of procedures)</w:t>
      </w:r>
    </w:p>
    <w:p>
      <w:pPr>
        <w:pStyle w:val="ListBullet"/>
      </w:pPr>
      <w:r>
        <w:t>**Medical**: GLP-1 agonists rapidly gaining acceptance</w:t>
      </w:r>
    </w:p>
    <w:p>
      <w:pPr>
        <w:pStyle w:val="ListBullet"/>
      </w:pPr>
      <w:r>
        <w:t>**Combined**: Emerging trend with strong clinical evidence</w:t>
      </w:r>
    </w:p>
    <w:p>
      <w:pPr>
        <w:pStyle w:val="ListBullet"/>
      </w:pPr>
      <w:r>
        <w:t>**Gastric Banding**: Declining (0.3% of procedures in 2023)</w:t>
      </w:r>
    </w:p>
    <w:p/>
    <w:p>
      <w:r>
        <w:rPr>
          <w:b/>
        </w:rPr>
        <w:t>Regulatory Environment:</w:t>
      </w:r>
    </w:p>
    <w:p>
      <w:pPr>
        <w:pStyle w:val="ListBullet"/>
      </w:pPr>
      <w:r>
        <w:t>TGA approvals for Wegovy (August 2024) and Mounjaro (September 2024)</w:t>
      </w:r>
    </w:p>
    <w:p>
      <w:pPr>
        <w:pStyle w:val="ListBullet"/>
      </w:pPr>
      <w:r>
        <w:t>Limited PBS coverage creating cost barriers</w:t>
      </w:r>
    </w:p>
    <w:p>
      <w:pPr>
        <w:pStyle w:val="ListBullet"/>
      </w:pPr>
      <w:r>
        <w:t>Increasing off-label prescribing of diabetes medications</w:t>
      </w:r>
    </w:p>
    <w:p>
      <w:pPr>
        <w:pStyle w:val="ListBullet"/>
      </w:pPr>
      <w:r>
        <w:t>Supply management challenges affecting access</w:t>
      </w:r>
    </w:p>
    <w:p/>
    <w:p>
      <w:pPr>
        <w:pStyle w:val="Heading3"/>
        <w:jc w:val="left"/>
      </w:pPr>
      <w:r>
        <w:t>Market Drivers</w:t>
      </w:r>
    </w:p>
    <w:p/>
    <w:p>
      <w:r>
        <w:rPr>
          <w:b/>
        </w:rPr>
        <w:t>Clinical Evidence:</w:t>
      </w:r>
    </w:p>
    <w:p>
      <w:pPr>
        <w:pStyle w:val="ListBullet"/>
      </w:pPr>
      <w:r>
        <w:t>Superior outcomes for combined medical/surgical approaches</w:t>
      </w:r>
    </w:p>
    <w:p>
      <w:pPr>
        <w:pStyle w:val="ListBullet"/>
      </w:pPr>
      <w:r>
        <w:t>Long-term effectiveness data supporting injectable medications</w:t>
      </w:r>
    </w:p>
    <w:p>
      <w:pPr>
        <w:pStyle w:val="ListBullet"/>
      </w:pPr>
      <w:r>
        <w:t>Cost-effectiveness studies favouring integrated treatment</w:t>
      </w:r>
    </w:p>
    <w:p>
      <w:pPr>
        <w:pStyle w:val="ListBullet"/>
      </w:pPr>
      <w:r>
        <w:t>Cardiovascular benefit evidence beyond weight loss</w:t>
      </w:r>
    </w:p>
    <w:p/>
    <w:p>
      <w:r>
        <w:rPr>
          <w:b/>
        </w:rPr>
        <w:t>Patient Demand:</w:t>
      </w:r>
    </w:p>
    <w:p>
      <w:pPr>
        <w:pStyle w:val="ListBullet"/>
      </w:pPr>
      <w:r>
        <w:t>Increased awareness through social media and celebrity use</w:t>
      </w:r>
    </w:p>
    <w:p>
      <w:pPr>
        <w:pStyle w:val="ListBullet"/>
      </w:pPr>
      <w:r>
        <w:t>Preference for less invasive initial treatments</w:t>
      </w:r>
    </w:p>
    <w:p>
      <w:pPr>
        <w:pStyle w:val="ListBullet"/>
      </w:pPr>
      <w:r>
        <w:t>Growing acceptance of long-term medication therapy</w:t>
      </w:r>
    </w:p>
    <w:p>
      <w:pPr>
        <w:pStyle w:val="ListBullet"/>
      </w:pPr>
      <w:r>
        <w:t>Rising healthcare consumerism and treatment shopping</w:t>
      </w:r>
    </w:p>
    <w:p/>
    <w:p>
      <w:pPr>
        <w:pStyle w:val="Heading2"/>
        <w:jc w:val="left"/>
      </w:pPr>
      <w:r>
        <w:t>Direct Competitors Analysis</w:t>
      </w:r>
    </w:p>
    <w:p/>
    <w:p>
      <w:pPr>
        <w:pStyle w:val="Heading3"/>
        <w:jc w:val="left"/>
      </w:pPr>
      <w:r>
        <w:t>Sydney Market Leaders</w:t>
      </w:r>
    </w:p>
    <w:p/>
    <w:p>
      <w:r>
        <w:t>#### 1. Upper GI Surgery (uppergisurgery.com.au)</w:t>
      </w:r>
    </w:p>
    <w:p/>
    <w:p>
      <w:r>
        <w:rPr>
          <w:b/>
        </w:rPr>
        <w:t>Strengths:</w:t>
      </w:r>
    </w:p>
    <w:p>
      <w:pPr>
        <w:pStyle w:val="ListBullet"/>
      </w:pPr>
      <w:r>
        <w:t>20+ years established practice</w:t>
      </w:r>
    </w:p>
    <w:p>
      <w:pPr>
        <w:pStyle w:val="ListBullet"/>
      </w:pPr>
      <w:r>
        <w:t>Centre of Excellence accreditation</w:t>
      </w:r>
    </w:p>
    <w:p>
      <w:pPr>
        <w:pStyle w:val="ListBullet"/>
      </w:pPr>
      <w:r>
        <w:t>Multiple locations (Kogarah, Darlinghurst, Wollongong, Orange)</w:t>
      </w:r>
    </w:p>
    <w:p>
      <w:pPr>
        <w:pStyle w:val="ListBullet"/>
      </w:pPr>
      <w:r>
        <w:t>Master Surgeon accreditation (A/Prof Michael Talbot)</w:t>
      </w:r>
    </w:p>
    <w:p>
      <w:pPr>
        <w:pStyle w:val="ListBullet"/>
      </w:pPr>
      <w:r>
        <w:t>Comprehensive surgical team (Talbot, Maani, Yee)</w:t>
      </w:r>
    </w:p>
    <w:p/>
    <w:p>
      <w:r>
        <w:rPr>
          <w:b/>
        </w:rPr>
        <w:t>Services:</w:t>
      </w:r>
    </w:p>
    <w:p>
      <w:pPr>
        <w:pStyle w:val="ListBullet"/>
      </w:pPr>
      <w:r>
        <w:t>Sleeve gastrectomy</w:t>
      </w:r>
    </w:p>
    <w:p>
      <w:pPr>
        <w:pStyle w:val="ListBullet"/>
      </w:pPr>
      <w:r>
        <w:t>Gastric bypass procedures</w:t>
      </w:r>
    </w:p>
    <w:p>
      <w:pPr>
        <w:pStyle w:val="ListBullet"/>
      </w:pPr>
      <w:r>
        <w:t>Revisional surgery</w:t>
      </w:r>
    </w:p>
    <w:p>
      <w:pPr>
        <w:pStyle w:val="ListBullet"/>
      </w:pPr>
      <w:r>
        <w:t>Comprehensive pre/post surgical care</w:t>
      </w:r>
    </w:p>
    <w:p>
      <w:pPr>
        <w:pStyle w:val="ListBullet"/>
      </w:pPr>
      <w:r>
        <w:t>Patient education programmes</w:t>
      </w:r>
    </w:p>
    <w:p/>
    <w:p>
      <w:r>
        <w:rPr>
          <w:b/>
        </w:rPr>
        <w:t>Market Position:</w:t>
      </w:r>
    </w:p>
    <w:p>
      <w:pPr>
        <w:pStyle w:val="ListBullet"/>
      </w:pPr>
      <w:r>
        <w:t>Premium surgical specialist</w:t>
      </w:r>
    </w:p>
    <w:p>
      <w:pPr>
        <w:pStyle w:val="ListBullet"/>
      </w:pPr>
      <w:r>
        <w:t>Established patient referral network</w:t>
      </w:r>
    </w:p>
    <w:p>
      <w:pPr>
        <w:pStyle w:val="ListBullet"/>
      </w:pPr>
      <w:r>
        <w:t>Strong hospital affiliations</w:t>
      </w:r>
    </w:p>
    <w:p>
      <w:pPr>
        <w:pStyle w:val="ListBullet"/>
      </w:pPr>
      <w:r>
        <w:t>Comprehensive bariatric surgery focus</w:t>
      </w:r>
    </w:p>
    <w:p/>
    <w:p>
      <w:r>
        <w:rPr>
          <w:b/>
        </w:rPr>
        <w:t>Weaknesses/Gaps:</w:t>
      </w:r>
    </w:p>
    <w:p>
      <w:pPr>
        <w:pStyle w:val="ListBullet"/>
      </w:pPr>
      <w:r>
        <w:t>Limited focus on medical weight management</w:t>
      </w:r>
    </w:p>
    <w:p>
      <w:pPr>
        <w:pStyle w:val="ListBullet"/>
      </w:pPr>
      <w:r>
        <w:t>No apparent weight loss injectable services</w:t>
      </w:r>
    </w:p>
    <w:p>
      <w:pPr>
        <w:pStyle w:val="ListBullet"/>
      </w:pPr>
      <w:r>
        <w:t>Traditional surgical-only approach</w:t>
      </w:r>
    </w:p>
    <w:p>
      <w:pPr>
        <w:pStyle w:val="ListBullet"/>
      </w:pPr>
      <w:r>
        <w:t>Limited integration with endocrinology</w:t>
      </w:r>
    </w:p>
    <w:p/>
    <w:p>
      <w:r>
        <w:t>#### 2. Advanced Surgicare (advancedobesitysurgery.com.au)</w:t>
      </w:r>
    </w:p>
    <w:p/>
    <w:p>
      <w:r>
        <w:rPr>
          <w:b/>
        </w:rPr>
        <w:t>Strengths:</w:t>
      </w:r>
    </w:p>
    <w:p>
      <w:pPr>
        <w:pStyle w:val="ListBullet"/>
      </w:pPr>
      <w:r>
        <w:t>Dr. V. Kuzinkovas specialisation in laparoscopic surgery</w:t>
      </w:r>
    </w:p>
    <w:p>
      <w:pPr>
        <w:pStyle w:val="ListBullet"/>
      </w:pPr>
      <w:r>
        <w:t>Comprehensive service range (bariatric, upper GI, cancer)</w:t>
      </w:r>
    </w:p>
    <w:p>
      <w:pPr>
        <w:pStyle w:val="ListBullet"/>
      </w:pPr>
      <w:r>
        <w:t>Advanced laparoscopic techniques</w:t>
      </w:r>
    </w:p>
    <w:p>
      <w:pPr>
        <w:pStyle w:val="ListBullet"/>
      </w:pPr>
      <w:r>
        <w:t>Multi-disciplinary approach</w:t>
      </w:r>
    </w:p>
    <w:p/>
    <w:p>
      <w:r>
        <w:rPr>
          <w:b/>
        </w:rPr>
        <w:t>Services:</w:t>
      </w:r>
    </w:p>
    <w:p>
      <w:pPr>
        <w:pStyle w:val="ListBullet"/>
      </w:pPr>
      <w:r>
        <w:t>Lap-band and other bariatric procedures</w:t>
      </w:r>
    </w:p>
    <w:p>
      <w:pPr>
        <w:pStyle w:val="ListBullet"/>
      </w:pPr>
      <w:r>
        <w:t>Upper GI surgery</w:t>
      </w:r>
    </w:p>
    <w:p>
      <w:pPr>
        <w:pStyle w:val="ListBullet"/>
      </w:pPr>
      <w:r>
        <w:t>Cancer surgery and endoscopy</w:t>
      </w:r>
    </w:p>
    <w:p>
      <w:pPr>
        <w:pStyle w:val="ListBullet"/>
      </w:pPr>
      <w:r>
        <w:t>General surgery services</w:t>
      </w:r>
    </w:p>
    <w:p/>
    <w:p>
      <w:r>
        <w:rPr>
          <w:b/>
        </w:rPr>
        <w:t>Market Position:</w:t>
      </w:r>
    </w:p>
    <w:p>
      <w:pPr>
        <w:pStyle w:val="ListBullet"/>
      </w:pPr>
      <w:r>
        <w:t>Established surgical practice</w:t>
      </w:r>
    </w:p>
    <w:p>
      <w:pPr>
        <w:pStyle w:val="ListBullet"/>
      </w:pPr>
      <w:r>
        <w:t>Broad service offering</w:t>
      </w:r>
    </w:p>
    <w:p>
      <w:pPr>
        <w:pStyle w:val="ListBullet"/>
      </w:pPr>
      <w:r>
        <w:t>Technical expertise focus</w:t>
      </w:r>
    </w:p>
    <w:p/>
    <w:p>
      <w:r>
        <w:rPr>
          <w:b/>
        </w:rPr>
        <w:t>Weaknesses/Gaps:</w:t>
      </w:r>
    </w:p>
    <w:p>
      <w:pPr>
        <w:pStyle w:val="ListBullet"/>
      </w:pPr>
      <w:r>
        <w:t>Limited weight loss injectable integration</w:t>
      </w:r>
    </w:p>
    <w:p>
      <w:pPr>
        <w:pStyle w:val="ListBullet"/>
      </w:pPr>
      <w:r>
        <w:t>Less specialised bariatric focus</w:t>
      </w:r>
    </w:p>
    <w:p>
      <w:pPr>
        <w:pStyle w:val="ListBullet"/>
      </w:pPr>
      <w:r>
        <w:t>Smaller market presence than Upper GI Surgery</w:t>
      </w:r>
    </w:p>
    <w:p>
      <w:pPr>
        <w:pStyle w:val="ListBullet"/>
      </w:pPr>
      <w:r>
        <w:t>Limited patient education resources</w:t>
      </w:r>
    </w:p>
    <w:p/>
    <w:p>
      <w:pPr>
        <w:pStyle w:val="Heading3"/>
        <w:jc w:val="left"/>
      </w:pPr>
      <w:r>
        <w:t>Melbourne Market Leaders</w:t>
      </w:r>
    </w:p>
    <w:p/>
    <w:p>
      <w:r>
        <w:t>#### 3. Epworth Centre for Bariatric Surgery (obesity.com.au)</w:t>
      </w:r>
    </w:p>
    <w:p/>
    <w:p>
      <w:r>
        <w:rPr>
          <w:b/>
        </w:rPr>
        <w:t>Strengths:</w:t>
      </w:r>
    </w:p>
    <w:p>
      <w:pPr>
        <w:pStyle w:val="ListBullet"/>
      </w:pPr>
      <w:r>
        <w:t>25+ years experience (established 1998)</w:t>
      </w:r>
    </w:p>
    <w:p>
      <w:pPr>
        <w:pStyle w:val="ListBullet"/>
      </w:pPr>
      <w:r>
        <w:t>Pioneer in Australian bariatric surgery</w:t>
      </w:r>
    </w:p>
    <w:p>
      <w:pPr>
        <w:pStyle w:val="ListBullet"/>
      </w:pPr>
      <w:r>
        <w:t>Dr. Harry Frydenberg AM leadership</w:t>
      </w:r>
    </w:p>
    <w:p>
      <w:pPr>
        <w:pStyle w:val="ListBullet"/>
      </w:pPr>
      <w:r>
        <w:t>Comprehensive research and development focus</w:t>
      </w:r>
    </w:p>
    <w:p>
      <w:pPr>
        <w:pStyle w:val="ListBullet"/>
      </w:pPr>
      <w:r>
        <w:t>Strong academic affiliations</w:t>
      </w:r>
    </w:p>
    <w:p/>
    <w:p>
      <w:r>
        <w:rPr>
          <w:b/>
        </w:rPr>
        <w:t>Services:</w:t>
      </w:r>
    </w:p>
    <w:p>
      <w:pPr>
        <w:pStyle w:val="ListBullet"/>
      </w:pPr>
      <w:r>
        <w:t>All major bariatric procedures</w:t>
      </w:r>
    </w:p>
    <w:p>
      <w:pPr>
        <w:pStyle w:val="ListBullet"/>
      </w:pPr>
      <w:r>
        <w:t>Comprehensive patient support programmes</w:t>
      </w:r>
    </w:p>
    <w:p>
      <w:pPr>
        <w:pStyle w:val="ListBullet"/>
      </w:pPr>
      <w:r>
        <w:t>Research and clinical trials</w:t>
      </w:r>
    </w:p>
    <w:p>
      <w:pPr>
        <w:pStyle w:val="ListBullet"/>
      </w:pPr>
      <w:r>
        <w:t>Professional education and training</w:t>
      </w:r>
    </w:p>
    <w:p/>
    <w:p>
      <w:r>
        <w:rPr>
          <w:b/>
        </w:rPr>
        <w:t>Market Position:</w:t>
      </w:r>
    </w:p>
    <w:p>
      <w:pPr>
        <w:pStyle w:val="ListBullet"/>
      </w:pPr>
      <w:r>
        <w:t>Industry pioneer and thought leader</w:t>
      </w:r>
    </w:p>
    <w:p>
      <w:pPr>
        <w:pStyle w:val="ListBullet"/>
      </w:pPr>
      <w:r>
        <w:t>Premium positioning with academic credibility</w:t>
      </w:r>
    </w:p>
    <w:p>
      <w:pPr>
        <w:pStyle w:val="ListBullet"/>
      </w:pPr>
      <w:r>
        <w:t>Strong professional network</w:t>
      </w:r>
    </w:p>
    <w:p>
      <w:pPr>
        <w:pStyle w:val="ListBullet"/>
      </w:pPr>
      <w:r>
        <w:t>Research-based approach</w:t>
      </w:r>
    </w:p>
    <w:p/>
    <w:p>
      <w:r>
        <w:rPr>
          <w:b/>
        </w:rPr>
        <w:t>Weaknesses/Gaps:</w:t>
      </w:r>
    </w:p>
    <w:p>
      <w:pPr>
        <w:pStyle w:val="ListBullet"/>
      </w:pPr>
      <w:r>
        <w:t>Melbourne-focused (limited Sydney presence)</w:t>
      </w:r>
    </w:p>
    <w:p>
      <w:pPr>
        <w:pStyle w:val="ListBullet"/>
      </w:pPr>
      <w:r>
        <w:t>Traditional surgical focus</w:t>
      </w:r>
    </w:p>
    <w:p>
      <w:pPr>
        <w:pStyle w:val="ListBullet"/>
      </w:pPr>
      <w:r>
        <w:t>Limited medical weight management integration</w:t>
      </w:r>
    </w:p>
    <w:p>
      <w:pPr>
        <w:pStyle w:val="ListBullet"/>
      </w:pPr>
      <w:r>
        <w:t>High-end positioning may limit accessibility</w:t>
      </w:r>
    </w:p>
    <w:p/>
    <w:p>
      <w:r>
        <w:t>#### 4. Austin Health Bariatric Unit (austin.org.au)</w:t>
      </w:r>
    </w:p>
    <w:p/>
    <w:p>
      <w:r>
        <w:rPr>
          <w:b/>
        </w:rPr>
        <w:t>Strengths:</w:t>
      </w:r>
    </w:p>
    <w:p>
      <w:pPr>
        <w:pStyle w:val="ListBullet"/>
      </w:pPr>
      <w:r>
        <w:t>Largest bariatric surgery unit in Australia</w:t>
      </w:r>
    </w:p>
    <w:p>
      <w:pPr>
        <w:pStyle w:val="ListBullet"/>
      </w:pPr>
      <w:r>
        <w:t>Public healthcare access</w:t>
      </w:r>
    </w:p>
    <w:p>
      <w:pPr>
        <w:pStyle w:val="ListBullet"/>
      </w:pPr>
      <w:r>
        <w:t>Comprehensive multidisciplinary team</w:t>
      </w:r>
    </w:p>
    <w:p>
      <w:pPr>
        <w:pStyle w:val="ListBullet"/>
      </w:pPr>
      <w:r>
        <w:t>Research and training capabilities</w:t>
      </w:r>
    </w:p>
    <w:p>
      <w:pPr>
        <w:pStyle w:val="ListBullet"/>
      </w:pPr>
      <w:r>
        <w:t>Long-established patient pathways</w:t>
      </w:r>
    </w:p>
    <w:p/>
    <w:p>
      <w:r>
        <w:rPr>
          <w:b/>
        </w:rPr>
        <w:t>Services:</w:t>
      </w:r>
    </w:p>
    <w:p>
      <w:pPr>
        <w:pStyle w:val="ListBullet"/>
      </w:pPr>
      <w:r>
        <w:t>Public bariatric surgery</w:t>
      </w:r>
    </w:p>
    <w:p>
      <w:pPr>
        <w:pStyle w:val="ListBullet"/>
      </w:pPr>
      <w:r>
        <w:t>Comprehensive pre-surgical assessment</w:t>
      </w:r>
    </w:p>
    <w:p>
      <w:pPr>
        <w:pStyle w:val="ListBullet"/>
      </w:pPr>
      <w:r>
        <w:t>Long-term follow-up programmes</w:t>
      </w:r>
    </w:p>
    <w:p>
      <w:pPr>
        <w:pStyle w:val="ListBullet"/>
      </w:pPr>
      <w:r>
        <w:t>Metabolic health management</w:t>
      </w:r>
    </w:p>
    <w:p/>
    <w:p>
      <w:r>
        <w:rPr>
          <w:b/>
        </w:rPr>
        <w:t>Market Position:</w:t>
      </w:r>
    </w:p>
    <w:p>
      <w:pPr>
        <w:pStyle w:val="ListBullet"/>
      </w:pPr>
      <w:r>
        <w:t>Public healthcare leader</w:t>
      </w:r>
    </w:p>
    <w:p>
      <w:pPr>
        <w:pStyle w:val="ListBullet"/>
      </w:pPr>
      <w:r>
        <w:t>High-volume, evidence-based approach</w:t>
      </w:r>
    </w:p>
    <w:p>
      <w:pPr>
        <w:pStyle w:val="ListBullet"/>
      </w:pPr>
      <w:r>
        <w:t>Accessible to wider patient population</w:t>
      </w:r>
    </w:p>
    <w:p>
      <w:pPr>
        <w:pStyle w:val="ListBullet"/>
      </w:pPr>
      <w:r>
        <w:t>Academic and research focus</w:t>
      </w:r>
    </w:p>
    <w:p/>
    <w:p>
      <w:r>
        <w:rPr>
          <w:b/>
        </w:rPr>
        <w:t>Weaknesses/Gaps:</w:t>
      </w:r>
    </w:p>
    <w:p>
      <w:pPr>
        <w:pStyle w:val="ListBullet"/>
      </w:pPr>
      <w:r>
        <w:t>Long waiting lists for public patients</w:t>
      </w:r>
    </w:p>
    <w:p>
      <w:pPr>
        <w:pStyle w:val="ListBullet"/>
      </w:pPr>
      <w:r>
        <w:t>Limited private patient services</w:t>
      </w:r>
    </w:p>
    <w:p>
      <w:pPr>
        <w:pStyle w:val="ListBullet"/>
      </w:pPr>
      <w:r>
        <w:t>Geographic limitations (Melbourne-based)</w:t>
      </w:r>
    </w:p>
    <w:p>
      <w:pPr>
        <w:pStyle w:val="ListBullet"/>
      </w:pPr>
      <w:r>
        <w:t>Traditional focus on surgical solutions</w:t>
      </w:r>
    </w:p>
    <w:p/>
    <w:p>
      <w:r>
        <w:t>#### 5. Dr. Niruben Rajasagaram (nirubenrajasagaram.au)</w:t>
      </w:r>
    </w:p>
    <w:p/>
    <w:p>
      <w:r>
        <w:rPr>
          <w:b/>
        </w:rPr>
        <w:t>Strengths:</w:t>
      </w:r>
    </w:p>
    <w:p>
      <w:pPr>
        <w:pStyle w:val="ListBullet"/>
      </w:pPr>
      <w:r>
        <w:t>Specialist obesity and bariatric surgeon</w:t>
      </w:r>
    </w:p>
    <w:p>
      <w:pPr>
        <w:pStyle w:val="ListBullet"/>
      </w:pPr>
      <w:r>
        <w:t>Minimally invasive procedure focus</w:t>
      </w:r>
    </w:p>
    <w:p>
      <w:pPr>
        <w:pStyle w:val="ListBullet"/>
      </w:pPr>
      <w:r>
        <w:t>Comprehensive weight loss centre approach</w:t>
      </w:r>
    </w:p>
    <w:p>
      <w:pPr>
        <w:pStyle w:val="ListBullet"/>
      </w:pPr>
      <w:r>
        <w:t>Multi-modal treatment options</w:t>
      </w:r>
    </w:p>
    <w:p/>
    <w:p>
      <w:r>
        <w:rPr>
          <w:b/>
        </w:rPr>
        <w:t>Services:</w:t>
      </w:r>
    </w:p>
    <w:p>
      <w:pPr>
        <w:pStyle w:val="ListBullet"/>
      </w:pPr>
      <w:r>
        <w:t>Gastric bypass and sleeve procedures</w:t>
      </w:r>
    </w:p>
    <w:p>
      <w:pPr>
        <w:pStyle w:val="ListBullet"/>
      </w:pPr>
      <w:r>
        <w:t>Gastric band and balloon options</w:t>
      </w:r>
    </w:p>
    <w:p>
      <w:pPr>
        <w:pStyle w:val="ListBullet"/>
      </w:pPr>
      <w:r>
        <w:t>Comprehensive assessment and support</w:t>
      </w:r>
    </w:p>
    <w:p>
      <w:pPr>
        <w:pStyle w:val="ListBullet"/>
      </w:pPr>
      <w:r>
        <w:t>Weight loss centre model</w:t>
      </w:r>
    </w:p>
    <w:p/>
    <w:p>
      <w:r>
        <w:rPr>
          <w:b/>
        </w:rPr>
        <w:t>Market Position:</w:t>
      </w:r>
    </w:p>
    <w:p>
      <w:pPr>
        <w:pStyle w:val="ListBullet"/>
      </w:pPr>
      <w:r>
        <w:t>Specialist obesity focus</w:t>
      </w:r>
    </w:p>
    <w:p>
      <w:pPr>
        <w:pStyle w:val="ListBullet"/>
      </w:pPr>
      <w:r>
        <w:t>Patient-centred approach</w:t>
      </w:r>
    </w:p>
    <w:p>
      <w:pPr>
        <w:pStyle w:val="ListBullet"/>
      </w:pPr>
      <w:r>
        <w:t>Modern treatment philosophy</w:t>
      </w:r>
    </w:p>
    <w:p>
      <w:pPr>
        <w:pStyle w:val="ListBullet"/>
      </w:pPr>
      <w:r>
        <w:t>Growing market presence</w:t>
      </w:r>
    </w:p>
    <w:p/>
    <w:p>
      <w:r>
        <w:rPr>
          <w:b/>
        </w:rPr>
        <w:t>Weaknesses/Gaps:</w:t>
      </w:r>
    </w:p>
    <w:p>
      <w:pPr>
        <w:pStyle w:val="ListBullet"/>
      </w:pPr>
      <w:r>
        <w:t>Individual practitioner model</w:t>
      </w:r>
    </w:p>
    <w:p>
      <w:pPr>
        <w:pStyle w:val="ListBullet"/>
      </w:pPr>
      <w:r>
        <w:t>Limited team resources compared to larger centres</w:t>
      </w:r>
    </w:p>
    <w:p>
      <w:pPr>
        <w:pStyle w:val="ListBullet"/>
      </w:pPr>
      <w:r>
        <w:t>Melbourne-based with limited Sydney presence</w:t>
      </w:r>
    </w:p>
    <w:p>
      <w:pPr>
        <w:pStyle w:val="ListBullet"/>
      </w:pPr>
      <w:r>
        <w:t>Moderate market visibility</w:t>
      </w:r>
    </w:p>
    <w:p/>
    <w:p>
      <w:pPr>
        <w:pStyle w:val="Heading2"/>
        <w:jc w:val="left"/>
      </w:pPr>
      <w:r>
        <w:t>Indirect Competitors and Market Players</w:t>
      </w:r>
    </w:p>
    <w:p/>
    <w:p>
      <w:pPr>
        <w:pStyle w:val="Heading3"/>
        <w:jc w:val="left"/>
      </w:pPr>
      <w:r>
        <w:t>Endocrinology and Weight Management Clinics</w:t>
      </w:r>
    </w:p>
    <w:p/>
    <w:p>
      <w:r>
        <w:rPr>
          <w:b/>
        </w:rPr>
        <w:t>Market Players:</w:t>
      </w:r>
    </w:p>
    <w:p>
      <w:pPr>
        <w:pStyle w:val="ListBullet"/>
      </w:pPr>
      <w:r>
        <w:t>Diabetes and endocrinology specialists prescribing GLP-1 agonists</w:t>
      </w:r>
    </w:p>
    <w:p>
      <w:pPr>
        <w:pStyle w:val="ListBullet"/>
      </w:pPr>
      <w:r>
        <w:t>Weight management clinics offering medical therapy</w:t>
      </w:r>
    </w:p>
    <w:p>
      <w:pPr>
        <w:pStyle w:val="ListBullet"/>
      </w:pPr>
      <w:r>
        <w:t>GP practices with special interests in obesity medicine</w:t>
      </w:r>
    </w:p>
    <w:p>
      <w:pPr>
        <w:pStyle w:val="ListBullet"/>
      </w:pPr>
      <w:r>
        <w:t>Online consultation platforms for medication access</w:t>
      </w:r>
    </w:p>
    <w:p/>
    <w:p>
      <w:r>
        <w:rPr>
          <w:b/>
        </w:rPr>
        <w:t>Competitive Impact:</w:t>
      </w:r>
    </w:p>
    <w:p>
      <w:pPr>
        <w:pStyle w:val="ListBullet"/>
      </w:pPr>
      <w:r>
        <w:t>Direct competition for medical weight management patients</w:t>
      </w:r>
    </w:p>
    <w:p>
      <w:pPr>
        <w:pStyle w:val="ListBullet"/>
      </w:pPr>
      <w:r>
        <w:t>Limited surgical expertise for complex cases</w:t>
      </w:r>
    </w:p>
    <w:p>
      <w:pPr>
        <w:pStyle w:val="ListBullet"/>
      </w:pPr>
      <w:r>
        <w:t>Lower overhead costs enabling competitive pricing</w:t>
      </w:r>
    </w:p>
    <w:p>
      <w:pPr>
        <w:pStyle w:val="ListBullet"/>
      </w:pPr>
      <w:r>
        <w:t>Convenience factor for ongoing medication management</w:t>
      </w:r>
    </w:p>
    <w:p/>
    <w:p>
      <w:pPr>
        <w:pStyle w:val="Heading3"/>
        <w:jc w:val="left"/>
      </w:pPr>
      <w:r>
        <w:t>General Practitioners and Primary Care</w:t>
      </w:r>
    </w:p>
    <w:p/>
    <w:p>
      <w:r>
        <w:rPr>
          <w:b/>
        </w:rPr>
        <w:t>Market Role:</w:t>
      </w:r>
    </w:p>
    <w:p>
      <w:pPr>
        <w:pStyle w:val="ListBullet"/>
      </w:pPr>
      <w:r>
        <w:t>First point of contact for weight loss enquiries</w:t>
      </w:r>
    </w:p>
    <w:p>
      <w:pPr>
        <w:pStyle w:val="ListBullet"/>
      </w:pPr>
      <w:r>
        <w:t>Prescribing authority for weight loss medications</w:t>
      </w:r>
    </w:p>
    <w:p>
      <w:pPr>
        <w:pStyle w:val="ListBullet"/>
      </w:pPr>
      <w:r>
        <w:t>Referral gatekeepers for specialist services</w:t>
      </w:r>
    </w:p>
    <w:p>
      <w:pPr>
        <w:pStyle w:val="ListBullet"/>
      </w:pPr>
      <w:r>
        <w:t>Ongoing patient monitoring and support</w:t>
      </w:r>
    </w:p>
    <w:p/>
    <w:p>
      <w:r>
        <w:rPr>
          <w:b/>
        </w:rPr>
        <w:t>Competitive Considerations:</w:t>
      </w:r>
    </w:p>
    <w:p>
      <w:pPr>
        <w:pStyle w:val="ListBullet"/>
      </w:pPr>
      <w:r>
        <w:t>Limited specialist expertise in complex obesity cases</w:t>
      </w:r>
    </w:p>
    <w:p>
      <w:pPr>
        <w:pStyle w:val="ListBullet"/>
      </w:pPr>
      <w:r>
        <w:t>Cost-effective option for straightforward cases</w:t>
      </w:r>
    </w:p>
    <w:p>
      <w:pPr>
        <w:pStyle w:val="ListBullet"/>
      </w:pPr>
      <w:r>
        <w:t>Strong patient relationships and trust</w:t>
      </w:r>
    </w:p>
    <w:p>
      <w:pPr>
        <w:pStyle w:val="ListBullet"/>
      </w:pPr>
      <w:r>
        <w:t>Convenience and accessibility advantages</w:t>
      </w:r>
    </w:p>
    <w:p/>
    <w:p>
      <w:pPr>
        <w:pStyle w:val="Heading2"/>
        <w:jc w:val="left"/>
      </w:pPr>
      <w:r>
        <w:t>Service Gap Analysis</w:t>
      </w:r>
    </w:p>
    <w:p/>
    <w:p>
      <w:pPr>
        <w:pStyle w:val="Heading3"/>
        <w:jc w:val="left"/>
      </w:pPr>
      <w:r>
        <w:t>Current Market Gaps</w:t>
      </w:r>
    </w:p>
    <w:p/>
    <w:p>
      <w:r>
        <w:t>#### 1. Integrated Medical/Surgical Weight Management</w:t>
      </w:r>
    </w:p>
    <w:p>
      <w:r>
        <w:rPr>
          <w:b/>
        </w:rPr>
        <w:t>Gap Description:</w:t>
      </w:r>
    </w:p>
    <w:p>
      <w:pPr>
        <w:pStyle w:val="ListBullet"/>
      </w:pPr>
      <w:r>
        <w:t>Limited practices offering both medical and surgical expertise</w:t>
      </w:r>
    </w:p>
    <w:p>
      <w:pPr>
        <w:pStyle w:val="ListBullet"/>
      </w:pPr>
      <w:r>
        <w:t>Poor coordination between endocrinology and surgical services</w:t>
      </w:r>
    </w:p>
    <w:p>
      <w:pPr>
        <w:pStyle w:val="ListBullet"/>
      </w:pPr>
      <w:r>
        <w:t>Lack of evidence-based treatment selection protocols</w:t>
      </w:r>
    </w:p>
    <w:p>
      <w:pPr>
        <w:pStyle w:val="ListBullet"/>
      </w:pPr>
      <w:r>
        <w:t>Minimal post-surgical medical weight management support</w:t>
      </w:r>
    </w:p>
    <w:p/>
    <w:p>
      <w:r>
        <w:rPr>
          <w:b/>
        </w:rPr>
        <w:t>Opportunity:</w:t>
      </w:r>
    </w:p>
    <w:p>
      <w:pPr>
        <w:pStyle w:val="ListBullet"/>
      </w:pPr>
      <w:r>
        <w:t>Position as comprehensive weight management centre</w:t>
      </w:r>
    </w:p>
    <w:p>
      <w:pPr>
        <w:pStyle w:val="ListBullet"/>
      </w:pPr>
      <w:r>
        <w:t>Develop standardised treatment selection algorithms</w:t>
      </w:r>
    </w:p>
    <w:p>
      <w:pPr>
        <w:pStyle w:val="ListBullet"/>
      </w:pPr>
      <w:r>
        <w:t>Create seamless patient journey from medical to surgical options</w:t>
      </w:r>
    </w:p>
    <w:p>
      <w:pPr>
        <w:pStyle w:val="ListBullet"/>
      </w:pPr>
      <w:r>
        <w:t>Establish post-surgical medication management protocols</w:t>
      </w:r>
    </w:p>
    <w:p/>
    <w:p>
      <w:r>
        <w:t>#### 2. Pre-Surgical Optimisation Programmes</w:t>
      </w:r>
    </w:p>
    <w:p>
      <w:r>
        <w:rPr>
          <w:b/>
        </w:rPr>
        <w:t>Gap Description:</w:t>
      </w:r>
    </w:p>
    <w:p>
      <w:pPr>
        <w:pStyle w:val="ListBullet"/>
      </w:pPr>
      <w:r>
        <w:t>Limited systematic approach to pre-surgical weight loss</w:t>
      </w:r>
    </w:p>
    <w:p>
      <w:pPr>
        <w:pStyle w:val="ListBullet"/>
      </w:pPr>
      <w:r>
        <w:t>Inconsistent use of medications for surgical risk reduction</w:t>
      </w:r>
    </w:p>
    <w:p>
      <w:pPr>
        <w:pStyle w:val="ListBullet"/>
      </w:pPr>
      <w:r>
        <w:t>Poor integration of lifestyle intervention with medical therapy</w:t>
      </w:r>
    </w:p>
    <w:p>
      <w:pPr>
        <w:pStyle w:val="ListBullet"/>
      </w:pPr>
      <w:r>
        <w:t>Variable patient preparation standards</w:t>
      </w:r>
    </w:p>
    <w:p/>
    <w:p>
      <w:r>
        <w:rPr>
          <w:b/>
        </w:rPr>
        <w:t>Opportunity:</w:t>
      </w:r>
    </w:p>
    <w:p>
      <w:pPr>
        <w:pStyle w:val="ListBullet"/>
      </w:pPr>
      <w:r>
        <w:t>Develop structured pre-surgical optimisation protocols</w:t>
      </w:r>
    </w:p>
    <w:p>
      <w:pPr>
        <w:pStyle w:val="ListBullet"/>
      </w:pPr>
      <w:r>
        <w:t>Integrate weight loss injectables into surgical preparation</w:t>
      </w:r>
    </w:p>
    <w:p>
      <w:pPr>
        <w:pStyle w:val="ListBullet"/>
      </w:pPr>
      <w:r>
        <w:t>Create evidence-based patient selection criteria</w:t>
      </w:r>
    </w:p>
    <w:p>
      <w:pPr>
        <w:pStyle w:val="ListBullet"/>
      </w:pPr>
      <w:r>
        <w:t>Establish measurable optimisation outcome standards</w:t>
      </w:r>
    </w:p>
    <w:p/>
    <w:p>
      <w:r>
        <w:t>#### 3. Post-Surgical Weight Regain Management</w:t>
      </w:r>
    </w:p>
    <w:p>
      <w:r>
        <w:rPr>
          <w:b/>
        </w:rPr>
        <w:t>Gap Description:</w:t>
      </w:r>
    </w:p>
    <w:p>
      <w:pPr>
        <w:pStyle w:val="ListBullet"/>
      </w:pPr>
      <w:r>
        <w:t>Limited systematic approach to weight regain (common after 2-3 years)</w:t>
      </w:r>
    </w:p>
    <w:p>
      <w:pPr>
        <w:pStyle w:val="ListBullet"/>
      </w:pPr>
      <w:r>
        <w:t>Poor access to adjuvant medical therapy post-surgery</w:t>
      </w:r>
    </w:p>
    <w:p>
      <w:pPr>
        <w:pStyle w:val="ListBullet"/>
      </w:pPr>
      <w:r>
        <w:t>Inconsistent long-term monitoring and support</w:t>
      </w:r>
    </w:p>
    <w:p>
      <w:pPr>
        <w:pStyle w:val="ListBullet"/>
      </w:pPr>
      <w:r>
        <w:t>Variable management of surgical complications</w:t>
      </w:r>
    </w:p>
    <w:p/>
    <w:p>
      <w:r>
        <w:rPr>
          <w:b/>
        </w:rPr>
        <w:t>Opportunity:</w:t>
      </w:r>
    </w:p>
    <w:p>
      <w:pPr>
        <w:pStyle w:val="ListBullet"/>
      </w:pPr>
      <w:r>
        <w:t>Create comprehensive post-surgical monitoring programmes</w:t>
      </w:r>
    </w:p>
    <w:p>
      <w:pPr>
        <w:pStyle w:val="ListBullet"/>
      </w:pPr>
      <w:r>
        <w:t>Develop weight regain intervention protocols using injectables</w:t>
      </w:r>
    </w:p>
    <w:p>
      <w:pPr>
        <w:pStyle w:val="ListBullet"/>
      </w:pPr>
      <w:r>
        <w:t>Establish long-term patient relationship management</w:t>
      </w:r>
    </w:p>
    <w:p>
      <w:pPr>
        <w:pStyle w:val="ListBullet"/>
      </w:pPr>
      <w:r>
        <w:t>Position as surgical aftercare specialists</w:t>
      </w:r>
    </w:p>
    <w:p/>
    <w:p>
      <w:r>
        <w:t>#### 4. Patient Education and Decision Support</w:t>
      </w:r>
    </w:p>
    <w:p>
      <w:r>
        <w:rPr>
          <w:b/>
        </w:rPr>
        <w:t>Gap Description:</w:t>
      </w:r>
    </w:p>
    <w:p>
      <w:pPr>
        <w:pStyle w:val="ListBullet"/>
      </w:pPr>
      <w:r>
        <w:t>Limited comparative effectiveness information available to patients</w:t>
      </w:r>
    </w:p>
    <w:p>
      <w:pPr>
        <w:pStyle w:val="ListBullet"/>
      </w:pPr>
      <w:r>
        <w:t>Poor understanding of combined therapy benefits</w:t>
      </w:r>
    </w:p>
    <w:p>
      <w:pPr>
        <w:pStyle w:val="ListBullet"/>
      </w:pPr>
      <w:r>
        <w:t>Inconsistent financial planning support for long-term treatment</w:t>
      </w:r>
    </w:p>
    <w:p>
      <w:pPr>
        <w:pStyle w:val="ListBullet"/>
      </w:pPr>
      <w:r>
        <w:t>Limited realistic expectation setting</w:t>
      </w:r>
    </w:p>
    <w:p/>
    <w:p>
      <w:r>
        <w:rPr>
          <w:b/>
        </w:rPr>
        <w:t>Opportunity:</w:t>
      </w:r>
    </w:p>
    <w:p>
      <w:pPr>
        <w:pStyle w:val="ListBullet"/>
      </w:pPr>
      <w:r>
        <w:t>Develop comprehensive patient education resources</w:t>
      </w:r>
    </w:p>
    <w:p>
      <w:pPr>
        <w:pStyle w:val="ListBullet"/>
      </w:pPr>
      <w:r>
        <w:t>Create treatment comparison tools and calculators</w:t>
      </w:r>
    </w:p>
    <w:p>
      <w:pPr>
        <w:pStyle w:val="ListBullet"/>
      </w:pPr>
      <w:r>
        <w:t>Establish financial planning and payment support programmes</w:t>
      </w:r>
    </w:p>
    <w:p>
      <w:pPr>
        <w:pStyle w:val="ListBullet"/>
      </w:pPr>
      <w:r>
        <w:t>Position as patient advocacy and education leaders</w:t>
      </w:r>
    </w:p>
    <w:p/>
    <w:p>
      <w:pPr>
        <w:pStyle w:val="Heading3"/>
        <w:jc w:val="left"/>
      </w:pPr>
      <w:r>
        <w:t>Competitive Service Comparison</w:t>
      </w:r>
    </w:p>
    <w:p/>
    <w:p>
      <w:r>
        <w:t>| Service Area | Upper GI Surgery | Epworth Centre | Austin Health | Precision Upper GI Opportunity |</w:t>
      </w:r>
    </w:p>
    <w:p>
      <w:r>
        <w:t>|--------------|------------------|----------------|---------------|-------------------------------|</w:t>
      </w:r>
    </w:p>
    <w:p>
      <w:r>
        <w:t>| Surgical Expertise | ★★★★★ | ★★★★★ | ★★★★★ | ★★★★★ |</w:t>
      </w:r>
    </w:p>
    <w:p>
      <w:r>
        <w:t>| Medical Weight Management | ★★☆☆☆ | ★★☆☆☆ | ★★★☆☆ | ★★★★★ (Opportunity) |</w:t>
      </w:r>
    </w:p>
    <w:p>
      <w:r>
        <w:t>| Integrated Approach | ★★☆☆☆ | ★★☆☆☆ | ★★★☆☆ | ★★★★★ (Opportunity) |</w:t>
      </w:r>
    </w:p>
    <w:p>
      <w:r>
        <w:t>| Patient Education | ★★★☆☆ | ★★★★☆ | ★★★☆☆ | ★★★★★ (Opportunity) |</w:t>
      </w:r>
    </w:p>
    <w:p>
      <w:r>
        <w:t>| Long-term Support | ★★★☆☆ | ★★★☆☆ | ★★★★☆ | ★★★★★ (Opportunity) |</w:t>
      </w:r>
    </w:p>
    <w:p>
      <w:r>
        <w:t>| Technology Integration | ★★★☆☆ | ★★★☆☆ | ★★☆☆☆ | ★★★★☆ (Opportunity) |</w:t>
      </w:r>
    </w:p>
    <w:p/>
    <w:p>
      <w:pPr>
        <w:pStyle w:val="Heading2"/>
        <w:jc w:val="left"/>
      </w:pPr>
      <w:r>
        <w:t>Digital Presence and Marketing Analysis</w:t>
      </w:r>
    </w:p>
    <w:p/>
    <w:p>
      <w:pPr>
        <w:pStyle w:val="Heading3"/>
        <w:jc w:val="left"/>
      </w:pPr>
      <w:r>
        <w:t>Website and SEO Performance</w:t>
      </w:r>
    </w:p>
    <w:p/>
    <w:p>
      <w:r>
        <w:t>#### Upper GI Surgery (uppergisurgery.com.au)</w:t>
      </w:r>
    </w:p>
    <w:p>
      <w:r>
        <w:rPr>
          <w:b/>
        </w:rPr>
        <w:t>Digital Strengths:</w:t>
      </w:r>
    </w:p>
    <w:p>
      <w:pPr>
        <w:pStyle w:val="ListBullet"/>
      </w:pPr>
      <w:r>
        <w:t>Established domain authority</w:t>
      </w:r>
    </w:p>
    <w:p>
      <w:pPr>
        <w:pStyle w:val="ListBullet"/>
      </w:pPr>
      <w:r>
        <w:t>Comprehensive service information</w:t>
      </w:r>
    </w:p>
    <w:p>
      <w:pPr>
        <w:pStyle w:val="ListBullet"/>
      </w:pPr>
      <w:r>
        <w:t>Professional website design</w:t>
      </w:r>
    </w:p>
    <w:p>
      <w:pPr>
        <w:pStyle w:val="ListBullet"/>
      </w:pPr>
      <w:r>
        <w:t>Local SEO optimisation</w:t>
      </w:r>
    </w:p>
    <w:p/>
    <w:p>
      <w:r>
        <w:rPr>
          <w:b/>
        </w:rPr>
        <w:t>Digital Gaps:</w:t>
      </w:r>
    </w:p>
    <w:p>
      <w:pPr>
        <w:pStyle w:val="ListBullet"/>
      </w:pPr>
      <w:r>
        <w:t>Limited content marketing</w:t>
      </w:r>
    </w:p>
    <w:p>
      <w:pPr>
        <w:pStyle w:val="ListBullet"/>
      </w:pPr>
      <w:r>
        <w:t>Minimal blog or educational resources</w:t>
      </w:r>
    </w:p>
    <w:p>
      <w:pPr>
        <w:pStyle w:val="ListBullet"/>
      </w:pPr>
      <w:r>
        <w:t>Poor social media integration</w:t>
      </w:r>
    </w:p>
    <w:p>
      <w:pPr>
        <w:pStyle w:val="ListBullet"/>
      </w:pPr>
      <w:r>
        <w:t>Limited patient testimonial content</w:t>
      </w:r>
    </w:p>
    <w:p/>
    <w:p>
      <w:r>
        <w:t>#### Competitive Digital Landscape</w:t>
      </w:r>
    </w:p>
    <w:p/>
    <w:p>
      <w:r>
        <w:rPr>
          <w:b/>
        </w:rPr>
        <w:t>SEO Keyword Opportunities:</w:t>
      </w:r>
    </w:p>
    <w:p>
      <w:pPr>
        <w:pStyle w:val="ListBullet"/>
      </w:pPr>
      <w:r>
        <w:t>"Weight loss injectables Sydney" - Low competition</w:t>
      </w:r>
    </w:p>
    <w:p>
      <w:pPr>
        <w:pStyle w:val="ListBullet"/>
      </w:pPr>
      <w:r>
        <w:t>"Integrated weight management" - Minimal presence</w:t>
      </w:r>
    </w:p>
    <w:p>
      <w:pPr>
        <w:pStyle w:val="ListBullet"/>
      </w:pPr>
      <w:r>
        <w:t>"Post-surgical weight maintenance" - Underserved</w:t>
      </w:r>
    </w:p>
    <w:p>
      <w:pPr>
        <w:pStyle w:val="ListBullet"/>
      </w:pPr>
      <w:r>
        <w:t>"Bariatric surgery alternatives" - Growing demand</w:t>
      </w:r>
    </w:p>
    <w:p/>
    <w:p>
      <w:r>
        <w:rPr>
          <w:b/>
        </w:rPr>
        <w:t>Content Marketing Gaps:</w:t>
      </w:r>
    </w:p>
    <w:p>
      <w:pPr>
        <w:pStyle w:val="ListBullet"/>
      </w:pPr>
      <w:r>
        <w:t>Limited educational content about combined therapies</w:t>
      </w:r>
    </w:p>
    <w:p>
      <w:pPr>
        <w:pStyle w:val="ListBullet"/>
      </w:pPr>
      <w:r>
        <w:t>Poor patient journey content and resources</w:t>
      </w:r>
    </w:p>
    <w:p>
      <w:pPr>
        <w:pStyle w:val="ListBullet"/>
      </w:pPr>
      <w:r>
        <w:t>Minimal social proof and success stories</w:t>
      </w:r>
    </w:p>
    <w:p>
      <w:pPr>
        <w:pStyle w:val="ListBullet"/>
      </w:pPr>
      <w:r>
        <w:t>Limited video and multimedia content</w:t>
      </w:r>
    </w:p>
    <w:p/>
    <w:p>
      <w:pPr>
        <w:pStyle w:val="Heading3"/>
        <w:jc w:val="left"/>
      </w:pPr>
      <w:r>
        <w:t>Social Media and Online Presence</w:t>
      </w:r>
    </w:p>
    <w:p/>
    <w:p>
      <w:r>
        <w:rPr>
          <w:b/>
        </w:rPr>
        <w:t>Market Analysis:</w:t>
      </w:r>
    </w:p>
    <w:p>
      <w:pPr>
        <w:pStyle w:val="ListBullet"/>
      </w:pPr>
      <w:r>
        <w:t>Most competitors focus on traditional marketing approaches</w:t>
      </w:r>
    </w:p>
    <w:p>
      <w:pPr>
        <w:pStyle w:val="ListBullet"/>
      </w:pPr>
      <w:r>
        <w:t>Limited social media engagement and patient education</w:t>
      </w:r>
    </w:p>
    <w:p>
      <w:pPr>
        <w:pStyle w:val="ListBullet"/>
      </w:pPr>
      <w:r>
        <w:t>Minimal use of video content for patient education</w:t>
      </w:r>
    </w:p>
    <w:p>
      <w:pPr>
        <w:pStyle w:val="ListBullet"/>
      </w:pPr>
      <w:r>
        <w:t>Poor integration of patient success stories</w:t>
      </w:r>
    </w:p>
    <w:p/>
    <w:p>
      <w:r>
        <w:rPr>
          <w:b/>
        </w:rPr>
        <w:t>Opportunity Areas:</w:t>
      </w:r>
    </w:p>
    <w:p>
      <w:pPr>
        <w:pStyle w:val="ListBullet"/>
      </w:pPr>
      <w:r>
        <w:t>Educational content about weight loss injectables</w:t>
      </w:r>
    </w:p>
    <w:p>
      <w:pPr>
        <w:pStyle w:val="ListBullet"/>
      </w:pPr>
      <w:r>
        <w:t>Patient journey documentation and success stories</w:t>
      </w:r>
    </w:p>
    <w:p>
      <w:pPr>
        <w:pStyle w:val="ListBullet"/>
      </w:pPr>
      <w:r>
        <w:t>Live Q&amp;A sessions and expert interviews</w:t>
      </w:r>
    </w:p>
    <w:p>
      <w:pPr>
        <w:pStyle w:val="ListBullet"/>
      </w:pPr>
      <w:r>
        <w:t>Professional networking and referral relationship building</w:t>
      </w:r>
    </w:p>
    <w:p/>
    <w:p>
      <w:pPr>
        <w:pStyle w:val="Heading2"/>
        <w:jc w:val="left"/>
      </w:pPr>
      <w:r>
        <w:t>Pricing and Service Model Comparison</w:t>
      </w:r>
    </w:p>
    <w:p/>
    <w:p>
      <w:pPr>
        <w:pStyle w:val="Heading3"/>
        <w:jc w:val="left"/>
      </w:pPr>
      <w:r>
        <w:t>Consultation and Assessment Fees</w:t>
      </w:r>
    </w:p>
    <w:p/>
    <w:p>
      <w:r>
        <w:rPr>
          <w:b/>
        </w:rPr>
        <w:t>Market Pricing Range:</w:t>
      </w:r>
    </w:p>
    <w:p>
      <w:pPr>
        <w:pStyle w:val="ListBullet"/>
      </w:pPr>
      <w:r>
        <w:t>Initial consultation: $200-400</w:t>
      </w:r>
    </w:p>
    <w:p>
      <w:pPr>
        <w:pStyle w:val="ListBullet"/>
      </w:pPr>
      <w:r>
        <w:t>Comprehensive assessment: $400-800</w:t>
      </w:r>
    </w:p>
    <w:p>
      <w:pPr>
        <w:pStyle w:val="ListBullet"/>
      </w:pPr>
      <w:r>
        <w:t>Follow-up consultations: $150-300</w:t>
      </w:r>
    </w:p>
    <w:p>
      <w:pPr>
        <w:pStyle w:val="ListBullet"/>
      </w:pPr>
      <w:r>
        <w:t>Pre-surgical optimisation programmes: Variable</w:t>
      </w:r>
    </w:p>
    <w:p/>
    <w:p>
      <w:r>
        <w:rPr>
          <w:b/>
        </w:rPr>
        <w:t>Service Model Variations:</w:t>
      </w:r>
    </w:p>
    <w:p>
      <w:pPr>
        <w:pStyle w:val="ListBullet"/>
      </w:pPr>
      <w:r>
        <w:t>**Fee-for-service**: Traditional model, per-consultation charging</w:t>
      </w:r>
    </w:p>
    <w:p>
      <w:pPr>
        <w:pStyle w:val="ListBullet"/>
      </w:pPr>
      <w:r>
        <w:t>**Package deals**: Bundled surgical and follow-up care</w:t>
      </w:r>
    </w:p>
    <w:p>
      <w:pPr>
        <w:pStyle w:val="ListBullet"/>
      </w:pPr>
      <w:r>
        <w:t>**Subscription models**: Monthly fees for ongoing support</w:t>
      </w:r>
    </w:p>
    <w:p>
      <w:pPr>
        <w:pStyle w:val="ListBullet"/>
      </w:pPr>
      <w:r>
        <w:t>**Insurance billing**: Variable coverage and patient co-payments</w:t>
      </w:r>
    </w:p>
    <w:p/>
    <w:p>
      <w:pPr>
        <w:pStyle w:val="Heading3"/>
        <w:jc w:val="left"/>
      </w:pPr>
      <w:r>
        <w:t>Treatment Pathway Costs</w:t>
      </w:r>
    </w:p>
    <w:p/>
    <w:p>
      <w:r>
        <w:rPr>
          <w:b/>
        </w:rPr>
        <w:t>Surgical Pathways:</w:t>
      </w:r>
    </w:p>
    <w:p>
      <w:pPr>
        <w:pStyle w:val="ListBullet"/>
      </w:pPr>
      <w:r>
        <w:t>Pre-surgical assessment and preparation: $1,000-2,500</w:t>
      </w:r>
    </w:p>
    <w:p>
      <w:pPr>
        <w:pStyle w:val="ListBullet"/>
      </w:pPr>
      <w:r>
        <w:t>Surgical procedures: $15,000-25,000+ (private)</w:t>
      </w:r>
    </w:p>
    <w:p>
      <w:pPr>
        <w:pStyle w:val="ListBullet"/>
      </w:pPr>
      <w:r>
        <w:t>Post-surgical follow-up: $1,500-3,000 annually</w:t>
      </w:r>
    </w:p>
    <w:p/>
    <w:p>
      <w:r>
        <w:rPr>
          <w:b/>
        </w:rPr>
        <w:t>Medical Management:</w:t>
      </w:r>
    </w:p>
    <w:p>
      <w:pPr>
        <w:pStyle w:val="ListBullet"/>
      </w:pPr>
      <w:r>
        <w:t>Weight loss injectables: $130-750 monthly (ongoing)</w:t>
      </w:r>
    </w:p>
    <w:p>
      <w:pPr>
        <w:pStyle w:val="ListBullet"/>
      </w:pPr>
      <w:r>
        <w:t>Medical monitoring: $200-400 quarterly</w:t>
      </w:r>
    </w:p>
    <w:p>
      <w:pPr>
        <w:pStyle w:val="ListBullet"/>
      </w:pPr>
      <w:r>
        <w:t>Support services: Variable additional costs</w:t>
      </w:r>
    </w:p>
    <w:p/>
    <w:p>
      <w:r>
        <w:rPr>
          <w:b/>
        </w:rPr>
        <w:t>Combined Approach Pricing:</w:t>
      </w:r>
    </w:p>
    <w:p>
      <w:pPr>
        <w:pStyle w:val="ListBullet"/>
      </w:pPr>
      <w:r>
        <w:t>Limited market precedent for integrated pricing</w:t>
      </w:r>
    </w:p>
    <w:p>
      <w:pPr>
        <w:pStyle w:val="ListBullet"/>
      </w:pPr>
      <w:r>
        <w:t>Opportunity for innovative pricing models</w:t>
      </w:r>
    </w:p>
    <w:p>
      <w:pPr>
        <w:pStyle w:val="ListBullet"/>
      </w:pPr>
      <w:r>
        <w:t>Value-based care potential for better outcomes</w:t>
      </w:r>
    </w:p>
    <w:p/>
    <w:p>
      <w:pPr>
        <w:pStyle w:val="Heading2"/>
        <w:jc w:val="left"/>
      </w:pPr>
      <w:r>
        <w:t>Competitive Positioning Opportunities</w:t>
      </w:r>
    </w:p>
    <w:p/>
    <w:p>
      <w:pPr>
        <w:pStyle w:val="Heading3"/>
        <w:jc w:val="left"/>
      </w:pPr>
      <w:r>
        <w:t>Primary Positioning Strategy: "Comprehensive Weight Management Excellence"</w:t>
      </w:r>
    </w:p>
    <w:p/>
    <w:p>
      <w:r>
        <w:rPr>
          <w:b/>
        </w:rPr>
        <w:t>Core Message:</w:t>
      </w:r>
    </w:p>
    <w:p>
      <w:r>
        <w:t>"Australia's most comprehensive weight management centre, combining surgical expertise with advanced medical therapies for optimal patient outcomes."</w:t>
      </w:r>
    </w:p>
    <w:p/>
    <w:p>
      <w:pPr>
        <w:pStyle w:val="Heading3"/>
        <w:jc w:val="left"/>
      </w:pPr>
      <w:r>
        <w:t>Competitive Advantages to Emphasise</w:t>
      </w:r>
    </w:p>
    <w:p/>
    <w:p>
      <w:r>
        <w:t>#### 1. Surgical Expertise in Medical Management</w:t>
      </w:r>
    </w:p>
    <w:p>
      <w:r>
        <w:rPr>
          <w:b/>
        </w:rPr>
        <w:t>Positioning:</w:t>
      </w:r>
    </w:p>
    <w:p>
      <w:pPr>
        <w:pStyle w:val="ListBullet"/>
      </w:pPr>
      <w:r>
        <w:t>"Surgical-level precision in medical weight management"</w:t>
      </w:r>
    </w:p>
    <w:p>
      <w:pPr>
        <w:pStyle w:val="ListBullet"/>
      </w:pPr>
      <w:r>
        <w:t>"Understanding when surgery isn't the answer"</w:t>
      </w:r>
    </w:p>
    <w:p>
      <w:pPr>
        <w:pStyle w:val="ListBullet"/>
      </w:pPr>
      <w:r>
        <w:t>"Expert guidance through all weight loss options"</w:t>
      </w:r>
    </w:p>
    <w:p/>
    <w:p>
      <w:r>
        <w:t>#### 2. Evidence-Based Treatment Selection</w:t>
      </w:r>
    </w:p>
    <w:p>
      <w:r>
        <w:rPr>
          <w:b/>
        </w:rPr>
        <w:t>Positioning:</w:t>
      </w:r>
    </w:p>
    <w:p>
      <w:pPr>
        <w:pStyle w:val="ListBullet"/>
      </w:pPr>
      <w:r>
        <w:t>"Personalised treatment algorithms based on latest research"</w:t>
      </w:r>
    </w:p>
    <w:p>
      <w:pPr>
        <w:pStyle w:val="ListBullet"/>
      </w:pPr>
      <w:r>
        <w:t>"Right treatment, right patient, right time"</w:t>
      </w:r>
    </w:p>
    <w:p>
      <w:pPr>
        <w:pStyle w:val="ListBullet"/>
      </w:pPr>
      <w:r>
        <w:t>"Data-driven decisions for optimal outcomes"</w:t>
      </w:r>
    </w:p>
    <w:p/>
    <w:p>
      <w:r>
        <w:t>#### 3. Integrated Care Coordination</w:t>
      </w:r>
    </w:p>
    <w:p>
      <w:r>
        <w:rPr>
          <w:b/>
        </w:rPr>
        <w:t>Positioning:</w:t>
      </w:r>
    </w:p>
    <w:p>
      <w:pPr>
        <w:pStyle w:val="ListBullet"/>
      </w:pPr>
      <w:r>
        <w:t>"Seamless care from first consultation to long-term success"</w:t>
      </w:r>
    </w:p>
    <w:p>
      <w:pPr>
        <w:pStyle w:val="ListBullet"/>
      </w:pPr>
      <w:r>
        <w:t>"Comprehensive team approach to weight management"</w:t>
      </w:r>
    </w:p>
    <w:p>
      <w:pPr>
        <w:pStyle w:val="ListBullet"/>
      </w:pPr>
      <w:r>
        <w:t>"Coordinated care for complex cases"</w:t>
      </w:r>
    </w:p>
    <w:p/>
    <w:p>
      <w:r>
        <w:t>#### 4. Long-Term Outcome Focus</w:t>
      </w:r>
    </w:p>
    <w:p>
      <w:r>
        <w:rPr>
          <w:b/>
        </w:rPr>
        <w:t>Positioning:</w:t>
      </w:r>
    </w:p>
    <w:p>
      <w:pPr>
        <w:pStyle w:val="ListBullet"/>
      </w:pPr>
      <w:r>
        <w:t>"Committed to your success beyond initial treatment"</w:t>
      </w:r>
    </w:p>
    <w:p>
      <w:pPr>
        <w:pStyle w:val="ListBullet"/>
      </w:pPr>
      <w:r>
        <w:t>"Long-term weight management partnership"</w:t>
      </w:r>
    </w:p>
    <w:p>
      <w:pPr>
        <w:pStyle w:val="ListBullet"/>
      </w:pPr>
      <w:r>
        <w:t>"Sustainable results through expert guidance"</w:t>
      </w:r>
    </w:p>
    <w:p/>
    <w:p>
      <w:pPr>
        <w:pStyle w:val="Heading3"/>
        <w:jc w:val="left"/>
      </w:pPr>
      <w:r>
        <w:t>Secondary Positioning Opportunities</w:t>
      </w:r>
    </w:p>
    <w:p/>
    <w:p>
      <w:r>
        <w:t>#### Market Leadership in Innovation</w:t>
      </w:r>
    </w:p>
    <w:p>
      <w:pPr>
        <w:pStyle w:val="ListBullet"/>
      </w:pPr>
      <w:r>
        <w:t>First mover advantage in integrated medical/surgical approach</w:t>
      </w:r>
    </w:p>
    <w:p>
      <w:pPr>
        <w:pStyle w:val="ListBullet"/>
      </w:pPr>
      <w:r>
        <w:t>Thought leadership through education and research</w:t>
      </w:r>
    </w:p>
    <w:p>
      <w:pPr>
        <w:pStyle w:val="ListBullet"/>
      </w:pPr>
      <w:r>
        <w:t>Professional development and training provision</w:t>
      </w:r>
    </w:p>
    <w:p>
      <w:pPr>
        <w:pStyle w:val="ListBullet"/>
      </w:pPr>
      <w:r>
        <w:t>Clinical research participation and publication</w:t>
      </w:r>
    </w:p>
    <w:p/>
    <w:p>
      <w:r>
        <w:t>#### Patient Advocacy and Education</w:t>
      </w:r>
    </w:p>
    <w:p>
      <w:pPr>
        <w:pStyle w:val="ListBullet"/>
      </w:pPr>
      <w:r>
        <w:t>Transparent information about all treatment options</w:t>
      </w:r>
    </w:p>
    <w:p>
      <w:pPr>
        <w:pStyle w:val="ListBullet"/>
      </w:pPr>
      <w:r>
        <w:t>Honest assessment of costs, benefits, and limitations</w:t>
      </w:r>
    </w:p>
    <w:p>
      <w:pPr>
        <w:pStyle w:val="ListBullet"/>
      </w:pPr>
      <w:r>
        <w:t>Strong patient support and community building</w:t>
      </w:r>
    </w:p>
    <w:p>
      <w:pPr>
        <w:pStyle w:val="ListBullet"/>
      </w:pPr>
      <w:r>
        <w:t>Advocacy for improved access and affordability</w:t>
      </w:r>
    </w:p>
    <w:p/>
    <w:p>
      <w:pPr>
        <w:pStyle w:val="Heading2"/>
        <w:jc w:val="left"/>
      </w:pPr>
      <w:r>
        <w:t>SWOT Analysis</w:t>
      </w:r>
    </w:p>
    <w:p/>
    <w:p>
      <w:pPr>
        <w:pStyle w:val="Heading3"/>
        <w:jc w:val="left"/>
      </w:pPr>
      <w:r>
        <w:t>Strengths</w:t>
      </w:r>
    </w:p>
    <w:p>
      <w:pPr>
        <w:pStyle w:val="ListBullet"/>
      </w:pPr>
      <w:r>
        <w:t>**Surgical Expertise**: Dr. Manju's established surgical credentials</w:t>
      </w:r>
    </w:p>
    <w:p>
      <w:pPr>
        <w:pStyle w:val="ListBullet"/>
      </w:pPr>
      <w:r>
        <w:t>**Comprehensive Vision**: Understanding of both medical and surgical approaches</w:t>
      </w:r>
    </w:p>
    <w:p>
      <w:pPr>
        <w:pStyle w:val="ListBullet"/>
      </w:pPr>
      <w:r>
        <w:t>**Market Timing**: Early adoption of integrated weight management approach</w:t>
      </w:r>
    </w:p>
    <w:p>
      <w:pPr>
        <w:pStyle w:val="ListBullet"/>
      </w:pPr>
      <w:r>
        <w:t>**Patient-Centric Philosophy**: Strong foundation for comprehensive care</w:t>
      </w:r>
    </w:p>
    <w:p>
      <w:pPr>
        <w:pStyle w:val="ListBullet"/>
      </w:pPr>
      <w:r>
        <w:t>**Educational Focus**: Commitment to patient education and informed decision-making</w:t>
      </w:r>
    </w:p>
    <w:p/>
    <w:p>
      <w:pPr>
        <w:pStyle w:val="Heading3"/>
        <w:jc w:val="left"/>
      </w:pPr>
      <w:r>
        <w:t>Weaknesses</w:t>
      </w:r>
    </w:p>
    <w:p>
      <w:pPr>
        <w:pStyle w:val="ListBullet"/>
      </w:pPr>
      <w:r>
        <w:t>**Limited Market Presence**: Smaller scale compared to established centres</w:t>
      </w:r>
    </w:p>
    <w:p>
      <w:pPr>
        <w:pStyle w:val="ListBullet"/>
      </w:pPr>
      <w:r>
        <w:t>**Resource Constraints**: Limited team size for comprehensive programme development</w:t>
      </w:r>
    </w:p>
    <w:p>
      <w:pPr>
        <w:pStyle w:val="ListBullet"/>
      </w:pPr>
      <w:r>
        <w:t>**Brand Recognition**: Less established compared to major competitors</w:t>
      </w:r>
    </w:p>
    <w:p>
      <w:pPr>
        <w:pStyle w:val="ListBullet"/>
      </w:pPr>
      <w:r>
        <w:t>**Infrastructure**: May require investment for comprehensive service delivery</w:t>
      </w:r>
    </w:p>
    <w:p/>
    <w:p>
      <w:pPr>
        <w:pStyle w:val="Heading3"/>
        <w:jc w:val="left"/>
      </w:pPr>
      <w:r>
        <w:t>Opportunities</w:t>
      </w:r>
    </w:p>
    <w:p>
      <w:pPr>
        <w:pStyle w:val="ListBullet"/>
      </w:pPr>
      <w:r>
        <w:t>**Market Gap**: Clear positioning opportunity in integrated weight management</w:t>
      </w:r>
    </w:p>
    <w:p>
      <w:pPr>
        <w:pStyle w:val="ListBullet"/>
      </w:pPr>
      <w:r>
        <w:t>**Growing Demand**: Rising patient interest in weight loss injectables</w:t>
      </w:r>
    </w:p>
    <w:p>
      <w:pPr>
        <w:pStyle w:val="ListBullet"/>
      </w:pPr>
      <w:r>
        <w:t>**Supply Constraints**: Medication shortages creating service differentiation opportunities</w:t>
      </w:r>
    </w:p>
    <w:p>
      <w:pPr>
        <w:pStyle w:val="ListBullet"/>
      </w:pPr>
      <w:r>
        <w:t>**Regulatory Support**: TGA approvals expanding treatment options</w:t>
      </w:r>
    </w:p>
    <w:p>
      <w:pPr>
        <w:pStyle w:val="ListBullet"/>
      </w:pPr>
      <w:r>
        <w:t>**Technology Integration**: Digital health solutions for better patient outcomes</w:t>
      </w:r>
    </w:p>
    <w:p/>
    <w:p>
      <w:pPr>
        <w:pStyle w:val="Heading3"/>
        <w:jc w:val="left"/>
      </w:pPr>
      <w:r>
        <w:t>Threats</w:t>
      </w:r>
    </w:p>
    <w:p>
      <w:pPr>
        <w:pStyle w:val="ListBullet"/>
      </w:pPr>
      <w:r>
        <w:t>**Competitive Response**: Established centres may develop similar services</w:t>
      </w:r>
    </w:p>
    <w:p>
      <w:pPr>
        <w:pStyle w:val="ListBullet"/>
      </w:pPr>
      <w:r>
        <w:t>**Regulatory Changes**: Potential restrictions on medication access or prescribing</w:t>
      </w:r>
    </w:p>
    <w:p>
      <w:pPr>
        <w:pStyle w:val="ListBullet"/>
      </w:pPr>
      <w:r>
        <w:t>**Supply Disruptions**: Medication availability affecting service delivery</w:t>
      </w:r>
    </w:p>
    <w:p>
      <w:pPr>
        <w:pStyle w:val="ListBullet"/>
      </w:pPr>
      <w:r>
        <w:t>**Economic Factors**: Cost barriers affecting patient treatment access</w:t>
      </w:r>
    </w:p>
    <w:p>
      <w:pPr>
        <w:pStyle w:val="ListBullet"/>
      </w:pPr>
      <w:r>
        <w:t>**Professional Competition**: Endocrinologists expanding into weight management</w:t>
      </w:r>
    </w:p>
    <w:p/>
    <w:p>
      <w:pPr>
        <w:pStyle w:val="Heading2"/>
        <w:jc w:val="left"/>
      </w:pPr>
      <w:r>
        <w:t>Strategic Recommendations</w:t>
      </w:r>
    </w:p>
    <w:p/>
    <w:p>
      <w:pPr>
        <w:pStyle w:val="Heading3"/>
        <w:jc w:val="left"/>
      </w:pPr>
      <w:r>
        <w:t>Short-Term Actions (0-6 months)</w:t>
      </w:r>
    </w:p>
    <w:p/>
    <w:p>
      <w:r>
        <w:t>#### 1. Service Development</w:t>
      </w:r>
    </w:p>
    <w:p>
      <w:pPr>
        <w:pStyle w:val="ListBullet"/>
      </w:pPr>
      <w:r>
        <w:t>Develop integrated weight management consultation protocols</w:t>
      </w:r>
    </w:p>
    <w:p>
      <w:pPr>
        <w:pStyle w:val="ListBullet"/>
      </w:pPr>
      <w:r>
        <w:t>Create patient assessment tools for treatment selection</w:t>
      </w:r>
    </w:p>
    <w:p>
      <w:pPr>
        <w:pStyle w:val="ListBullet"/>
      </w:pPr>
      <w:r>
        <w:t>Establish medication prescribing and monitoring procedures</w:t>
      </w:r>
    </w:p>
    <w:p>
      <w:pPr>
        <w:pStyle w:val="ListBullet"/>
      </w:pPr>
      <w:r>
        <w:t>Design patient education materials and resources</w:t>
      </w:r>
    </w:p>
    <w:p/>
    <w:p>
      <w:r>
        <w:t>#### 2. Market Positioning</w:t>
      </w:r>
    </w:p>
    <w:p>
      <w:pPr>
        <w:pStyle w:val="ListBullet"/>
      </w:pPr>
      <w:r>
        <w:t>Launch "Comprehensive Weight Management" brand positioning</w:t>
      </w:r>
    </w:p>
    <w:p>
      <w:pPr>
        <w:pStyle w:val="ListBullet"/>
      </w:pPr>
      <w:r>
        <w:t>Develop key messaging and communication strategies</w:t>
      </w:r>
    </w:p>
    <w:p>
      <w:pPr>
        <w:pStyle w:val="ListBullet"/>
      </w:pPr>
      <w:r>
        <w:t>Create professional referral and networking programmes</w:t>
      </w:r>
    </w:p>
    <w:p>
      <w:pPr>
        <w:pStyle w:val="ListBullet"/>
      </w:pPr>
      <w:r>
        <w:t>Establish thought leadership through content creation</w:t>
      </w:r>
    </w:p>
    <w:p/>
    <w:p>
      <w:r>
        <w:t>#### 3. Competitive Differentiation</w:t>
      </w:r>
    </w:p>
    <w:p>
      <w:pPr>
        <w:pStyle w:val="ListBullet"/>
      </w:pPr>
      <w:r>
        <w:t>Emphasise surgical expertise advantage in medical management</w:t>
      </w:r>
    </w:p>
    <w:p>
      <w:pPr>
        <w:pStyle w:val="ListBullet"/>
      </w:pPr>
      <w:r>
        <w:t>Highlight evidence-based approach to treatment selection</w:t>
      </w:r>
    </w:p>
    <w:p>
      <w:pPr>
        <w:pStyle w:val="ListBullet"/>
      </w:pPr>
      <w:r>
        <w:t>Position as patient education and advocacy leader</w:t>
      </w:r>
    </w:p>
    <w:p>
      <w:pPr>
        <w:pStyle w:val="ListBullet"/>
      </w:pPr>
      <w:r>
        <w:t>Develop unique integrated care protocols</w:t>
      </w:r>
    </w:p>
    <w:p/>
    <w:p>
      <w:pPr>
        <w:pStyle w:val="Heading3"/>
        <w:jc w:val="left"/>
      </w:pPr>
      <w:r>
        <w:t>Medium-Term Strategy (6-18 months)</w:t>
      </w:r>
    </w:p>
    <w:p/>
    <w:p>
      <w:r>
        <w:t>#### 1. Market Expansion</w:t>
      </w:r>
    </w:p>
    <w:p>
      <w:pPr>
        <w:pStyle w:val="ListBullet"/>
      </w:pPr>
      <w:r>
        <w:t>Develop partnerships with endocrinologists and other specialists</w:t>
      </w:r>
    </w:p>
    <w:p>
      <w:pPr>
        <w:pStyle w:val="ListBullet"/>
      </w:pPr>
      <w:r>
        <w:t>Create professional education and training programmes</w:t>
      </w:r>
    </w:p>
    <w:p>
      <w:pPr>
        <w:pStyle w:val="ListBullet"/>
      </w:pPr>
      <w:r>
        <w:t>Establish research and clinical trial participation</w:t>
      </w:r>
    </w:p>
    <w:p>
      <w:pPr>
        <w:pStyle w:val="ListBullet"/>
      </w:pPr>
      <w:r>
        <w:t>Expand geographic reach through telemedicine options</w:t>
      </w:r>
    </w:p>
    <w:p/>
    <w:p>
      <w:r>
        <w:t>#### 2. Service Enhancement</w:t>
      </w:r>
    </w:p>
    <w:p>
      <w:pPr>
        <w:pStyle w:val="ListBullet"/>
      </w:pPr>
      <w:r>
        <w:t>Implement technology solutions for patient monitoring</w:t>
      </w:r>
    </w:p>
    <w:p>
      <w:pPr>
        <w:pStyle w:val="ListBullet"/>
      </w:pPr>
      <w:r>
        <w:t>Develop outcomes tracking and quality improvement systems</w:t>
      </w:r>
    </w:p>
    <w:p>
      <w:pPr>
        <w:pStyle w:val="ListBullet"/>
      </w:pPr>
      <w:r>
        <w:t>Create advanced patient support and community programmes</w:t>
      </w:r>
    </w:p>
    <w:p>
      <w:pPr>
        <w:pStyle w:val="ListBullet"/>
      </w:pPr>
      <w:r>
        <w:t>Establish centres of excellence recognition and accreditation</w:t>
      </w:r>
    </w:p>
    <w:p/>
    <w:p>
      <w:r>
        <w:t>#### 3. Competitive Strengthening</w:t>
      </w:r>
    </w:p>
    <w:p>
      <w:pPr>
        <w:pStyle w:val="ListBullet"/>
      </w:pPr>
      <w:r>
        <w:t>Build market leadership in integrated weight management</w:t>
      </w:r>
    </w:p>
    <w:p>
      <w:pPr>
        <w:pStyle w:val="ListBullet"/>
      </w:pPr>
      <w:r>
        <w:t>Develop intellectual property in treatment protocols</w:t>
      </w:r>
    </w:p>
    <w:p>
      <w:pPr>
        <w:pStyle w:val="ListBullet"/>
      </w:pPr>
      <w:r>
        <w:t>Create barriers to competitive entry through specialisation</w:t>
      </w:r>
    </w:p>
    <w:p>
      <w:pPr>
        <w:pStyle w:val="ListBullet"/>
      </w:pPr>
      <w:r>
        <w:t>Establish premium positioning through superior outcomes</w:t>
      </w:r>
    </w:p>
    <w:p/>
    <w:p>
      <w:pPr>
        <w:pStyle w:val="Heading3"/>
        <w:jc w:val="left"/>
      </w:pPr>
      <w:r>
        <w:t>Long-Term Vision (18+ months)</w:t>
      </w:r>
    </w:p>
    <w:p/>
    <w:p>
      <w:r>
        <w:t>#### 1. Market Leadership</w:t>
      </w:r>
    </w:p>
    <w:p>
      <w:pPr>
        <w:pStyle w:val="ListBullet"/>
      </w:pPr>
      <w:r>
        <w:t>Become recognised authority on integrated weight management</w:t>
      </w:r>
    </w:p>
    <w:p>
      <w:pPr>
        <w:pStyle w:val="ListBullet"/>
      </w:pPr>
      <w:r>
        <w:t>Establish national recognition and referral network</w:t>
      </w:r>
    </w:p>
    <w:p>
      <w:pPr>
        <w:pStyle w:val="ListBullet"/>
      </w:pPr>
      <w:r>
        <w:t>Develop training and certification programmes for other practitioners</w:t>
      </w:r>
    </w:p>
    <w:p>
      <w:pPr>
        <w:pStyle w:val="ListBullet"/>
      </w:pPr>
      <w:r>
        <w:t>Create research and publication programme</w:t>
      </w:r>
    </w:p>
    <w:p/>
    <w:p>
      <w:r>
        <w:t>#### 2. Sustainable Competitive Advantage</w:t>
      </w:r>
    </w:p>
    <w:p>
      <w:pPr>
        <w:pStyle w:val="ListBullet"/>
      </w:pPr>
      <w:r>
        <w:t>Build strong patient outcome database and testimonials</w:t>
      </w:r>
    </w:p>
    <w:p>
      <w:pPr>
        <w:pStyle w:val="ListBullet"/>
      </w:pPr>
      <w:r>
        <w:t>Develop proprietary treatment algorithms and protocols</w:t>
      </w:r>
    </w:p>
    <w:p>
      <w:pPr>
        <w:pStyle w:val="ListBullet"/>
      </w:pPr>
      <w:r>
        <w:t>Create strong professional and patient referral networks</w:t>
      </w:r>
    </w:p>
    <w:p>
      <w:pPr>
        <w:pStyle w:val="ListBullet"/>
      </w:pPr>
      <w:r>
        <w:t>Establish reputation for innovation and excellence</w:t>
      </w:r>
    </w:p>
    <w:p/>
    <w:p/>
    <w:p>
      <w:pPr>
        <w:jc w:val="center"/>
      </w:pPr>
      <w:r>
        <w:t>__________________________________________________</w:t>
      </w:r>
    </w:p>
    <w:p/>
    <w:p/>
    <w:p>
      <w:r>
        <w:t>**Analysis Status**: Complete</w:t>
      </w:r>
    </w:p>
    <w:p>
      <w:r>
        <w:t>**Market Intelligence Level**: High for public information, Medium for proprietary data</w:t>
      </w:r>
    </w:p>
    <w:p>
      <w:r>
        <w:t>**Recommended Review Frequency**: Quarterly for competitive monitoring</w:t>
      </w:r>
    </w:p>
    <w:p>
      <w:r>
        <w:t>**Next Steps**: Implement short-term positioning strategy and service development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