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Precision Upper GI Surgery - Project Overview</w:t>
      </w:r>
    </w:p>
    <w:p/>
    <w:p>
      <w:pPr>
        <w:pStyle w:val="Heading2"/>
        <w:jc w:val="left"/>
      </w:pPr>
      <w:r>
        <w:t>Executive Summary</w:t>
      </w:r>
    </w:p>
    <w:p/>
    <w:p>
      <w:r>
        <w:t>**Client:** Precision Upper GI Surgery</w:t>
      </w:r>
    </w:p>
    <w:p>
      <w:r>
        <w:t>**Website:** https://precisionuppergisurgery.com.au/</w:t>
      </w:r>
    </w:p>
    <w:p>
      <w:r>
        <w:t>**Location:** Sydney, NSW, Australia</w:t>
      </w:r>
    </w:p>
    <w:p>
      <w:r>
        <w:t>**Specialisation:** Upper Gastrointestinal Surgery</w:t>
      </w:r>
    </w:p>
    <w:p>
      <w:r>
        <w:t>**Project Type:** Comprehensive Content Strategy &amp; Digital Marketing Plan</w:t>
      </w:r>
    </w:p>
    <w:p/>
    <w:p>
      <w:pPr>
        <w:pStyle w:val="Heading2"/>
        <w:jc w:val="left"/>
      </w:pPr>
      <w:r>
        <w:t>Practice Overview</w:t>
      </w:r>
    </w:p>
    <w:p/>
    <w:p>
      <w:r>
        <w:t>Precision Upper GI Surgery is a specialist surgical practice based in Sydney, focusing on upper gastrointestinal procedures. The practice provides expert surgical care for conditions affecting the oesophagus, stomach, and related digestive organs.</w:t>
      </w:r>
    </w:p>
    <w:p/>
    <w:p>
      <w:pPr>
        <w:pStyle w:val="Heading3"/>
        <w:jc w:val="left"/>
      </w:pPr>
      <w:r>
        <w:t>Core Services</w:t>
      </w:r>
    </w:p>
    <w:p>
      <w:pPr>
        <w:pStyle w:val="ListBullet"/>
      </w:pPr>
      <w:r>
        <w:t>Laparoscopic upper GI surgery</w:t>
      </w:r>
    </w:p>
    <w:p>
      <w:pPr>
        <w:pStyle w:val="ListBullet"/>
      </w:pPr>
      <w:r>
        <w:t>Anti-reflux surgery (fundoplication)</w:t>
      </w:r>
    </w:p>
    <w:p>
      <w:pPr>
        <w:pStyle w:val="ListBullet"/>
      </w:pPr>
      <w:r>
        <w:t>Hiatal hernia repair</w:t>
      </w:r>
    </w:p>
    <w:p>
      <w:pPr>
        <w:pStyle w:val="ListBullet"/>
      </w:pPr>
      <w:r>
        <w:t>Gastric procedures</w:t>
      </w:r>
    </w:p>
    <w:p>
      <w:pPr>
        <w:pStyle w:val="ListBullet"/>
      </w:pPr>
      <w:r>
        <w:t>Oesophageal surgery</w:t>
      </w:r>
    </w:p>
    <w:p>
      <w:pPr>
        <w:pStyle w:val="ListBullet"/>
      </w:pPr>
      <w:r>
        <w:t>Upper endoscopy and diagnostic procedures</w:t>
      </w:r>
    </w:p>
    <w:p/>
    <w:p>
      <w:pPr>
        <w:pStyle w:val="Heading2"/>
        <w:jc w:val="left"/>
      </w:pPr>
      <w:r>
        <w:t>Project Objectives</w:t>
      </w:r>
    </w:p>
    <w:p/>
    <w:p>
      <w:pPr>
        <w:pStyle w:val="Heading3"/>
        <w:jc w:val="left"/>
      </w:pPr>
      <w:r>
        <w:t>Primary Goals</w:t>
      </w:r>
    </w:p>
    <w:p>
      <w:r>
        <w:t>1. **Establish Digital Authority** in upper GI surgery within Sydney market</w:t>
      </w:r>
    </w:p>
    <w:p>
      <w:r>
        <w:t>2. **Patient Education Focus** to build trust and reduce anxiety</w:t>
      </w:r>
    </w:p>
    <w:p>
      <w:r>
        <w:t>3. **Local SEO Dominance** for Sydney upper GI surgery searches</w:t>
      </w:r>
    </w:p>
    <w:p>
      <w:r>
        <w:t>4. **Conversion Optimisation** for consultation bookings</w:t>
      </w:r>
    </w:p>
    <w:p>
      <w:r>
        <w:t>5. **Professional Reputation Management** and thought leadership</w:t>
      </w:r>
    </w:p>
    <w:p/>
    <w:p>
      <w:pPr>
        <w:pStyle w:val="Heading3"/>
        <w:jc w:val="left"/>
      </w:pPr>
      <w:r>
        <w:t>Target Outcomes</w:t>
      </w:r>
    </w:p>
    <w:p>
      <w:pPr>
        <w:pStyle w:val="ListBullet"/>
      </w:pPr>
      <w:r>
        <w:t>Increase qualified patient enquiries by 40%</w:t>
      </w:r>
    </w:p>
    <w:p>
      <w:pPr>
        <w:pStyle w:val="ListBullet"/>
      </w:pPr>
      <w:r>
        <w:t>Achieve top 3 rankings for primary keywords in Sydney</w:t>
      </w:r>
    </w:p>
    <w:p>
      <w:pPr>
        <w:pStyle w:val="ListBullet"/>
      </w:pPr>
      <w:r>
        <w:t>Establish practice as educational authority in upper GI conditions</w:t>
      </w:r>
    </w:p>
    <w:p>
      <w:pPr>
        <w:pStyle w:val="ListBullet"/>
      </w:pPr>
      <w:r>
        <w:t>Improve patient journey from symptom awareness to consultation booking</w:t>
      </w:r>
    </w:p>
    <w:p>
      <w:pPr>
        <w:pStyle w:val="ListBullet"/>
      </w:pPr>
      <w:r>
        <w:t>Build referral network through professional content</w:t>
      </w:r>
    </w:p>
    <w:p/>
    <w:p>
      <w:pPr>
        <w:pStyle w:val="Heading2"/>
        <w:jc w:val="left"/>
      </w:pPr>
      <w:r>
        <w:t>Strategic Positioning</w:t>
      </w:r>
    </w:p>
    <w:p/>
    <w:p>
      <w:pPr>
        <w:pStyle w:val="Heading3"/>
        <w:jc w:val="left"/>
      </w:pPr>
      <w:r>
        <w:t>Unique Value Proposition</w:t>
      </w:r>
    </w:p>
    <w:p>
      <w:r>
        <w:rPr>
          <w:b/>
        </w:rPr>
        <w:t>"Precision Personalised Upper GI Surgery"</w:t>
      </w:r>
    </w:p>
    <w:p/>
    <w:p>
      <w:r>
        <w:rPr>
          <w:b/>
        </w:rPr>
        <w:t>Three-Pillar Approach:</w:t>
      </w:r>
    </w:p>
    <w:p>
      <w:r>
        <w:t>1. **Clinical Excellence** - Advanced laparoscopic techniques and outcomes</w:t>
      </w:r>
    </w:p>
    <w:p>
      <w:r>
        <w:t>2. **Patient-Centred Care** - Comprehensive education and support</w:t>
      </w:r>
    </w:p>
    <w:p>
      <w:r>
        <w:t>3. **Innovation Leadership** - Latest surgical technologies and approaches</w:t>
      </w:r>
    </w:p>
    <w:p/>
    <w:p>
      <w:pPr>
        <w:pStyle w:val="Heading3"/>
        <w:jc w:val="left"/>
      </w:pPr>
      <w:r>
        <w:t>Competitive Differentiation</w:t>
      </w:r>
    </w:p>
    <w:p>
      <w:pPr>
        <w:pStyle w:val="ListBullet"/>
      </w:pPr>
      <w:r>
        <w:t>Boutique personalised care vs. large hospital systems</w:t>
      </w:r>
    </w:p>
    <w:p>
      <w:pPr>
        <w:pStyle w:val="ListBullet"/>
      </w:pPr>
      <w:r>
        <w:t>Comprehensive patient education and anxiety reduction</w:t>
      </w:r>
    </w:p>
    <w:p>
      <w:pPr>
        <w:pStyle w:val="ListBullet"/>
      </w:pPr>
      <w:r>
        <w:t>Cultural sensitivity for Sydney's diverse population</w:t>
      </w:r>
    </w:p>
    <w:p>
      <w:pPr>
        <w:pStyle w:val="ListBullet"/>
      </w:pPr>
      <w:r>
        <w:t>Technology integration and modern surgical techniques</w:t>
      </w:r>
    </w:p>
    <w:p/>
    <w:p>
      <w:pPr>
        <w:pStyle w:val="Heading2"/>
        <w:jc w:val="left"/>
      </w:pPr>
      <w:r>
        <w:t>Target Market Analysis</w:t>
      </w:r>
    </w:p>
    <w:p/>
    <w:p>
      <w:pPr>
        <w:pStyle w:val="Heading3"/>
        <w:jc w:val="left"/>
      </w:pPr>
      <w:r>
        <w:t>Primary Demographics</w:t>
      </w:r>
    </w:p>
    <w:p>
      <w:pPr>
        <w:pStyle w:val="ListBullet"/>
      </w:pPr>
      <w:r>
        <w:t>**Age Range:** 35-75 years</w:t>
      </w:r>
    </w:p>
    <w:p>
      <w:pPr>
        <w:pStyle w:val="ListBullet"/>
      </w:pPr>
      <w:r>
        <w:t>**Location:** Sydney metropolitan area, particularly Northern Beaches, North Shore, Eastern Suburbs</w:t>
      </w:r>
    </w:p>
    <w:p>
      <w:pPr>
        <w:pStyle w:val="ListBullet"/>
      </w:pPr>
      <w:r>
        <w:t>**Income:** Middle to high income brackets</w:t>
      </w:r>
    </w:p>
    <w:p>
      <w:pPr>
        <w:pStyle w:val="ListBullet"/>
      </w:pPr>
      <w:r>
        <w:t>**Health Status:** Individuals with upper GI symptoms or confirmed conditions</w:t>
      </w:r>
    </w:p>
    <w:p/>
    <w:p>
      <w:pPr>
        <w:pStyle w:val="Heading3"/>
        <w:jc w:val="left"/>
      </w:pPr>
      <w:r>
        <w:t>Patient Personas</w:t>
      </w:r>
    </w:p>
    <w:p>
      <w:r>
        <w:t>1. **Concerned First-Timer** (40%) - Recently diagnosed, seeking expert care</w:t>
      </w:r>
    </w:p>
    <w:p>
      <w:r>
        <w:t>2. **Informed Researcher** (25%) - Actively comparing specialists and treatment options</w:t>
      </w:r>
    </w:p>
    <w:p>
      <w:r>
        <w:t>3. **Referred Patient** (20%) - Coming through GP or specialist referral</w:t>
      </w:r>
    </w:p>
    <w:p>
      <w:r>
        <w:t>4. **Cultural Community Member** (15%) - Non-English speaking background requiring culturally sensitive care</w:t>
      </w:r>
    </w:p>
    <w:p/>
    <w:p>
      <w:pPr>
        <w:pStyle w:val="Heading2"/>
        <w:jc w:val="left"/>
      </w:pPr>
      <w:r>
        <w:t>Content Strategy Framework</w:t>
      </w:r>
    </w:p>
    <w:p/>
    <w:p>
      <w:pPr>
        <w:pStyle w:val="Heading3"/>
        <w:jc w:val="left"/>
      </w:pPr>
      <w:r>
        <w:t>Content Pillars</w:t>
      </w:r>
    </w:p>
    <w:p>
      <w:r>
        <w:t>1. **Educational Content** - Condition explanations, treatment options</w:t>
      </w:r>
    </w:p>
    <w:p>
      <w:r>
        <w:t>2. **Procedure Information** - Detailed surgical procedure guides</w:t>
      </w:r>
    </w:p>
    <w:p>
      <w:r>
        <w:t>3. **Patient Stories** - Recovery experiences and outcomes</w:t>
      </w:r>
    </w:p>
    <w:p>
      <w:r>
        <w:t>4. **Professional Insights** - Industry developments and expertise</w:t>
      </w:r>
    </w:p>
    <w:p>
      <w:r>
        <w:t>5. **Local Healthcare** - Sydney-specific health resources</w:t>
      </w:r>
    </w:p>
    <w:p/>
    <w:p>
      <w:pPr>
        <w:pStyle w:val="Heading3"/>
        <w:jc w:val="left"/>
      </w:pPr>
      <w:r>
        <w:t>Content Priorities</w:t>
      </w:r>
    </w:p>
    <w:p>
      <w:pPr>
        <w:pStyle w:val="ListBullet"/>
      </w:pPr>
      <w:r>
        <w:t>**Patient Education** (40%) - Building trust through knowledge</w:t>
      </w:r>
    </w:p>
    <w:p>
      <w:pPr>
        <w:pStyle w:val="ListBullet"/>
      </w:pPr>
      <w:r>
        <w:t>**Procedure Explanations** (25%) - Reducing anxiety through transparency</w:t>
      </w:r>
    </w:p>
    <w:p>
      <w:pPr>
        <w:pStyle w:val="ListBullet"/>
      </w:pPr>
      <w:r>
        <w:t>**Professional Authority** (20%) - Establishing expertise and credibility</w:t>
      </w:r>
    </w:p>
    <w:p>
      <w:pPr>
        <w:pStyle w:val="ListBullet"/>
      </w:pPr>
      <w:r>
        <w:t>**Local Community** (15%) - Sydney-focused health content</w:t>
      </w:r>
    </w:p>
    <w:p/>
    <w:p>
      <w:pPr>
        <w:pStyle w:val="Heading2"/>
        <w:jc w:val="left"/>
      </w:pPr>
      <w:r>
        <w:t>Success Metrics</w:t>
      </w:r>
    </w:p>
    <w:p/>
    <w:p>
      <w:pPr>
        <w:pStyle w:val="Heading3"/>
        <w:jc w:val="left"/>
      </w:pPr>
      <w:r>
        <w:t>Digital Performance</w:t>
      </w:r>
    </w:p>
    <w:p>
      <w:pPr>
        <w:pStyle w:val="ListBullet"/>
      </w:pPr>
      <w:r>
        <w:t>**Organic Traffic Growth:** 60% increase within 12 months</w:t>
      </w:r>
    </w:p>
    <w:p>
      <w:pPr>
        <w:pStyle w:val="ListBullet"/>
      </w:pPr>
      <w:r>
        <w:t>**Keyword Rankings:** Top 3 positions for 15 primary keywords</w:t>
      </w:r>
    </w:p>
    <w:p>
      <w:pPr>
        <w:pStyle w:val="ListBullet"/>
      </w:pPr>
      <w:r>
        <w:t>**Local Search Visibility:** 80% increase in "near me" searches</w:t>
      </w:r>
    </w:p>
    <w:p>
      <w:pPr>
        <w:pStyle w:val="ListBullet"/>
      </w:pPr>
      <w:r>
        <w:t>**Page Engagement:** 40% increase in average session duration</w:t>
      </w:r>
    </w:p>
    <w:p/>
    <w:p>
      <w:pPr>
        <w:pStyle w:val="Heading3"/>
        <w:jc w:val="left"/>
      </w:pPr>
      <w:r>
        <w:t>Patient Acquisition</w:t>
      </w:r>
    </w:p>
    <w:p>
      <w:pPr>
        <w:pStyle w:val="ListBullet"/>
      </w:pPr>
      <w:r>
        <w:t>**Consultation Bookings:** 40% increase in qualified enquiries</w:t>
      </w:r>
    </w:p>
    <w:p>
      <w:pPr>
        <w:pStyle w:val="ListBullet"/>
      </w:pPr>
      <w:r>
        <w:t>**Conversion Rate:** 25% improvement from website visitors to consultations</w:t>
      </w:r>
    </w:p>
    <w:p>
      <w:pPr>
        <w:pStyle w:val="ListBullet"/>
      </w:pPr>
      <w:r>
        <w:t>**Patient Satisfaction:** Maintain 4.8+ star rating across platforms</w:t>
      </w:r>
    </w:p>
    <w:p>
      <w:pPr>
        <w:pStyle w:val="ListBullet"/>
      </w:pPr>
      <w:r>
        <w:t>**Referral Network:** 30% increase in professional referrals</w:t>
      </w:r>
    </w:p>
    <w:p/>
    <w:p>
      <w:pPr>
        <w:pStyle w:val="Heading3"/>
        <w:jc w:val="left"/>
      </w:pPr>
      <w:r>
        <w:t>Brand Authority</w:t>
      </w:r>
    </w:p>
    <w:p>
      <w:pPr>
        <w:pStyle w:val="ListBullet"/>
      </w:pPr>
      <w:r>
        <w:t>**Content Shares:** 200% increase in social media engagement</w:t>
      </w:r>
    </w:p>
    <w:p>
      <w:pPr>
        <w:pStyle w:val="ListBullet"/>
      </w:pPr>
      <w:r>
        <w:t>**Media Mentions:** 5+ expert commentary opportunities annually</w:t>
      </w:r>
    </w:p>
    <w:p>
      <w:pPr>
        <w:pStyle w:val="ListBullet"/>
      </w:pPr>
      <w:r>
        <w:t>**Professional Recognition:** Speaking opportunities and industry awards</w:t>
      </w:r>
    </w:p>
    <w:p>
      <w:pPr>
        <w:pStyle w:val="ListBullet"/>
      </w:pPr>
      <w:r>
        <w:t>**Educational Impact:** 10,000+ monthly educational content views</w:t>
      </w:r>
    </w:p>
    <w:p/>
    <w:p>
      <w:pPr>
        <w:pStyle w:val="Heading2"/>
        <w:jc w:val="left"/>
      </w:pPr>
      <w:r>
        <w:t>Implementation Timeline</w:t>
      </w:r>
    </w:p>
    <w:p/>
    <w:p>
      <w:pPr>
        <w:pStyle w:val="Heading3"/>
        <w:jc w:val="left"/>
      </w:pPr>
      <w:r>
        <w:t>Phase 1: Foundation (Months 1-2)</w:t>
      </w:r>
    </w:p>
    <w:p>
      <w:pPr>
        <w:pStyle w:val="ListBullet"/>
      </w:pPr>
      <w:r>
        <w:t>Website audit and optimisation</w:t>
      </w:r>
    </w:p>
    <w:p>
      <w:pPr>
        <w:pStyle w:val="ListBullet"/>
      </w:pPr>
      <w:r>
        <w:t>Core content creation (20 foundational pages)</w:t>
      </w:r>
    </w:p>
    <w:p>
      <w:pPr>
        <w:pStyle w:val="ListBullet"/>
      </w:pPr>
      <w:r>
        <w:t>Local SEO setup and Google My Business optimisation</w:t>
      </w:r>
    </w:p>
    <w:p/>
    <w:p>
      <w:pPr>
        <w:pStyle w:val="Heading3"/>
        <w:jc w:val="left"/>
      </w:pPr>
      <w:r>
        <w:t>Phase 2: Content Development (Months 3-6)</w:t>
      </w:r>
    </w:p>
    <w:p>
      <w:pPr>
        <w:pStyle w:val="ListBullet"/>
      </w:pPr>
      <w:r>
        <w:t>Patient education content library</w:t>
      </w:r>
    </w:p>
    <w:p>
      <w:pPr>
        <w:pStyle w:val="ListBullet"/>
      </w:pPr>
      <w:r>
        <w:t>Procedure-specific landing pages</w:t>
      </w:r>
    </w:p>
    <w:p>
      <w:pPr>
        <w:pStyle w:val="ListBullet"/>
      </w:pPr>
      <w:r>
        <w:t>Video content production</w:t>
      </w:r>
    </w:p>
    <w:p/>
    <w:p>
      <w:pPr>
        <w:pStyle w:val="Heading3"/>
        <w:jc w:val="left"/>
      </w:pPr>
      <w:r>
        <w:t>Phase 3: Authority Building (Months 7-9)</w:t>
      </w:r>
    </w:p>
    <w:p>
      <w:pPr>
        <w:pStyle w:val="ListBullet"/>
      </w:pPr>
      <w:r>
        <w:t>Thought leadership content</w:t>
      </w:r>
    </w:p>
    <w:p>
      <w:pPr>
        <w:pStyle w:val="ListBullet"/>
      </w:pPr>
      <w:r>
        <w:t>Professional networking content</w:t>
      </w:r>
    </w:p>
    <w:p>
      <w:pPr>
        <w:pStyle w:val="ListBullet"/>
      </w:pPr>
      <w:r>
        <w:t>Media relations and PR initiatives</w:t>
      </w:r>
    </w:p>
    <w:p/>
    <w:p>
      <w:pPr>
        <w:pStyle w:val="Heading3"/>
        <w:jc w:val="left"/>
      </w:pPr>
      <w:r>
        <w:t>Phase 4: Optimisation (Months 10-12)</w:t>
      </w:r>
    </w:p>
    <w:p>
      <w:pPr>
        <w:pStyle w:val="ListBullet"/>
      </w:pPr>
      <w:r>
        <w:t>Performance analysis and refinement</w:t>
      </w:r>
    </w:p>
    <w:p>
      <w:pPr>
        <w:pStyle w:val="ListBullet"/>
      </w:pPr>
      <w:r>
        <w:t>Advanced conversion optimisation</w:t>
      </w:r>
    </w:p>
    <w:p>
      <w:pPr>
        <w:pStyle w:val="ListBullet"/>
      </w:pPr>
      <w:r>
        <w:t>Expansion into new content areas</w:t>
      </w:r>
    </w:p>
    <w:p/>
    <w:p>
      <w:pPr>
        <w:pStyle w:val="Heading2"/>
        <w:jc w:val="left"/>
      </w:pPr>
      <w:r>
        <w:t>Budget Considerations</w:t>
      </w:r>
    </w:p>
    <w:p/>
    <w:p>
      <w:pPr>
        <w:pStyle w:val="Heading3"/>
        <w:jc w:val="left"/>
      </w:pPr>
      <w:r>
        <w:t>Investment Areas</w:t>
      </w:r>
    </w:p>
    <w:p>
      <w:pPr>
        <w:pStyle w:val="ListBullet"/>
      </w:pPr>
      <w:r>
        <w:t>**Content Creation:** 40% - High-quality medical content development</w:t>
      </w:r>
    </w:p>
    <w:p>
      <w:pPr>
        <w:pStyle w:val="ListBullet"/>
      </w:pPr>
      <w:r>
        <w:t>**Technical Optimisation:** 25% - Website performance and SEO</w:t>
      </w:r>
    </w:p>
    <w:p>
      <w:pPr>
        <w:pStyle w:val="ListBullet"/>
      </w:pPr>
      <w:r>
        <w:t>**Video Production:** 20% - Patient education and procedure videos</w:t>
      </w:r>
    </w:p>
    <w:p>
      <w:pPr>
        <w:pStyle w:val="ListBullet"/>
      </w:pPr>
      <w:r>
        <w:t>**Paid Promotion:** 15% - Targeted local advertising and content amplification</w:t>
      </w:r>
    </w:p>
    <w:p/>
    <w:p>
      <w:pPr>
        <w:pStyle w:val="Heading2"/>
        <w:jc w:val="left"/>
      </w:pPr>
      <w:r>
        <w:t>Risk Management</w:t>
      </w:r>
    </w:p>
    <w:p/>
    <w:p>
      <w:pPr>
        <w:pStyle w:val="Heading3"/>
        <w:jc w:val="left"/>
      </w:pPr>
      <w:r>
        <w:t>Compliance Considerations</w:t>
      </w:r>
    </w:p>
    <w:p>
      <w:pPr>
        <w:pStyle w:val="ListBullet"/>
      </w:pPr>
      <w:r>
        <w:t>**AHPRA Guidelines** - Australian Health Practitioner Regulation Agency compliance</w:t>
      </w:r>
    </w:p>
    <w:p>
      <w:pPr>
        <w:pStyle w:val="ListBullet"/>
      </w:pPr>
      <w:r>
        <w:t>**TGA Regulations** - Therapeutic Goods Administration advertising standards</w:t>
      </w:r>
    </w:p>
    <w:p>
      <w:pPr>
        <w:pStyle w:val="ListBullet"/>
      </w:pPr>
      <w:r>
        <w:t>**Medical Board Standards** - Professional conduct and advertising guidelines</w:t>
      </w:r>
    </w:p>
    <w:p>
      <w:pPr>
        <w:pStyle w:val="ListBullet"/>
      </w:pPr>
      <w:r>
        <w:t>**Privacy Legislation** - Patient confidentiality and data protection</w:t>
      </w:r>
    </w:p>
    <w:p/>
    <w:p>
      <w:pPr>
        <w:pStyle w:val="Heading3"/>
        <w:jc w:val="left"/>
      </w:pPr>
      <w:r>
        <w:t>Quality Assurance</w:t>
      </w:r>
    </w:p>
    <w:p>
      <w:pPr>
        <w:pStyle w:val="ListBullet"/>
      </w:pPr>
      <w:r>
        <w:t>Medical accuracy review for all clinical content</w:t>
      </w:r>
    </w:p>
    <w:p>
      <w:pPr>
        <w:pStyle w:val="ListBullet"/>
      </w:pPr>
      <w:r>
        <w:t>Legal compliance verification</w:t>
      </w:r>
    </w:p>
    <w:p>
      <w:pPr>
        <w:pStyle w:val="ListBullet"/>
      </w:pPr>
      <w:r>
        <w:t>Cultural sensitivity assessment</w:t>
      </w:r>
    </w:p>
    <w:p>
      <w:pPr>
        <w:pStyle w:val="ListBullet"/>
      </w:pPr>
      <w:r>
        <w:t>Accessibility standards compliance</w:t>
      </w:r>
    </w:p>
    <w:p/>
    <w:p>
      <w:pPr>
        <w:pStyle w:val="Heading2"/>
        <w:jc w:val="left"/>
      </w:pPr>
      <w:r>
        <w:t>Key Stakeholders</w:t>
      </w:r>
    </w:p>
    <w:p/>
    <w:p>
      <w:pPr>
        <w:pStyle w:val="Heading3"/>
        <w:jc w:val="left"/>
      </w:pPr>
      <w:r>
        <w:t>Internal Team</w:t>
      </w:r>
    </w:p>
    <w:p>
      <w:pPr>
        <w:pStyle w:val="ListBullet"/>
      </w:pPr>
      <w:r>
        <w:t>**Lead Surgeon** - Clinical expertise and brand representation</w:t>
      </w:r>
    </w:p>
    <w:p>
      <w:pPr>
        <w:pStyle w:val="ListBullet"/>
      </w:pPr>
      <w:r>
        <w:t>**Practice Manager** - Operational oversight and patient experience</w:t>
      </w:r>
    </w:p>
    <w:p>
      <w:pPr>
        <w:pStyle w:val="ListBullet"/>
      </w:pPr>
      <w:r>
        <w:t>**Marketing Coordinator** - Content coordination and social media management</w:t>
      </w:r>
    </w:p>
    <w:p/>
    <w:p>
      <w:pPr>
        <w:pStyle w:val="Heading3"/>
        <w:jc w:val="left"/>
      </w:pPr>
      <w:r>
        <w:t>External Partners</w:t>
      </w:r>
    </w:p>
    <w:p>
      <w:pPr>
        <w:pStyle w:val="ListBullet"/>
      </w:pPr>
      <w:r>
        <w:t>**Digital Marketing Agency** - Strategy implementation and technical execution</w:t>
      </w:r>
    </w:p>
    <w:p>
      <w:pPr>
        <w:pStyle w:val="ListBullet"/>
      </w:pPr>
      <w:r>
        <w:t>**Medical Writer** - Clinical content development and accuracy</w:t>
      </w:r>
    </w:p>
    <w:p>
      <w:pPr>
        <w:pStyle w:val="ListBullet"/>
      </w:pPr>
      <w:r>
        <w:t>**Video Production** - Educational and promotional video content</w:t>
      </w:r>
    </w:p>
    <w:p>
      <w:pPr>
        <w:pStyle w:val="ListBullet"/>
      </w:pPr>
      <w:r>
        <w:t>**Legal Counsel** - Compliance and regulatory guidance</w:t>
      </w:r>
    </w:p>
    <w:p/>
    <w:p>
      <w:pPr>
        <w:pStyle w:val="Heading2"/>
        <w:jc w:val="left"/>
      </w:pPr>
      <w:r>
        <w:t>Project Success Framework</w:t>
      </w:r>
    </w:p>
    <w:p/>
    <w:p>
      <w:r>
        <w:t>This comprehensive content strategy positions Precision Upper GI Surgery as the leading educational authority and trusted surgical practice for upper gastrointestinal conditions in Sydney, driving patient acquisition through expert content, local SEO dominance, and exceptional patient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