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Medical Practice Positioning Strategy - Precision Upper GI Surgery</w:t>
      </w:r>
    </w:p>
    <w:p/>
    <w:p>
      <w:r>
        <w:t>**Medical Practice**: Precision Upper GI Surgery (https://precisionuppergisurgery.com.au/)</w:t>
      </w:r>
    </w:p>
    <w:p>
      <w:r>
        <w:t>**Strategic Analysis Date**: 29th September 2025</w:t>
      </w:r>
    </w:p>
    <w:p>
      <w:r>
        <w:t>**Research Agent**: Brand Strategy Researcher</w:t>
      </w:r>
    </w:p>
    <w:p>
      <w:r>
        <w:t>**Analysis Focus**: Competitive Medical Positioning &amp; Patient Communication Strategy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MEDICAL POSITIONING COMPARATIVE ANALYSIS</w:t>
      </w:r>
    </w:p>
    <w:p/>
    <w:p>
      <w:pPr>
        <w:pStyle w:val="Heading3"/>
        <w:jc w:val="left"/>
      </w:pPr>
      <w:r>
        <w:t>Current Competitive Medical Positioning Landscape:</w:t>
      </w:r>
    </w:p>
    <w:p/>
    <w:p>
      <w:r>
        <w:t>#### Market Segment Classification:</w:t>
      </w:r>
    </w:p>
    <w:p>
      <w:r>
        <w:t>1. **Premium Technology Leaders** (30% market share)</w:t>
      </w:r>
    </w:p>
    <w:p>
      <w:pPr>
        <w:pStyle w:val="ListBullet"/>
      </w:pPr>
      <w:r>
        <w:t>Multi-surgeon practices with advanced robotic capabilities</w:t>
      </w:r>
    </w:p>
    <w:p>
      <w:pPr>
        <w:pStyle w:val="ListBullet"/>
      </w:pPr>
      <w:r>
        <w:t>University-affiliated centres with research focus</w:t>
      </w:r>
    </w:p>
    <w:p>
      <w:pPr>
        <w:pStyle w:val="ListBullet"/>
      </w:pPr>
      <w:r>
        <w:t>High-cost, high-technology positioning</w:t>
      </w:r>
    </w:p>
    <w:p/>
    <w:p>
      <w:r>
        <w:t>2. **Established Reputation Practices** (40% market share)</w:t>
      </w:r>
    </w:p>
    <w:p>
      <w:pPr>
        <w:pStyle w:val="ListBullet"/>
      </w:pPr>
      <w:r>
        <w:t>Senior surgeons with 15+ years experience</w:t>
      </w:r>
    </w:p>
    <w:p>
      <w:pPr>
        <w:pStyle w:val="ListBullet"/>
      </w:pPr>
      <w:r>
        <w:t>Traditional surgical approaches with proven outcomes</w:t>
      </w:r>
    </w:p>
    <w:p>
      <w:pPr>
        <w:pStyle w:val="ListBullet"/>
      </w:pPr>
      <w:r>
        <w:t>Conservative, safety-first positioning</w:t>
      </w:r>
    </w:p>
    <w:p/>
    <w:p>
      <w:r>
        <w:t>3. **Accessible Community Practices** (20% market share)</w:t>
      </w:r>
    </w:p>
    <w:p>
      <w:pPr>
        <w:pStyle w:val="ListBullet"/>
      </w:pPr>
      <w:r>
        <w:t>Western Sydney and outer metropolitan locations</w:t>
      </w:r>
    </w:p>
    <w:p>
      <w:pPr>
        <w:pStyle w:val="ListBullet"/>
      </w:pPr>
      <w:r>
        <w:t>Lower gap fees and community-focused services</w:t>
      </w:r>
    </w:p>
    <w:p>
      <w:pPr>
        <w:pStyle w:val="ListBullet"/>
      </w:pPr>
      <w:r>
        <w:t>Value-based positioning with quality outcomes</w:t>
      </w:r>
    </w:p>
    <w:p/>
    <w:p>
      <w:r>
        <w:t>4. **Boutique Personalised Practices** (10% market share)</w:t>
      </w:r>
    </w:p>
    <w:p>
      <w:pPr>
        <w:pStyle w:val="ListBullet"/>
      </w:pPr>
      <w:r>
        <w:t>Individual surgeon practices with personalised care</w:t>
      </w:r>
    </w:p>
    <w:p>
      <w:pPr>
        <w:pStyle w:val="ListBullet"/>
      </w:pPr>
      <w:r>
        <w:t>Premium patient experience focus</w:t>
      </w:r>
    </w:p>
    <w:p>
      <w:pPr>
        <w:pStyle w:val="ListBullet"/>
      </w:pPr>
      <w:r>
        <w:t>Relationship-based positioning model</w:t>
      </w:r>
    </w:p>
    <w:p/>
    <w:p>
      <w:pPr>
        <w:pStyle w:val="Heading3"/>
        <w:jc w:val="left"/>
      </w:pPr>
      <w:r>
        <w:t>Competitive Medical Messaging Analysis:</w:t>
      </w:r>
    </w:p>
    <w:p/>
    <w:p>
      <w:r>
        <w:t>#### Common Positioning Themes Across Competitors:</w:t>
      </w:r>
    </w:p>
    <w:p>
      <w:r>
        <w:t>1. **Surgical Expertise and Experience**</w:t>
      </w:r>
    </w:p>
    <w:p>
      <w:pPr>
        <w:pStyle w:val="ListBullet"/>
      </w:pPr>
      <w:r>
        <w:t>Years of experience and procedure volume statistics</w:t>
      </w:r>
    </w:p>
    <w:p>
      <w:pPr>
        <w:pStyle w:val="ListBullet"/>
      </w:pPr>
      <w:r>
        <w:t>Fellowship training and subspecialisation credentials</w:t>
      </w:r>
    </w:p>
    <w:p>
      <w:pPr>
        <w:pStyle w:val="ListBullet"/>
      </w:pPr>
      <w:r>
        <w:t>Hospital affiliations and academic appointments</w:t>
      </w:r>
    </w:p>
    <w:p/>
    <w:p>
      <w:r>
        <w:t>2. **Technology and Innovation**</w:t>
      </w:r>
    </w:p>
    <w:p>
      <w:pPr>
        <w:pStyle w:val="ListBullet"/>
      </w:pPr>
      <w:r>
        <w:t>Robotic surgery capabilities and advanced equipment</w:t>
      </w:r>
    </w:p>
    <w:p>
      <w:pPr>
        <w:pStyle w:val="ListBullet"/>
      </w:pPr>
      <w:r>
        <w:t>Minimally invasive technique emphasis</w:t>
      </w:r>
    </w:p>
    <w:p>
      <w:pPr>
        <w:pStyle w:val="ListBullet"/>
      </w:pPr>
      <w:r>
        <w:t>Research participation and clinical trial involvement</w:t>
      </w:r>
    </w:p>
    <w:p/>
    <w:p>
      <w:r>
        <w:t>3. **Patient Outcomes and Safety**</w:t>
      </w:r>
    </w:p>
    <w:p>
      <w:pPr>
        <w:pStyle w:val="ListBullet"/>
      </w:pPr>
      <w:r>
        <w:t>Low complication rates and positive outcome statistics</w:t>
      </w:r>
    </w:p>
    <w:p>
      <w:pPr>
        <w:pStyle w:val="ListBullet"/>
      </w:pPr>
      <w:r>
        <w:t>Patient satisfaction scores and testimonial reviews</w:t>
      </w:r>
    </w:p>
    <w:p>
      <w:pPr>
        <w:pStyle w:val="ListBullet"/>
      </w:pPr>
      <w:r>
        <w:t>Quality accreditation and safety certifications</w:t>
      </w:r>
    </w:p>
    <w:p/>
    <w:p>
      <w:r>
        <w:t>#### Differentiation Gaps in Current Market:</w:t>
      </w:r>
    </w:p>
    <w:p>
      <w:r>
        <w:t>1. **Patient Experience and Personalisation**</w:t>
      </w:r>
    </w:p>
    <w:p>
      <w:pPr>
        <w:pStyle w:val="ListBullet"/>
      </w:pPr>
      <w:r>
        <w:t>Limited emphasis on individual patient journey</w:t>
      </w:r>
    </w:p>
    <w:p>
      <w:pPr>
        <w:pStyle w:val="ListBullet"/>
      </w:pPr>
      <w:r>
        <w:t>Minimal cultural sensitivity and accessibility messaging</w:t>
      </w:r>
    </w:p>
    <w:p>
      <w:pPr>
        <w:pStyle w:val="ListBullet"/>
      </w:pPr>
      <w:r>
        <w:t>Insufficient patient education and empowerment focus</w:t>
      </w:r>
    </w:p>
    <w:p/>
    <w:p>
      <w:r>
        <w:t>2. **Comprehensive Care Integration**</w:t>
      </w:r>
    </w:p>
    <w:p>
      <w:pPr>
        <w:pStyle w:val="ListBullet"/>
      </w:pPr>
      <w:r>
        <w:t>Limited mention of pre/post-operative care continuity</w:t>
      </w:r>
    </w:p>
    <w:p>
      <w:pPr>
        <w:pStyle w:val="ListBullet"/>
      </w:pPr>
      <w:r>
        <w:t>Minimal emphasis on lifestyle and preventive guidance</w:t>
      </w:r>
    </w:p>
    <w:p>
      <w:pPr>
        <w:pStyle w:val="ListBullet"/>
      </w:pPr>
      <w:r>
        <w:t>Insufficient multidisciplinary approach communication</w:t>
      </w:r>
    </w:p>
    <w:p/>
    <w:p>
      <w:r>
        <w:t>3. **Innovation in Patient Communication**</w:t>
      </w:r>
    </w:p>
    <w:p>
      <w:pPr>
        <w:pStyle w:val="ListBullet"/>
      </w:pPr>
      <w:r>
        <w:t>Basic digital presence without interactive engagement</w:t>
      </w:r>
    </w:p>
    <w:p>
      <w:pPr>
        <w:pStyle w:val="ListBullet"/>
      </w:pPr>
      <w:r>
        <w:t>Limited telemedicine and remote monitoring messaging</w:t>
      </w:r>
    </w:p>
    <w:p>
      <w:pPr>
        <w:pStyle w:val="ListBullet"/>
      </w:pPr>
      <w:r>
        <w:t>Insufficient patient empowerment and decision-making support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🏥 PRECISION UPPER GI SURGERY STRATEGIC POSITIONING FRAMEWORK</w:t>
      </w:r>
    </w:p>
    <w:p/>
    <w:p>
      <w:pPr>
        <w:pStyle w:val="Heading3"/>
        <w:jc w:val="left"/>
      </w:pPr>
      <w:r>
        <w:t>Recommended Primary Positioning: "Precision Personalised Upper GI Surgery"</w:t>
      </w:r>
    </w:p>
    <w:p/>
    <w:p>
      <w:r>
        <w:t>#### Core Positioning Statement:</w:t>
      </w:r>
    </w:p>
    <w:p>
      <w:r>
        <w:t>*"Precision Upper GI Surgery delivers world-class surgical expertise through personalised, patient-centred care. Our subspecialist approach combines advanced minimally invasive techniques with comprehensive patient education and support, ensuring optimal outcomes for each individual's unique medical needs."*</w:t>
      </w:r>
    </w:p>
    <w:p/>
    <w:p>
      <w:pPr>
        <w:pStyle w:val="Heading3"/>
        <w:jc w:val="left"/>
      </w:pPr>
      <w:r>
        <w:t>Three-Pillar Positioning Strategy:</w:t>
      </w:r>
    </w:p>
    <w:p/>
    <w:p>
      <w:r>
        <w:t>#### Pillar 1: PRECISION - Advanced Surgical Expertise</w:t>
      </w:r>
    </w:p>
    <w:p>
      <w:r>
        <w:rPr>
          <w:b/>
        </w:rPr>
        <w:t>Medical Excellence Components:</w:t>
      </w:r>
    </w:p>
    <w:p>
      <w:pPr>
        <w:pStyle w:val="ListBullet"/>
      </w:pPr>
      <w:r>
        <w:t>**Subspecialist Upper GI Surgery Focus**: Dedicated expertise in hepatobiliary, anti-reflux, and hernia surgery</w:t>
      </w:r>
    </w:p>
    <w:p>
      <w:pPr>
        <w:pStyle w:val="ListBullet"/>
      </w:pPr>
      <w:r>
        <w:t>**Advanced Minimally Invasive Techniques**: Laparoscopic, robotic, and single-incision surgery capabilities</w:t>
      </w:r>
    </w:p>
    <w:p>
      <w:pPr>
        <w:pStyle w:val="ListBullet"/>
      </w:pPr>
      <w:r>
        <w:t>**Evidence-Based Practice**: Outcome measurement, quality improvement, and research participation</w:t>
      </w:r>
    </w:p>
    <w:p>
      <w:pPr>
        <w:pStyle w:val="ListBullet"/>
      </w:pPr>
      <w:r>
        <w:t>**Continuous Innovation**: Early adoption of proven surgical advances and technology</w:t>
      </w:r>
    </w:p>
    <w:p/>
    <w:p>
      <w:r>
        <w:rPr>
          <w:b/>
        </w:rPr>
        <w:t>Key Messaging Themes:</w:t>
      </w:r>
    </w:p>
    <w:p>
      <w:pPr>
        <w:pStyle w:val="ListBullet"/>
      </w:pPr>
      <w:r>
        <w:t>"Precision in diagnosis, precision in surgery, precision in outcomes"</w:t>
      </w:r>
    </w:p>
    <w:p>
      <w:pPr>
        <w:pStyle w:val="ListBullet"/>
      </w:pPr>
      <w:r>
        <w:t>"Advanced surgical techniques for optimal patient results"</w:t>
      </w:r>
    </w:p>
    <w:p>
      <w:pPr>
        <w:pStyle w:val="ListBullet"/>
      </w:pPr>
      <w:r>
        <w:t>"Subspecialist expertise you can trust"</w:t>
      </w:r>
    </w:p>
    <w:p>
      <w:pPr>
        <w:pStyle w:val="ListBullet"/>
      </w:pPr>
      <w:r>
        <w:t>"Evidence-based surgical excellence"</w:t>
      </w:r>
    </w:p>
    <w:p/>
    <w:p>
      <w:r>
        <w:t>#### Pillar 2: PERSONALISED - Individual Patient Care</w:t>
      </w:r>
    </w:p>
    <w:p>
      <w:r>
        <w:rPr>
          <w:b/>
        </w:rPr>
        <w:t>Patient-Centred Care Components:</w:t>
      </w:r>
    </w:p>
    <w:p>
      <w:pPr>
        <w:pStyle w:val="ListBullet"/>
      </w:pPr>
      <w:r>
        <w:t>**Extended Consultation Model**: Comprehensive assessment and patient education time</w:t>
      </w:r>
    </w:p>
    <w:p>
      <w:pPr>
        <w:pStyle w:val="ListBullet"/>
      </w:pPr>
      <w:r>
        <w:t>**Individualised Surgical Planning**: Personalised approach based on patient factors and preferences</w:t>
      </w:r>
    </w:p>
    <w:p>
      <w:pPr>
        <w:pStyle w:val="ListBullet"/>
      </w:pPr>
      <w:r>
        <w:t>**Cultural Sensitivity and Accessibility**: Multilingual support and diverse patient population care</w:t>
      </w:r>
    </w:p>
    <w:p>
      <w:pPr>
        <w:pStyle w:val="ListBullet"/>
      </w:pPr>
      <w:r>
        <w:t>**Flexible Scheduling and Communication**: Convenient appointment options and responsive communication</w:t>
      </w:r>
    </w:p>
    <w:p/>
    <w:p>
      <w:r>
        <w:rPr>
          <w:b/>
        </w:rPr>
        <w:t>Key Messaging Themes:</w:t>
      </w:r>
    </w:p>
    <w:p>
      <w:pPr>
        <w:pStyle w:val="ListBullet"/>
      </w:pPr>
      <w:r>
        <w:t>"Your unique medical needs, our personalised surgical solution"</w:t>
      </w:r>
    </w:p>
    <w:p>
      <w:pPr>
        <w:pStyle w:val="ListBullet"/>
      </w:pPr>
      <w:r>
        <w:t>"Taking the time to understand you as an individual"</w:t>
      </w:r>
    </w:p>
    <w:p>
      <w:pPr>
        <w:pStyle w:val="ListBullet"/>
      </w:pPr>
      <w:r>
        <w:t>"Culturally sensitive, accessible surgical care"</w:t>
      </w:r>
    </w:p>
    <w:p>
      <w:pPr>
        <w:pStyle w:val="ListBullet"/>
      </w:pPr>
      <w:r>
        <w:t>"Convenient, patient-friendly consultation and care"</w:t>
      </w:r>
    </w:p>
    <w:p/>
    <w:p>
      <w:r>
        <w:t>#### Pillar 3: PARTNERSHIP - Comprehensive Care Support</w:t>
      </w:r>
    </w:p>
    <w:p>
      <w:r>
        <w:rPr>
          <w:b/>
        </w:rPr>
        <w:t>Integrated Care Support Components:</w:t>
      </w:r>
    </w:p>
    <w:p>
      <w:pPr>
        <w:pStyle w:val="ListBullet"/>
      </w:pPr>
      <w:r>
        <w:t>**Comprehensive Patient Education**: Detailed pre/post-operative guidance and resources</w:t>
      </w:r>
    </w:p>
    <w:p>
      <w:pPr>
        <w:pStyle w:val="ListBullet"/>
      </w:pPr>
      <w:r>
        <w:t>**Shared Decision-Making**: Collaborative approach to treatment planning and options</w:t>
      </w:r>
    </w:p>
    <w:p>
      <w:pPr>
        <w:pStyle w:val="ListBullet"/>
      </w:pPr>
      <w:r>
        <w:t>**Continuity of Care**: Surgeon-led follow-up and long-term relationship building</w:t>
      </w:r>
    </w:p>
    <w:p>
      <w:pPr>
        <w:pStyle w:val="ListBullet"/>
      </w:pPr>
      <w:r>
        <w:t>**Family and Carer Integration**: Support for family involvement and care coordination</w:t>
      </w:r>
    </w:p>
    <w:p/>
    <w:p>
      <w:r>
        <w:rPr>
          <w:b/>
        </w:rPr>
        <w:t>Key Messaging Themes:</w:t>
      </w:r>
    </w:p>
    <w:p>
      <w:pPr>
        <w:pStyle w:val="ListBullet"/>
      </w:pPr>
      <w:r>
        <w:t>"Partners in your surgical journey from consultation to recovery"</w:t>
      </w:r>
    </w:p>
    <w:p>
      <w:pPr>
        <w:pStyle w:val="ListBullet"/>
      </w:pPr>
      <w:r>
        <w:t>"Empowering informed decision-making and patient education"</w:t>
      </w:r>
    </w:p>
    <w:p>
      <w:pPr>
        <w:pStyle w:val="ListBullet"/>
      </w:pPr>
      <w:r>
        <w:t>"Comprehensive support for you and your family"</w:t>
      </w:r>
    </w:p>
    <w:p>
      <w:pPr>
        <w:pStyle w:val="ListBullet"/>
      </w:pPr>
      <w:r>
        <w:t>"Long-term relationships built on trust and communication"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COMPETITIVE DIFFERENTIATION STRATEGY</w:t>
      </w:r>
    </w:p>
    <w:p/>
    <w:p>
      <w:pPr>
        <w:pStyle w:val="Heading3"/>
        <w:jc w:val="left"/>
      </w:pPr>
      <w:r>
        <w:t>Against Premium Technology Leaders:</w:t>
      </w:r>
    </w:p>
    <w:p/>
    <w:p>
      <w:r>
        <w:t>#### Positioning Advantage:</w:t>
      </w:r>
    </w:p>
    <w:p>
      <w:pPr>
        <w:pStyle w:val="ListBullet"/>
      </w:pPr>
      <w:r>
        <w:t>**Personalised Attention vs Corporate Scale**: Individual surgeon-patient relationships</w:t>
      </w:r>
    </w:p>
    <w:p>
      <w:pPr>
        <w:pStyle w:val="ListBullet"/>
      </w:pPr>
      <w:r>
        <w:t>**Comprehensive Education vs Technical Focus**: Patient empowerment and understanding</w:t>
      </w:r>
    </w:p>
    <w:p>
      <w:pPr>
        <w:pStyle w:val="ListBullet"/>
      </w:pPr>
      <w:r>
        <w:t>**Flexible Access vs Institutional Constraints**: Convenient scheduling and communication</w:t>
      </w:r>
    </w:p>
    <w:p>
      <w:pPr>
        <w:pStyle w:val="ListBullet"/>
      </w:pPr>
      <w:r>
        <w:t>**Cultural Sensitivity vs Demographic Assumptions**: Inclusive and accessible care</w:t>
      </w:r>
    </w:p>
    <w:p/>
    <w:p>
      <w:r>
        <w:t>#### Messaging Strategy:</w:t>
      </w:r>
    </w:p>
    <w:p>
      <w:r>
        <w:t>*"While others focus on technology, we focus on you. Advanced surgical expertise delivered through personalised, patient-centred care that respects your individual needs and cultural background."*</w:t>
      </w:r>
    </w:p>
    <w:p/>
    <w:p>
      <w:pPr>
        <w:pStyle w:val="Heading3"/>
        <w:jc w:val="left"/>
      </w:pPr>
      <w:r>
        <w:t>Against Established Reputation Practices:</w:t>
      </w:r>
    </w:p>
    <w:p/>
    <w:p>
      <w:r>
        <w:t>#### Positioning Advantage:</w:t>
      </w:r>
    </w:p>
    <w:p>
      <w:pPr>
        <w:pStyle w:val="ListBullet"/>
      </w:pPr>
      <w:r>
        <w:t>**Innovation vs Traditional Approaches**: Modern techniques with proven safety</w:t>
      </w:r>
    </w:p>
    <w:p>
      <w:pPr>
        <w:pStyle w:val="ListBullet"/>
      </w:pPr>
      <w:r>
        <w:t>**Digital Integration vs Limited Online Presence**: Advanced patient communication</w:t>
      </w:r>
    </w:p>
    <w:p>
      <w:pPr>
        <w:pStyle w:val="ListBullet"/>
      </w:pPr>
      <w:r>
        <w:t>**Comprehensive Care vs Procedure Focus**: Holistic patient journey support</w:t>
      </w:r>
    </w:p>
    <w:p>
      <w:pPr>
        <w:pStyle w:val="ListBullet"/>
      </w:pPr>
      <w:r>
        <w:t>**Accessibility vs Geographic Limitations**: Flexible location and consultation options</w:t>
      </w:r>
    </w:p>
    <w:p/>
    <w:p>
      <w:r>
        <w:t>#### Messaging Strategy:</w:t>
      </w:r>
    </w:p>
    <w:p>
      <w:r>
        <w:t>*"Combining the experience and expertise you expect with innovative techniques and personalised care that traditional practices often cannot provide."*</w:t>
      </w:r>
    </w:p>
    <w:p/>
    <w:p>
      <w:pPr>
        <w:pStyle w:val="Heading3"/>
        <w:jc w:val="left"/>
      </w:pPr>
      <w:r>
        <w:t>Against Community Accessible Practices:</w:t>
      </w:r>
    </w:p>
    <w:p/>
    <w:p>
      <w:r>
        <w:t>#### Positioning Advantage:</w:t>
      </w:r>
    </w:p>
    <w:p>
      <w:pPr>
        <w:pStyle w:val="ListBullet"/>
      </w:pPr>
      <w:r>
        <w:t>**Subspecialist Expertise vs General Surgery**: Advanced upper GI surgery focus</w:t>
      </w:r>
    </w:p>
    <w:p>
      <w:pPr>
        <w:pStyle w:val="ListBullet"/>
      </w:pPr>
      <w:r>
        <w:t>**Premium Patient Experience vs Basic Service**: Enhanced consultation and care quality</w:t>
      </w:r>
    </w:p>
    <w:p>
      <w:pPr>
        <w:pStyle w:val="ListBullet"/>
      </w:pPr>
      <w:r>
        <w:t>**Advanced Technology vs Limited Resources**: Cutting-edge surgical capabilities</w:t>
      </w:r>
    </w:p>
    <w:p>
      <w:pPr>
        <w:pStyle w:val="ListBullet"/>
      </w:pPr>
      <w:r>
        <w:t>**Research and Innovation vs Standard Practice**: Evidence-based continuous improvement</w:t>
      </w:r>
    </w:p>
    <w:p/>
    <w:p>
      <w:r>
        <w:t>#### Messaging Strategy:</w:t>
      </w:r>
    </w:p>
    <w:p>
      <w:r>
        <w:t>*"Premium subspecialist surgical care that remains accessible and patient-focused, combining advanced expertise with personalised attention to your individual needs."*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PATIENT COMMUNICATION STRATEGY FRAMEWORK</w:t>
      </w:r>
    </w:p>
    <w:p/>
    <w:p>
      <w:pPr>
        <w:pStyle w:val="Heading3"/>
        <w:jc w:val="left"/>
      </w:pPr>
      <w:r>
        <w:t>Target Audience Segmentation and Messaging:</w:t>
      </w:r>
    </w:p>
    <w:p/>
    <w:p>
      <w:r>
        <w:t>#### High Health Literacy Patients (40% of patient base):</w:t>
      </w:r>
    </w:p>
    <w:p>
      <w:r>
        <w:rPr>
          <w:b/>
        </w:rPr>
        <w:t>Communication Approach:</w:t>
      </w:r>
    </w:p>
    <w:p>
      <w:pPr>
        <w:pStyle w:val="ListBullet"/>
      </w:pPr>
      <w:r>
        <w:t>Detailed medical information with evidence-based citations</w:t>
      </w:r>
    </w:p>
    <w:p>
      <w:pPr>
        <w:pStyle w:val="ListBullet"/>
      </w:pPr>
      <w:r>
        <w:t>Technical surgical procedure explanations with outcome data</w:t>
      </w:r>
    </w:p>
    <w:p>
      <w:pPr>
        <w:pStyle w:val="ListBullet"/>
      </w:pPr>
      <w:r>
        <w:t>Research participation opportunities and innovation leadership</w:t>
      </w:r>
    </w:p>
    <w:p>
      <w:pPr>
        <w:pStyle w:val="ListBullet"/>
      </w:pPr>
      <w:r>
        <w:t>Professional peer network recommendations and referrals</w:t>
      </w:r>
    </w:p>
    <w:p/>
    <w:p>
      <w:r>
        <w:rPr>
          <w:b/>
        </w:rPr>
        <w:t>Key Messages:</w:t>
      </w:r>
    </w:p>
    <w:p>
      <w:pPr>
        <w:pStyle w:val="ListBullet"/>
      </w:pPr>
      <w:r>
        <w:t>"Subspecialist expertise backed by evidence and innovation"</w:t>
      </w:r>
    </w:p>
    <w:p>
      <w:pPr>
        <w:pStyle w:val="ListBullet"/>
      </w:pPr>
      <w:r>
        <w:t>"Advanced surgical techniques with proven superior outcomes"</w:t>
      </w:r>
    </w:p>
    <w:p>
      <w:pPr>
        <w:pStyle w:val="ListBullet"/>
      </w:pPr>
      <w:r>
        <w:t>"Research-driven practice with continuous quality improvement"</w:t>
      </w:r>
    </w:p>
    <w:p/>
    <w:p>
      <w:r>
        <w:t>#### Moderate Health Literacy Patients (45% of patient base):</w:t>
      </w:r>
    </w:p>
    <w:p>
      <w:r>
        <w:rPr>
          <w:b/>
        </w:rPr>
        <w:t>Communication Approach:</w:t>
      </w:r>
    </w:p>
    <w:p>
      <w:pPr>
        <w:pStyle w:val="ListBullet"/>
      </w:pPr>
      <w:r>
        <w:t>Clear, jargon-free explanations with visual aids and analogies</w:t>
      </w:r>
    </w:p>
    <w:p>
      <w:pPr>
        <w:pStyle w:val="ListBullet"/>
      </w:pPr>
      <w:r>
        <w:t>Step-by-step procedure and recovery process guidance</w:t>
      </w:r>
    </w:p>
    <w:p>
      <w:pPr>
        <w:pStyle w:val="ListBullet"/>
      </w:pPr>
      <w:r>
        <w:t>Family involvement encouragement and support resources</w:t>
      </w:r>
    </w:p>
    <w:p>
      <w:pPr>
        <w:pStyle w:val="ListBullet"/>
      </w:pPr>
      <w:r>
        <w:t>Comprehensive patient education materials and resources</w:t>
      </w:r>
    </w:p>
    <w:p/>
    <w:p>
      <w:r>
        <w:rPr>
          <w:b/>
        </w:rPr>
        <w:t>Key Messages:</w:t>
      </w:r>
    </w:p>
    <w:p>
      <w:pPr>
        <w:pStyle w:val="ListBullet"/>
      </w:pPr>
      <w:r>
        <w:t>"Taking the time to explain everything clearly and thoroughly"</w:t>
      </w:r>
    </w:p>
    <w:p>
      <w:pPr>
        <w:pStyle w:val="ListBullet"/>
      </w:pPr>
      <w:r>
        <w:t>"Supporting you and your family through every step of your care"</w:t>
      </w:r>
    </w:p>
    <w:p>
      <w:pPr>
        <w:pStyle w:val="ListBullet"/>
      </w:pPr>
      <w:r>
        <w:t>"Making complex medical decisions simple and understandable"</w:t>
      </w:r>
    </w:p>
    <w:p/>
    <w:p>
      <w:r>
        <w:t>#### Lower Health Literacy Patients (15% of patient base):</w:t>
      </w:r>
    </w:p>
    <w:p>
      <w:r>
        <w:rPr>
          <w:b/>
        </w:rPr>
        <w:t>Communication Approach:</w:t>
      </w:r>
    </w:p>
    <w:p>
      <w:pPr>
        <w:pStyle w:val="ListBullet"/>
      </w:pPr>
      <w:r>
        <w:t>Simple language with cultural sensitivity and interpretation services</w:t>
      </w:r>
    </w:p>
    <w:p>
      <w:pPr>
        <w:pStyle w:val="ListBullet"/>
      </w:pPr>
      <w:r>
        <w:t>Visual demonstrations and hands-on education approaches</w:t>
      </w:r>
    </w:p>
    <w:p>
      <w:pPr>
        <w:pStyle w:val="ListBullet"/>
      </w:pPr>
      <w:r>
        <w:t>Extended consultation time with repetition and confirmation</w:t>
      </w:r>
    </w:p>
    <w:p>
      <w:pPr>
        <w:pStyle w:val="ListBullet"/>
      </w:pPr>
      <w:r>
        <w:t>Community liaison and support service integration</w:t>
      </w:r>
    </w:p>
    <w:p/>
    <w:p>
      <w:r>
        <w:rPr>
          <w:b/>
        </w:rPr>
        <w:t>Key Messages:</w:t>
      </w:r>
    </w:p>
    <w:p>
      <w:pPr>
        <w:pStyle w:val="ListBullet"/>
      </w:pPr>
      <w:r>
        <w:t>"Caring for patients from all backgrounds with respect and understanding"</w:t>
      </w:r>
    </w:p>
    <w:p>
      <w:pPr>
        <w:pStyle w:val="ListBullet"/>
      </w:pPr>
      <w:r>
        <w:t>"Clear communication in your preferred language and style"</w:t>
      </w:r>
    </w:p>
    <w:p>
      <w:pPr>
        <w:pStyle w:val="ListBullet"/>
      </w:pPr>
      <w:r>
        <w:t>"Taking extra time to ensure you feel comfortable and informed"</w:t>
      </w:r>
    </w:p>
    <w:p/>
    <w:p>
      <w:pPr>
        <w:pStyle w:val="Heading3"/>
        <w:jc w:val="left"/>
      </w:pPr>
      <w:r>
        <w:t>Digital Communication Strategy:</w:t>
      </w:r>
    </w:p>
    <w:p/>
    <w:p>
      <w:r>
        <w:t>#### Website Content Architecture:</w:t>
      </w:r>
    </w:p>
    <w:p>
      <w:r>
        <w:t>1. **Homepage**: Clear positioning statement and three-pillar messaging</w:t>
      </w:r>
    </w:p>
    <w:p>
      <w:r>
        <w:t>2. **About**: Surgeon biography emphasising personalised care philosophy</w:t>
      </w:r>
    </w:p>
    <w:p>
      <w:r>
        <w:t>3. **Services**: Procedure information with patient education focus</w:t>
      </w:r>
    </w:p>
    <w:p>
      <w:r>
        <w:t>4. **Patient Resources**: Comprehensive education materials and support</w:t>
      </w:r>
    </w:p>
    <w:p>
      <w:r>
        <w:t>5. **Contact**: Multiple communication options and accessibility features</w:t>
      </w:r>
    </w:p>
    <w:p/>
    <w:p>
      <w:r>
        <w:t>#### Content Marketing Strategy:</w:t>
      </w:r>
    </w:p>
    <w:p>
      <w:r>
        <w:t>1. **Educational Blog Posts**: Patient-focused medical information and guidance</w:t>
      </w:r>
    </w:p>
    <w:p>
      <w:r>
        <w:t>2. **Procedure Videos**: Simple explanations and patient testimonial content</w:t>
      </w:r>
    </w:p>
    <w:p>
      <w:r>
        <w:t>3. **FAQ Resources**: Common questions with clear, comprehensive answers</w:t>
      </w:r>
    </w:p>
    <w:p>
      <w:r>
        <w:t>4. **Newsletter**: Regular patient education and practice updates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🌟 MEDICAL AUTHORITY BUILDING STRATEGY</w:t>
      </w:r>
    </w:p>
    <w:p/>
    <w:p>
      <w:pPr>
        <w:pStyle w:val="Heading3"/>
        <w:jc w:val="left"/>
      </w:pPr>
      <w:r>
        <w:t>Professional Credibility Development:</w:t>
      </w:r>
    </w:p>
    <w:p/>
    <w:p>
      <w:r>
        <w:t>#### Academic and Research Engagement:</w:t>
      </w:r>
    </w:p>
    <w:p>
      <w:pPr>
        <w:pStyle w:val="ListBullet"/>
      </w:pPr>
      <w:r>
        <w:t>**Clinical Research Participation**: Contributing to evidence-based practice advancement</w:t>
      </w:r>
    </w:p>
    <w:p>
      <w:pPr>
        <w:pStyle w:val="ListBullet"/>
      </w:pPr>
      <w:r>
        <w:t>**Professional Society Involvement**: Leadership in upper GI surgery organisations</w:t>
      </w:r>
    </w:p>
    <w:p>
      <w:pPr>
        <w:pStyle w:val="ListBullet"/>
      </w:pPr>
      <w:r>
        <w:t>**Medical Education Contributions**: Teaching and mentoring next generation surgeons</w:t>
      </w:r>
    </w:p>
    <w:p>
      <w:pPr>
        <w:pStyle w:val="ListBullet"/>
      </w:pPr>
      <w:r>
        <w:t>**Publication and Presentation**: Sharing expertise through professional channels</w:t>
      </w:r>
    </w:p>
    <w:p/>
    <w:p>
      <w:r>
        <w:t>#### Community Leadership and Engagement:</w:t>
      </w:r>
    </w:p>
    <w:p>
      <w:pPr>
        <w:pStyle w:val="ListBullet"/>
      </w:pPr>
      <w:r>
        <w:t>**Patient Education Programs**: Community health awareness and prevention initiatives</w:t>
      </w:r>
    </w:p>
    <w:p>
      <w:pPr>
        <w:pStyle w:val="ListBullet"/>
      </w:pPr>
      <w:r>
        <w:t>**Professional Referral Networks**: GP and specialist relationship building</w:t>
      </w:r>
    </w:p>
    <w:p>
      <w:pPr>
        <w:pStyle w:val="ListBullet"/>
      </w:pPr>
      <w:r>
        <w:t>**Healthcare Policy Contribution**: Advocacy for improved patient care standards</w:t>
      </w:r>
    </w:p>
    <w:p>
      <w:pPr>
        <w:pStyle w:val="ListBullet"/>
      </w:pPr>
      <w:r>
        <w:t>**Cultural Community Engagement**: Inclusive healthcare access and education</w:t>
      </w:r>
    </w:p>
    <w:p/>
    <w:p>
      <w:pPr>
        <w:pStyle w:val="Heading3"/>
        <w:jc w:val="left"/>
      </w:pPr>
      <w:r>
        <w:t>Thought Leadership Content Strategy:</w:t>
      </w:r>
    </w:p>
    <w:p/>
    <w:p>
      <w:r>
        <w:t>#### Expert Opinion and Commentary:</w:t>
      </w:r>
    </w:p>
    <w:p>
      <w:pPr>
        <w:pStyle w:val="ListBullet"/>
      </w:pPr>
      <w:r>
        <w:t>**Medical Trend Analysis**: Commentary on upper GI surgery innovations</w:t>
      </w:r>
    </w:p>
    <w:p>
      <w:pPr>
        <w:pStyle w:val="ListBullet"/>
      </w:pPr>
      <w:r>
        <w:t>**Patient Safety Advocacy**: Leadership in surgical quality and safety improvement</w:t>
      </w:r>
    </w:p>
    <w:p>
      <w:pPr>
        <w:pStyle w:val="ListBullet"/>
      </w:pPr>
      <w:r>
        <w:t>**Healthcare Accessibility**: Promoting inclusive and culturally sensitive medical care</w:t>
      </w:r>
    </w:p>
    <w:p>
      <w:pPr>
        <w:pStyle w:val="ListBullet"/>
      </w:pPr>
      <w:r>
        <w:t>**Prevention and Education**: Community health improvement and awareness</w:t>
      </w:r>
    </w:p>
    <w:p/>
    <w:p>
      <w:r>
        <w:t>#### Professional Recognition and Awards:</w:t>
      </w:r>
    </w:p>
    <w:p>
      <w:pPr>
        <w:pStyle w:val="ListBullet"/>
      </w:pPr>
      <w:r>
        <w:t>**Quality Outcome Recognition**: Performance measurement and improvement demonstration</w:t>
      </w:r>
    </w:p>
    <w:p>
      <w:pPr>
        <w:pStyle w:val="ListBullet"/>
      </w:pPr>
      <w:r>
        <w:t>**Patient Satisfaction Excellence**: Patient experience and satisfaction leadership</w:t>
      </w:r>
    </w:p>
    <w:p>
      <w:pPr>
        <w:pStyle w:val="ListBullet"/>
      </w:pPr>
      <w:r>
        <w:t>**Innovation Leadership**: Early adoption and successful implementation recognition</w:t>
      </w:r>
    </w:p>
    <w:p>
      <w:pPr>
        <w:pStyle w:val="ListBullet"/>
      </w:pPr>
      <w:r>
        <w:t>**Community Service**: Healthcare accessibility and cultural competence acknowledgment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**Medical Positioning Strategy Status**: Comprehensive competitive positioning framework complete</w:t>
      </w:r>
    </w:p>
    <w:p>
      <w:r>
        <w:t>**Differentiation Focus**: Precision personalised care with cultural sensitivity</w:t>
      </w:r>
    </w:p>
    <w:p>
      <w:r>
        <w:t>**Implementation Framework**: Three-pillar positioning with targeted patient communication</w:t>
      </w:r>
    </w:p>
    <w:p>
      <w:r>
        <w:t>**Authority Building**: Professional credibility and community leadership integration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