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Precision Upper GI Surgery - Research Brief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Questions</w:t>
      </w:r>
    </w:p>
    <w:p>
      <w:r>
        <w:t>1. **Market Position:** How does Precision Upper GI Surgery differentiate in Sydney's competitive medical landscape?</w:t>
      </w:r>
    </w:p>
    <w:p>
      <w:r>
        <w:t>2. **Patient Journey:** What are the key touchpoints and decision factors for upper GI surgery patients?</w:t>
      </w:r>
    </w:p>
    <w:p>
      <w:r>
        <w:t>3. **Content Gaps:** What educational content is missing in the current market?</w:t>
      </w:r>
    </w:p>
    <w:p>
      <w:r>
        <w:t>4. **Search Behaviour:** How do patients search for upper GI surgical specialists in Sydney?</w:t>
      </w:r>
    </w:p>
    <w:p>
      <w:r>
        <w:t>5. **Competitive Landscape:** Who are the key competitors and what are their strategic advantages?</w:t>
      </w:r>
    </w:p>
    <w:p/>
    <w:p>
      <w:pPr>
        <w:pStyle w:val="Heading3"/>
        <w:jc w:val="left"/>
      </w:pPr>
      <w:r>
        <w:t>Research Scope</w:t>
      </w:r>
    </w:p>
    <w:p>
      <w:pPr>
        <w:pStyle w:val="ListBullet"/>
      </w:pPr>
      <w:r>
        <w:t>**Geographic Focus:** Sydney metropolitan area with emphasis on Northern Beaches, North Shore, Eastern Suburbs</w:t>
      </w:r>
    </w:p>
    <w:p>
      <w:pPr>
        <w:pStyle w:val="ListBullet"/>
      </w:pPr>
      <w:r>
        <w:t>**Demographic Target:** Adults 35-75 experiencing upper GI symptoms or requiring surgical intervention</w:t>
      </w:r>
    </w:p>
    <w:p>
      <w:pPr>
        <w:pStyle w:val="ListBullet"/>
      </w:pPr>
      <w:r>
        <w:t>**Competitive Analysis:** Top 10 upper GI specialists and surgical practices in Sydney</w:t>
      </w:r>
    </w:p>
    <w:p>
      <w:pPr>
        <w:pStyle w:val="ListBullet"/>
      </w:pPr>
      <w:r>
        <w:t>**Content Analysis:** Patient education, surgical procedure information, and practice marketing approaches</w:t>
      </w:r>
    </w:p>
    <w:p/>
    <w:p>
      <w:pPr>
        <w:pStyle w:val="Heading2"/>
        <w:jc w:val="left"/>
      </w:pPr>
      <w:r>
        <w:t>Methodology Framework</w:t>
      </w:r>
    </w:p>
    <w:p/>
    <w:p>
      <w:pPr>
        <w:pStyle w:val="Heading3"/>
        <w:jc w:val="left"/>
      </w:pPr>
      <w:r>
        <w:t>1. Market Research Approach</w:t>
      </w:r>
    </w:p>
    <w:p>
      <w:r>
        <w:rPr>
          <w:b/>
        </w:rPr>
        <w:t>Primary Research:</w:t>
      </w:r>
    </w:p>
    <w:p>
      <w:pPr>
        <w:pStyle w:val="ListBullet"/>
      </w:pPr>
      <w:r>
        <w:t>Patient interview insights (where available)</w:t>
      </w:r>
    </w:p>
    <w:p>
      <w:pPr>
        <w:pStyle w:val="ListBullet"/>
      </w:pPr>
      <w:r>
        <w:t>Healthcare referral pathway analysis</w:t>
      </w:r>
    </w:p>
    <w:p>
      <w:pPr>
        <w:pStyle w:val="ListBullet"/>
      </w:pPr>
      <w:r>
        <w:t>Local demographic and health statistics review</w:t>
      </w:r>
    </w:p>
    <w:p/>
    <w:p>
      <w:r>
        <w:rPr>
          <w:b/>
        </w:rPr>
        <w:t>Secondary Research:</w:t>
      </w:r>
    </w:p>
    <w:p>
      <w:pPr>
        <w:pStyle w:val="ListBullet"/>
      </w:pPr>
      <w:r>
        <w:t>Industry reports and medical publications</w:t>
      </w:r>
    </w:p>
    <w:p>
      <w:pPr>
        <w:pStyle w:val="ListBullet"/>
      </w:pPr>
      <w:r>
        <w:t>Australian healthcare system analysis</w:t>
      </w:r>
    </w:p>
    <w:p>
      <w:pPr>
        <w:pStyle w:val="ListBullet"/>
      </w:pPr>
      <w:r>
        <w:t>Digital marketing performance benchmarks</w:t>
      </w:r>
    </w:p>
    <w:p>
      <w:pPr>
        <w:pStyle w:val="ListBullet"/>
      </w:pPr>
      <w:r>
        <w:t>Search trend analysis and keyword research</w:t>
      </w:r>
    </w:p>
    <w:p/>
    <w:p>
      <w:pPr>
        <w:pStyle w:val="Heading3"/>
        <w:jc w:val="left"/>
      </w:pPr>
      <w:r>
        <w:t>2. Competitive Intelligence Strategy</w:t>
      </w:r>
    </w:p>
    <w:p>
      <w:r>
        <w:rPr>
          <w:b/>
        </w:rPr>
        <w:t>Direct Competitors:</w:t>
      </w:r>
    </w:p>
    <w:p>
      <w:pPr>
        <w:pStyle w:val="ListBullet"/>
      </w:pPr>
      <w:r>
        <w:t>Individual upper GI surgeons with established practices</w:t>
      </w:r>
    </w:p>
    <w:p>
      <w:pPr>
        <w:pStyle w:val="ListBullet"/>
      </w:pPr>
      <w:r>
        <w:t>Multi-specialist surgical clinics</w:t>
      </w:r>
    </w:p>
    <w:p>
      <w:pPr>
        <w:pStyle w:val="ListBullet"/>
      </w:pPr>
      <w:r>
        <w:t>Hospital-based surgical departments</w:t>
      </w:r>
    </w:p>
    <w:p/>
    <w:p>
      <w:r>
        <w:rPr>
          <w:b/>
        </w:rPr>
        <w:t>Indirect Competitors:</w:t>
      </w:r>
    </w:p>
    <w:p>
      <w:pPr>
        <w:pStyle w:val="ListBullet"/>
      </w:pPr>
      <w:r>
        <w:t>Gastroenterologists providing non-surgical treatments</w:t>
      </w:r>
    </w:p>
    <w:p>
      <w:pPr>
        <w:pStyle w:val="ListBullet"/>
      </w:pPr>
      <w:r>
        <w:t>General surgeons with upper GI capabilities</w:t>
      </w:r>
    </w:p>
    <w:p>
      <w:pPr>
        <w:pStyle w:val="ListBullet"/>
      </w:pPr>
      <w:r>
        <w:t>Interstate specialists attracting Sydney patients</w:t>
      </w:r>
    </w:p>
    <w:p/>
    <w:p>
      <w:r>
        <w:rPr>
          <w:b/>
        </w:rPr>
        <w:t>Analysis Framework:</w:t>
      </w:r>
    </w:p>
    <w:p>
      <w:pPr>
        <w:pStyle w:val="ListBullet"/>
      </w:pPr>
      <w:r>
        <w:t>Digital presence and content strategy assessment</w:t>
      </w:r>
    </w:p>
    <w:p>
      <w:pPr>
        <w:pStyle w:val="ListBullet"/>
      </w:pPr>
      <w:r>
        <w:t>Patient acquisition and retention approaches</w:t>
      </w:r>
    </w:p>
    <w:p>
      <w:pPr>
        <w:pStyle w:val="ListBullet"/>
      </w:pPr>
      <w:r>
        <w:t>Service differentiation and pricing strategies</w:t>
      </w:r>
    </w:p>
    <w:p>
      <w:pPr>
        <w:pStyle w:val="ListBullet"/>
      </w:pPr>
      <w:r>
        <w:t>Professional reputation and referral networks</w:t>
      </w:r>
    </w:p>
    <w:p/>
    <w:p>
      <w:pPr>
        <w:pStyle w:val="Heading3"/>
        <w:jc w:val="left"/>
      </w:pPr>
      <w:r>
        <w:t>3. Patient Behaviour Research</w:t>
      </w:r>
    </w:p>
    <w:p>
      <w:r>
        <w:rPr>
          <w:b/>
        </w:rPr>
        <w:t>Search Pattern Analysis:</w:t>
      </w:r>
    </w:p>
    <w:p>
      <w:pPr>
        <w:pStyle w:val="ListBullet"/>
      </w:pPr>
      <w:r>
        <w:t>Keyword research for upper GI surgery terms</w:t>
      </w:r>
    </w:p>
    <w:p>
      <w:pPr>
        <w:pStyle w:val="ListBullet"/>
      </w:pPr>
      <w:r>
        <w:t>Local search behaviour and "near me" queries</w:t>
      </w:r>
    </w:p>
    <w:p>
      <w:pPr>
        <w:pStyle w:val="ListBullet"/>
      </w:pPr>
      <w:r>
        <w:t>Seasonal trends in medical searches</w:t>
      </w:r>
    </w:p>
    <w:p>
      <w:pPr>
        <w:pStyle w:val="ListBullet"/>
      </w:pPr>
      <w:r>
        <w:t>Voice search and mobile behaviour patterns</w:t>
      </w:r>
    </w:p>
    <w:p/>
    <w:p>
      <w:r>
        <w:rPr>
          <w:b/>
        </w:rPr>
        <w:t>Patient Journey Mapping:</w:t>
      </w:r>
    </w:p>
    <w:p>
      <w:pPr>
        <w:pStyle w:val="ListBullet"/>
      </w:pPr>
      <w:r>
        <w:t>Symptom awareness to diagnosis phases</w:t>
      </w:r>
    </w:p>
    <w:p>
      <w:pPr>
        <w:pStyle w:val="ListBullet"/>
      </w:pPr>
      <w:r>
        <w:t>Specialist referral and research processes</w:t>
      </w:r>
    </w:p>
    <w:p>
      <w:pPr>
        <w:pStyle w:val="ListBullet"/>
      </w:pPr>
      <w:r>
        <w:t>Consultation booking and preparation stages</w:t>
      </w:r>
    </w:p>
    <w:p>
      <w:pPr>
        <w:pStyle w:val="ListBullet"/>
      </w:pPr>
      <w:r>
        <w:t>Post-surgical follow-up and care continuity</w:t>
      </w:r>
    </w:p>
    <w:p/>
    <w:p>
      <w:pPr>
        <w:pStyle w:val="Heading2"/>
        <w:jc w:val="left"/>
      </w:pPr>
      <w:r>
        <w:t>Key Research Areas</w:t>
      </w:r>
    </w:p>
    <w:p/>
    <w:p>
      <w:pPr>
        <w:pStyle w:val="Heading3"/>
        <w:jc w:val="left"/>
      </w:pPr>
      <w:r>
        <w:t>A. Market Landscape Analysis</w:t>
      </w:r>
    </w:p>
    <w:p/>
    <w:p>
      <w:r>
        <w:t>#### Healthcare Environment</w:t>
      </w:r>
    </w:p>
    <w:p>
      <w:pPr>
        <w:pStyle w:val="ListBullet"/>
      </w:pPr>
      <w:r>
        <w:t>**Sydney Medical Market Size:** Upper GI surgery demand and capacity</w:t>
      </w:r>
    </w:p>
    <w:p>
      <w:pPr>
        <w:pStyle w:val="ListBullet"/>
      </w:pPr>
      <w:r>
        <w:t>**Demographic Trends:** Population health statistics and GI condition prevalence</w:t>
      </w:r>
    </w:p>
    <w:p>
      <w:pPr>
        <w:pStyle w:val="ListBullet"/>
      </w:pPr>
      <w:r>
        <w:t>**Healthcare Access:** Public vs. private surgical options</w:t>
      </w:r>
    </w:p>
    <w:p>
      <w:pPr>
        <w:pStyle w:val="ListBullet"/>
      </w:pPr>
      <w:r>
        <w:t>**Insurance Landscape:** Coverage patterns and patient financial considerations</w:t>
      </w:r>
    </w:p>
    <w:p/>
    <w:p>
      <w:r>
        <w:t>#### Regulatory Environment</w:t>
      </w:r>
    </w:p>
    <w:p>
      <w:pPr>
        <w:pStyle w:val="ListBullet"/>
      </w:pPr>
      <w:r>
        <w:t>**AHPRA Guidelines:** Professional standards and advertising restrictions</w:t>
      </w:r>
    </w:p>
    <w:p>
      <w:pPr>
        <w:pStyle w:val="ListBullet"/>
      </w:pPr>
      <w:r>
        <w:t>**Medical Board Requirements:** Ethical guidelines and practice standards</w:t>
      </w:r>
    </w:p>
    <w:p>
      <w:pPr>
        <w:pStyle w:val="ListBullet"/>
      </w:pPr>
      <w:r>
        <w:t>**TGA Regulations:** Therapeutic advertising and health claims compliance</w:t>
      </w:r>
    </w:p>
    <w:p>
      <w:pPr>
        <w:pStyle w:val="ListBullet"/>
      </w:pPr>
      <w:r>
        <w:t>**Privacy Legislation:** Patient data protection and confidentiality requirements</w:t>
      </w:r>
    </w:p>
    <w:p/>
    <w:p>
      <w:pPr>
        <w:pStyle w:val="Heading3"/>
        <w:jc w:val="left"/>
      </w:pPr>
      <w:r>
        <w:t>B. Competitive Research Framework</w:t>
      </w:r>
    </w:p>
    <w:p/>
    <w:p>
      <w:r>
        <w:t>#### Tier 1 Competitors (Direct)</w:t>
      </w:r>
    </w:p>
    <w:p>
      <w:r>
        <w:t>1. **Established Upper GI Specialists**</w:t>
      </w:r>
    </w:p>
    <w:p>
      <w:pPr>
        <w:pStyle w:val="ListBullet"/>
      </w:pPr>
      <w:r>
        <w:t>Individual practitioners with 10+ years experience</w:t>
      </w:r>
    </w:p>
    <w:p>
      <w:pPr>
        <w:pStyle w:val="ListBullet"/>
      </w:pPr>
      <w:r>
        <w:t>Hospital affiliations and surgical privileges</w:t>
      </w:r>
    </w:p>
    <w:p>
      <w:pPr>
        <w:pStyle w:val="ListBullet"/>
      </w:pPr>
      <w:r>
        <w:t>Patient volume and procedure specialisation</w:t>
      </w:r>
    </w:p>
    <w:p/>
    <w:p>
      <w:r>
        <w:t>2. **Multi-Specialist Surgical Practices**</w:t>
      </w:r>
    </w:p>
    <w:p>
      <w:pPr>
        <w:pStyle w:val="ListBullet"/>
      </w:pPr>
      <w:r>
        <w:t>Integrated surgical centres with multiple specialties</w:t>
      </w:r>
    </w:p>
    <w:p>
      <w:pPr>
        <w:pStyle w:val="ListBullet"/>
      </w:pPr>
      <w:r>
        <w:t>Shared resources and cross-referral capabilities</w:t>
      </w:r>
    </w:p>
    <w:p>
      <w:pPr>
        <w:pStyle w:val="ListBullet"/>
      </w:pPr>
      <w:r>
        <w:t>Marketing budget and brand recognition advantages</w:t>
      </w:r>
    </w:p>
    <w:p/>
    <w:p>
      <w:r>
        <w:t>#### Tier 2 Competitors (Indirect)</w:t>
      </w:r>
    </w:p>
    <w:p>
      <w:r>
        <w:t>1. **Hospital Surgical Departments**</w:t>
      </w:r>
    </w:p>
    <w:p>
      <w:pPr>
        <w:pStyle w:val="ListBullet"/>
      </w:pPr>
      <w:r>
        <w:t>Public and private hospital upper GI services</w:t>
      </w:r>
    </w:p>
    <w:p>
      <w:pPr>
        <w:pStyle w:val="ListBullet"/>
      </w:pPr>
      <w:r>
        <w:t>Team-based care models</w:t>
      </w:r>
    </w:p>
    <w:p>
      <w:pPr>
        <w:pStyle w:val="ListBullet"/>
      </w:pPr>
      <w:r>
        <w:t>Academic medical centre affiliations</w:t>
      </w:r>
    </w:p>
    <w:p/>
    <w:p>
      <w:r>
        <w:t>2. **Gastroenterology Practices**</w:t>
      </w:r>
    </w:p>
    <w:p>
      <w:pPr>
        <w:pStyle w:val="ListBullet"/>
      </w:pPr>
      <w:r>
        <w:t>Non-surgical treatment providers</w:t>
      </w:r>
    </w:p>
    <w:p>
      <w:pPr>
        <w:pStyle w:val="ListBullet"/>
      </w:pPr>
      <w:r>
        <w:t>Patient referral sources and relationships</w:t>
      </w:r>
    </w:p>
    <w:p>
      <w:pPr>
        <w:pStyle w:val="ListBullet"/>
      </w:pPr>
      <w:r>
        <w:t>Comprehensive digestive health services</w:t>
      </w:r>
    </w:p>
    <w:p/>
    <w:p>
      <w:r>
        <w:t>#### Competitive Analysis Matrix</w:t>
      </w:r>
    </w:p>
    <w:p>
      <w:pPr>
        <w:pStyle w:val="ListBullet"/>
      </w:pPr>
      <w:r>
        <w:t>**Service Offerings:** Procedure specialisation and capabilities</w:t>
      </w:r>
    </w:p>
    <w:p>
      <w:pPr>
        <w:pStyle w:val="ListBullet"/>
      </w:pPr>
      <w:r>
        <w:t>**Patient Experience:** Consultation process and care coordination</w:t>
      </w:r>
    </w:p>
    <w:p>
      <w:pPr>
        <w:pStyle w:val="ListBullet"/>
      </w:pPr>
      <w:r>
        <w:t>**Digital Presence:** Website quality and search visibility</w:t>
      </w:r>
    </w:p>
    <w:p>
      <w:pPr>
        <w:pStyle w:val="ListBullet"/>
      </w:pPr>
      <w:r>
        <w:t>**Professional Reputation:** Peer recognition and patient reviews</w:t>
      </w:r>
    </w:p>
    <w:p>
      <w:pPr>
        <w:pStyle w:val="ListBullet"/>
      </w:pPr>
      <w:r>
        <w:t>**Innovation Adoption:** Technology integration and surgical techniques</w:t>
      </w:r>
    </w:p>
    <w:p/>
    <w:p>
      <w:pPr>
        <w:pStyle w:val="Heading3"/>
        <w:jc w:val="left"/>
      </w:pPr>
      <w:r>
        <w:t>C. Patient Research Methodology</w:t>
      </w:r>
    </w:p>
    <w:p/>
    <w:p>
      <w:r>
        <w:t>#### Demographic Profiling</w:t>
      </w:r>
    </w:p>
    <w:p>
      <w:pPr>
        <w:pStyle w:val="ListBullet"/>
      </w:pPr>
      <w:r>
        <w:t>**Age Distribution:** Primary patient age ranges and generational preferences</w:t>
      </w:r>
    </w:p>
    <w:p>
      <w:pPr>
        <w:pStyle w:val="ListBullet"/>
      </w:pPr>
      <w:r>
        <w:t>**Geographic Concentration:** Residential patterns and travel considerations</w:t>
      </w:r>
    </w:p>
    <w:p>
      <w:pPr>
        <w:pStyle w:val="ListBullet"/>
      </w:pPr>
      <w:r>
        <w:t>**Socioeconomic Factors:** Income levels and healthcare spending capacity</w:t>
      </w:r>
    </w:p>
    <w:p>
      <w:pPr>
        <w:pStyle w:val="ListBullet"/>
      </w:pPr>
      <w:r>
        <w:t>**Cultural Diversity:** Non-English speaking communities and cultural healthcare preferences</w:t>
      </w:r>
    </w:p>
    <w:p/>
    <w:p>
      <w:r>
        <w:t>#### Health Behaviour Patterns</w:t>
      </w:r>
    </w:p>
    <w:p>
      <w:pPr>
        <w:pStyle w:val="ListBullet"/>
      </w:pPr>
      <w:r>
        <w:t>**Information Seeking:** How patients research medical conditions and treatments</w:t>
      </w:r>
    </w:p>
    <w:p>
      <w:pPr>
        <w:pStyle w:val="ListBullet"/>
      </w:pPr>
      <w:r>
        <w:t>**Decision Making:** Factors influencing specialist selection and surgical decisions</w:t>
      </w:r>
    </w:p>
    <w:p>
      <w:pPr>
        <w:pStyle w:val="ListBullet"/>
      </w:pPr>
      <w:r>
        <w:t>**Digital Engagement:** Online behaviour and preferred communication channels</w:t>
      </w:r>
    </w:p>
    <w:p>
      <w:pPr>
        <w:pStyle w:val="ListBullet"/>
      </w:pPr>
      <w:r>
        <w:t>**Support Networks:** Family involvement and peer influence in healthcare decisions</w:t>
      </w:r>
    </w:p>
    <w:p/>
    <w:p>
      <w:pPr>
        <w:pStyle w:val="Heading3"/>
        <w:jc w:val="left"/>
      </w:pPr>
      <w:r>
        <w:t>D. Content and SEO Research</w:t>
      </w:r>
    </w:p>
    <w:p/>
    <w:p>
      <w:r>
        <w:t>#### Keyword Research Framework</w:t>
      </w:r>
    </w:p>
    <w:p>
      <w:pPr>
        <w:pStyle w:val="ListBullet"/>
      </w:pPr>
      <w:r>
        <w:t>**Primary Keywords:** Direct upper GI surgery terms and procedures</w:t>
      </w:r>
    </w:p>
    <w:p>
      <w:pPr>
        <w:pStyle w:val="ListBullet"/>
      </w:pPr>
      <w:r>
        <w:t>**Secondary Keywords:** Symptom-based and condition-specific searches</w:t>
      </w:r>
    </w:p>
    <w:p>
      <w:pPr>
        <w:pStyle w:val="ListBullet"/>
      </w:pPr>
      <w:r>
        <w:t>**Local Keywords:** Sydney-specific and geographic modifiers</w:t>
      </w:r>
    </w:p>
    <w:p>
      <w:pPr>
        <w:pStyle w:val="ListBullet"/>
      </w:pPr>
      <w:r>
        <w:t>**Long-tail Keywords:** Specific procedure and question-based searches</w:t>
      </w:r>
    </w:p>
    <w:p/>
    <w:p>
      <w:r>
        <w:t>#### Content Gap Analysis</w:t>
      </w:r>
    </w:p>
    <w:p>
      <w:pPr>
        <w:pStyle w:val="ListBullet"/>
      </w:pPr>
      <w:r>
        <w:t>**Educational Content:** Patient information needs and knowledge gaps</w:t>
      </w:r>
    </w:p>
    <w:p>
      <w:pPr>
        <w:pStyle w:val="ListBullet"/>
      </w:pPr>
      <w:r>
        <w:t>**Procedure Information:** Detailed surgical explanations and preparation guides</w:t>
      </w:r>
    </w:p>
    <w:p>
      <w:pPr>
        <w:pStyle w:val="ListBullet"/>
      </w:pPr>
      <w:r>
        <w:t>**Recovery Resources:** Post-operative care and rehabilitation support</w:t>
      </w:r>
    </w:p>
    <w:p>
      <w:pPr>
        <w:pStyle w:val="ListBullet"/>
      </w:pPr>
      <w:r>
        <w:t>**FAQ Content:** Common patient questions and concerns</w:t>
      </w:r>
    </w:p>
    <w:p/>
    <w:p>
      <w:pPr>
        <w:pStyle w:val="Heading2"/>
        <w:jc w:val="left"/>
      </w:pPr>
      <w:r>
        <w:t>Research Deliverables</w:t>
      </w:r>
    </w:p>
    <w:p/>
    <w:p>
      <w:pPr>
        <w:pStyle w:val="Heading3"/>
        <w:jc w:val="left"/>
      </w:pPr>
      <w:r>
        <w:t>1. Market Analysis Report</w:t>
      </w:r>
    </w:p>
    <w:p>
      <w:pPr>
        <w:pStyle w:val="ListBullet"/>
      </w:pPr>
      <w:r>
        <w:t>Sydney upper GI surgery market size and trends</w:t>
      </w:r>
    </w:p>
    <w:p>
      <w:pPr>
        <w:pStyle w:val="ListBullet"/>
      </w:pPr>
      <w:r>
        <w:t>Demographic analysis and patient population characteristics</w:t>
      </w:r>
    </w:p>
    <w:p>
      <w:pPr>
        <w:pStyle w:val="ListBullet"/>
      </w:pPr>
      <w:r>
        <w:t>Healthcare landscape and competitive environment overview</w:t>
      </w:r>
    </w:p>
    <w:p>
      <w:pPr>
        <w:pStyle w:val="ListBullet"/>
      </w:pPr>
      <w:r>
        <w:t>Regulatory framework and compliance requirements</w:t>
      </w:r>
    </w:p>
    <w:p/>
    <w:p>
      <w:pPr>
        <w:pStyle w:val="Heading3"/>
        <w:jc w:val="left"/>
      </w:pPr>
      <w:r>
        <w:t>2. Competitive Intelligence Summary</w:t>
      </w:r>
    </w:p>
    <w:p>
      <w:pPr>
        <w:pStyle w:val="ListBullet"/>
      </w:pPr>
      <w:r>
        <w:t>Top 10 competitor profiles and strategic positioning</w:t>
      </w:r>
    </w:p>
    <w:p>
      <w:pPr>
        <w:pStyle w:val="ListBullet"/>
      </w:pPr>
      <w:r>
        <w:t>Competitive advantage analysis and market gaps</w:t>
      </w:r>
    </w:p>
    <w:p>
      <w:pPr>
        <w:pStyle w:val="ListBullet"/>
      </w:pPr>
      <w:r>
        <w:t>Digital presence audit and content strategy comparison</w:t>
      </w:r>
    </w:p>
    <w:p>
      <w:pPr>
        <w:pStyle w:val="ListBullet"/>
      </w:pPr>
      <w:r>
        <w:t>Patient acquisition and retention approach assessment</w:t>
      </w:r>
    </w:p>
    <w:p/>
    <w:p>
      <w:pPr>
        <w:pStyle w:val="Heading3"/>
        <w:jc w:val="left"/>
      </w:pPr>
      <w:r>
        <w:t>3. Patient Persona Development</w:t>
      </w:r>
    </w:p>
    <w:p>
      <w:pPr>
        <w:pStyle w:val="ListBullet"/>
      </w:pPr>
      <w:r>
        <w:t>4-5 detailed patient personas with demographics, behaviours, and needs</w:t>
      </w:r>
    </w:p>
    <w:p>
      <w:pPr>
        <w:pStyle w:val="ListBullet"/>
      </w:pPr>
      <w:r>
        <w:t>Patient journey mapping from symptom awareness to post-operative care</w:t>
      </w:r>
    </w:p>
    <w:p>
      <w:pPr>
        <w:pStyle w:val="ListBullet"/>
      </w:pPr>
      <w:r>
        <w:t>Decision-making factors and information preferences</w:t>
      </w:r>
    </w:p>
    <w:p>
      <w:pPr>
        <w:pStyle w:val="ListBullet"/>
      </w:pPr>
      <w:r>
        <w:t>Cultural considerations and accessibility requirements</w:t>
      </w:r>
    </w:p>
    <w:p/>
    <w:p>
      <w:pPr>
        <w:pStyle w:val="Heading3"/>
        <w:jc w:val="left"/>
      </w:pPr>
      <w:r>
        <w:t>4. SEO and Content Strategy Foundation</w:t>
      </w:r>
    </w:p>
    <w:p>
      <w:pPr>
        <w:pStyle w:val="ListBullet"/>
      </w:pPr>
      <w:r>
        <w:t>Comprehensive keyword research with search volume and competition analysis</w:t>
      </w:r>
    </w:p>
    <w:p>
      <w:pPr>
        <w:pStyle w:val="ListBullet"/>
      </w:pPr>
      <w:r>
        <w:t>Content gap identification and opportunity assessment</w:t>
      </w:r>
    </w:p>
    <w:p>
      <w:pPr>
        <w:pStyle w:val="ListBullet"/>
      </w:pPr>
      <w:r>
        <w:t>Local SEO strategy and geographic targeting recommendations</w:t>
      </w:r>
    </w:p>
    <w:p>
      <w:pPr>
        <w:pStyle w:val="ListBullet"/>
      </w:pPr>
      <w:r>
        <w:t>Voice search and mobile optimisation considerations</w:t>
      </w:r>
    </w:p>
    <w:p/>
    <w:p>
      <w:pPr>
        <w:pStyle w:val="Heading3"/>
        <w:jc w:val="left"/>
      </w:pPr>
      <w:r>
        <w:t>5. Strategic Recommendations</w:t>
      </w:r>
    </w:p>
    <w:p>
      <w:pPr>
        <w:pStyle w:val="ListBullet"/>
      </w:pPr>
      <w:r>
        <w:t>Market positioning and differentiation strategy</w:t>
      </w:r>
    </w:p>
    <w:p>
      <w:pPr>
        <w:pStyle w:val="ListBullet"/>
      </w:pPr>
      <w:r>
        <w:t>Content marketing priorities and editorial calendar foundation</w:t>
      </w:r>
    </w:p>
    <w:p>
      <w:pPr>
        <w:pStyle w:val="ListBullet"/>
      </w:pPr>
      <w:r>
        <w:t>Digital marketing channel recommendations</w:t>
      </w:r>
    </w:p>
    <w:p>
      <w:pPr>
        <w:pStyle w:val="ListBullet"/>
      </w:pPr>
      <w:r>
        <w:t>Patient acquisition and retention tactical approaches</w:t>
      </w:r>
    </w:p>
    <w:p/>
    <w:p>
      <w:pPr>
        <w:pStyle w:val="Heading2"/>
        <w:jc w:val="left"/>
      </w:pPr>
      <w:r>
        <w:t>Success Metrics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**Data Accuracy:** Verified sources and current market information</w:t>
      </w:r>
    </w:p>
    <w:p>
      <w:pPr>
        <w:pStyle w:val="ListBullet"/>
      </w:pPr>
      <w:r>
        <w:t>**Competitive Completeness:** Comprehensive competitor coverage and analysis depth</w:t>
      </w:r>
    </w:p>
    <w:p>
      <w:pPr>
        <w:pStyle w:val="ListBullet"/>
      </w:pPr>
      <w:r>
        <w:t>**Patient Insights:** Actionable persona development and journey mapping</w:t>
      </w:r>
    </w:p>
    <w:p>
      <w:pPr>
        <w:pStyle w:val="ListBullet"/>
      </w:pPr>
      <w:r>
        <w:t>**SEO Foundation:** Robust keyword research and content opportunity identification</w:t>
      </w:r>
    </w:p>
    <w:p/>
    <w:p>
      <w:pPr>
        <w:pStyle w:val="Heading3"/>
        <w:jc w:val="left"/>
      </w:pPr>
      <w:r>
        <w:t>Strategic Application</w:t>
      </w:r>
    </w:p>
    <w:p>
      <w:pPr>
        <w:pStyle w:val="ListBullet"/>
      </w:pPr>
      <w:r>
        <w:t>**Positioning Clarity:** Clear differentiation strategy and value proposition</w:t>
      </w:r>
    </w:p>
    <w:p>
      <w:pPr>
        <w:pStyle w:val="ListBullet"/>
      </w:pPr>
      <w:r>
        <w:t>**Content Direction:** Specific content priorities and creation guidance</w:t>
      </w:r>
    </w:p>
    <w:p>
      <w:pPr>
        <w:pStyle w:val="ListBullet"/>
      </w:pPr>
      <w:r>
        <w:t>**Marketing Focus:** Targeted patient acquisition and engagement strategies</w:t>
      </w:r>
    </w:p>
    <w:p>
      <w:pPr>
        <w:pStyle w:val="ListBullet"/>
      </w:pPr>
      <w:r>
        <w:t>**Competitive Advantage:** Identified market gaps and strategic opportunities</w:t>
      </w:r>
    </w:p>
    <w:p/>
    <w:p>
      <w:pPr>
        <w:pStyle w:val="Heading2"/>
        <w:jc w:val="left"/>
      </w:pPr>
      <w:r>
        <w:t>Timeline and Resources</w:t>
      </w:r>
    </w:p>
    <w:p/>
    <w:p>
      <w:pPr>
        <w:pStyle w:val="Heading3"/>
        <w:jc w:val="left"/>
      </w:pPr>
      <w:r>
        <w:t>Research Phase Duration: 4-6 weeks</w:t>
      </w:r>
    </w:p>
    <w:p>
      <w:pPr>
        <w:pStyle w:val="ListBullet"/>
      </w:pPr>
      <w:r>
        <w:t>**Week 1-2:** Market landscape and competitive analysis</w:t>
      </w:r>
    </w:p>
    <w:p>
      <w:pPr>
        <w:pStyle w:val="ListBullet"/>
      </w:pPr>
      <w:r>
        <w:t>**Week 3-4:** Patient research and persona development</w:t>
      </w:r>
    </w:p>
    <w:p>
      <w:pPr>
        <w:pStyle w:val="ListBullet"/>
      </w:pPr>
      <w:r>
        <w:t>**Week 5-6:** SEO research and strategic synthesis</w:t>
      </w:r>
    </w:p>
    <w:p/>
    <w:p>
      <w:pPr>
        <w:pStyle w:val="Heading3"/>
        <w:jc w:val="left"/>
      </w:pPr>
      <w:r>
        <w:t>Research Team Requirements</w:t>
      </w:r>
    </w:p>
    <w:p>
      <w:pPr>
        <w:pStyle w:val="ListBullet"/>
      </w:pPr>
      <w:r>
        <w:t>**Medical Marketing Specialist:** Healthcare industry knowledge and compliance expertise</w:t>
      </w:r>
    </w:p>
    <w:p>
      <w:pPr>
        <w:pStyle w:val="ListBullet"/>
      </w:pPr>
      <w:r>
        <w:t>**Digital Research Analyst:** SEO and competitive intelligence capabilities</w:t>
      </w:r>
    </w:p>
    <w:p>
      <w:pPr>
        <w:pStyle w:val="ListBullet"/>
      </w:pPr>
      <w:r>
        <w:t>**Patient Experience Researcher:** Patient journey mapping and persona development</w:t>
      </w:r>
    </w:p>
    <w:p>
      <w:pPr>
        <w:pStyle w:val="ListBullet"/>
      </w:pPr>
      <w:r>
        <w:t>**Local Market Expert:** Sydney healthcare landscape and demographic insights</w:t>
      </w:r>
    </w:p>
    <w:p/>
    <w:p>
      <w:r>
        <w:t>This research brief establishes the foundation for evidence-based strategic planning and content development, ensuring all marketing efforts are grounded in comprehensive market understanding and patient needs analysis.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