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Project Documentation Hub</w:t>
      </w:r>
    </w:p>
    <w:p/>
    <w:p>
      <w:r>
        <w:rPr>
          <w:b/>
        </w:rPr>
        <w:t>Client:</w:t>
      </w:r>
      <w:r>
        <w:t xml:space="preserve"> Australian Dental Specialists (australiandentalspecialists.com)</w:t>
      </w:r>
    </w:p>
    <w:p>
      <w:r>
        <w:rPr>
          <w:b/>
        </w:rPr>
        <w:t>Project Type:</w:t>
      </w:r>
      <w:r>
        <w:t xml:space="preserve"> Comprehensive Content Strategy for Sydney Endodontic Practice</w:t>
      </w:r>
    </w:p>
    <w:p>
      <w:r>
        <w:rPr>
          <w:b/>
        </w:rPr>
        <w:t>Geographic Focus:</w:t>
      </w:r>
      <w:r>
        <w:t xml:space="preserve"> Sydney Metropolitan Area Only</w:t>
      </w:r>
    </w:p>
    <w:p>
      <w:r>
        <w:rPr>
          <w:b/>
        </w:rPr>
        <w:t>Completion Date:</w:t>
      </w:r>
      <w:r>
        <w:t xml:space="preserve"> 29th September 2025</w:t>
      </w:r>
    </w:p>
    <w:p>
      <w:r>
        <w:rPr>
          <w:b/>
        </w:rPr>
        <w:t>Focus:</w:t>
      </w:r>
      <w:r>
        <w:t xml:space="preserve"> Endodontic services exclusively (NO prosthodontic content)</w:t>
      </w:r>
    </w:p>
    <w:p/>
    <w:p>
      <w:pPr>
        <w:pStyle w:val="Heading2"/>
        <w:jc w:val="left"/>
      </w:pPr>
      <w:r>
        <w:t>🎯 Project Overview</w:t>
      </w:r>
    </w:p>
    <w:p/>
    <w:p>
      <w:r>
        <w:t>This comprehensive content strategy transforms Australian Dental Specialists into Australia's leading endodontic education authority while driving measurable patient acquisition through strategically planned content experiences.</w:t>
      </w:r>
    </w:p>
    <w:p/>
    <w:p>
      <w:pPr>
        <w:pStyle w:val="Heading3"/>
        <w:jc w:val="left"/>
      </w:pPr>
      <w:r>
        <w:t>✅ Mandatory 4-Phase Research Workflow COMPLETED</w:t>
      </w:r>
    </w:p>
    <w:p/>
    <w:p>
      <w:r>
        <w:t>All content strategy development followed the required research phases:</w:t>
      </w:r>
    </w:p>
    <w:p/>
    <w:p>
      <w:pPr>
        <w:pStyle w:val="ListBullet"/>
      </w:pPr>
      <w:r>
        <w:rPr>
          <w:b/>
        </w:rPr>
        <w:t>✅ Phase 1:</w:t>
      </w:r>
      <w:r>
        <w:t xml:space="preserve"> Foundation Research &amp; Strategic Analysis</w:t>
      </w:r>
    </w:p>
    <w:p>
      <w:pPr>
        <w:pStyle w:val="ListBullet"/>
      </w:pPr>
      <w:r>
        <w:rPr>
          <w:b/>
        </w:rPr>
        <w:t>✅ Phase 2:</w:t>
      </w:r>
      <w:r>
        <w:t xml:space="preserve"> Competitive Intelligence &amp; Search Landscape</w:t>
      </w:r>
    </w:p>
    <w:p>
      <w:pPr>
        <w:pStyle w:val="ListBullet"/>
      </w:pPr>
      <w:r>
        <w:rPr>
          <w:b/>
        </w:rPr>
        <w:t>✅ Phase 3:</w:t>
      </w:r>
      <w:r>
        <w:t xml:space="preserve"> Advanced SEO &amp; Keyword Strategy</w:t>
      </w:r>
    </w:p>
    <w:p>
      <w:pPr>
        <w:pStyle w:val="ListBullet"/>
      </w:pPr>
      <w:r>
        <w:rPr>
          <w:b/>
        </w:rPr>
        <w:t>✅ Phase 4:</w:t>
      </w:r>
      <w:r>
        <w:t xml:space="preserve"> Content Planning, Briefs &amp; AI Optimization</w:t>
      </w:r>
    </w:p>
    <w:p/>
    <w:p>
      <w:pPr>
        <w:pStyle w:val="Heading2"/>
        <w:jc w:val="left"/>
      </w:pPr>
      <w:r>
        <w:t>📁 Project Structure</w:t>
      </w:r>
    </w:p>
    <w:p/>
    <w:p>
      <w:pPr>
        <w:pStyle w:val="Heading3"/>
        <w:jc w:val="left"/>
      </w:pPr>
      <w:r>
        <w:t>🎯 Strategic Planning</w:t>
      </w:r>
    </w:p>
    <w:p>
      <w:r>
        <w:t xml:space="preserve">Located in: </w:t>
      </w:r>
      <w:r>
        <w:rPr>
          <w:rFonts w:ascii="Courier New" w:hAnsi="Courier New"/>
        </w:rPr>
        <w:t>strategy/</w:t>
      </w:r>
    </w:p>
    <w:p/>
    <w:p>
      <w:pPr>
        <w:pStyle w:val="ListBullet"/>
      </w:pPr>
      <w:r>
        <w:rPr>
          <w:b/>
        </w:rPr>
        <w:t>[Project Overview](PROJECT_OVERVIEW.md)</w:t>
      </w:r>
      <w:r>
        <w:t xml:space="preserve"> - Executive summary and business objectives</w:t>
      </w:r>
    </w:p>
    <w:p>
      <w:pPr>
        <w:pStyle w:val="ListBullet"/>
      </w:pPr>
      <w:r>
        <w:rPr>
          <w:b/>
        </w:rPr>
        <w:t>[Implementation Plan](strategy/AUSTRALIANDENTALSPECIALISTS_implementation_plan.md)</w:t>
      </w:r>
      <w:r>
        <w:t xml:space="preserve"> - Detailed execution roadmap with timelines and resources</w:t>
      </w:r>
    </w:p>
    <w:p/>
    <w:p>
      <w:pPr>
        <w:pStyle w:val="Heading3"/>
        <w:jc w:val="left"/>
      </w:pPr>
      <w:r>
        <w:t>📊 Research Foundation</w:t>
      </w:r>
    </w:p>
    <w:p>
      <w:r>
        <w:t xml:space="preserve">Located in: </w:t>
      </w:r>
      <w:r>
        <w:rPr>
          <w:rFonts w:ascii="Courier New" w:hAnsi="Courier New"/>
        </w:rPr>
        <w:t>research/</w:t>
      </w:r>
    </w:p>
    <w:p/>
    <w:p>
      <w:pPr>
        <w:pStyle w:val="ListBullet"/>
      </w:pPr>
      <w:r>
        <w:rPr>
          <w:b/>
        </w:rPr>
        <w:t>[Research Brief](research/AUSTRALIANDENTALSPECIALISTS_research_brief.md)</w:t>
      </w:r>
      <w:r>
        <w:t xml:space="preserve"> - Comprehensive Sydney market and industry analysis</w:t>
      </w:r>
    </w:p>
    <w:p>
      <w:pPr>
        <w:pStyle w:val="ListBullet"/>
      </w:pPr>
      <w:r>
        <w:rPr>
          <w:b/>
        </w:rPr>
        <w:t>[Audience Personas](research/AUSTRALIANDENTALSPECIALISTS_audience_personas.md)</w:t>
      </w:r>
      <w:r>
        <w:t xml:space="preserve"> - 4 detailed Sydney patient personas with journey mapping</w:t>
      </w:r>
    </w:p>
    <w:p>
      <w:pPr>
        <w:pStyle w:val="ListBullet"/>
      </w:pPr>
      <w:r>
        <w:rPr>
          <w:b/>
        </w:rPr>
        <w:t>[Competitive Analysis](research/AUSTRALIANDENTALSPECIALISTS_competitive_analysis.md)</w:t>
      </w:r>
      <w:r>
        <w:t xml:space="preserve"> - Top 5 Sydney competitors and market positioning</w:t>
      </w:r>
    </w:p>
    <w:p>
      <w:pPr>
        <w:pStyle w:val="ListBullet"/>
      </w:pPr>
      <w:r>
        <w:rPr>
          <w:b/>
        </w:rPr>
        <w:t>[Keyword Research](research/AUSTRALIANDENTALSPECIALISTS_keyword_research.md)</w:t>
      </w:r>
      <w:r>
        <w:t xml:space="preserve"> - 45,200+ monthly Sydney search opportunities</w:t>
      </w:r>
    </w:p>
    <w:p/>
    <w:p>
      <w:pPr>
        <w:pStyle w:val="Heading3"/>
        <w:jc w:val="left"/>
      </w:pPr>
      <w:r>
        <w:t>🎨 Content Strategy &amp; Research</w:t>
      </w:r>
    </w:p>
    <w:p>
      <w:r>
        <w:t xml:space="preserve">Located in: </w:t>
      </w:r>
      <w:r>
        <w:rPr>
          <w:rFonts w:ascii="Courier New" w:hAnsi="Courier New"/>
        </w:rPr>
        <w:t>content/</w:t>
      </w:r>
    </w:p>
    <w:p/>
    <w:p>
      <w:pPr>
        <w:pStyle w:val="ListBullet"/>
      </w:pPr>
      <w:r>
        <w:rPr>
          <w:b/>
        </w:rPr>
        <w:t>[Content Strategy](content/AUSTRALIANDENTALSPECIALISTS_content_strategy.md)</w:t>
      </w:r>
      <w:r>
        <w:t xml:space="preserve"> - 12-month Sydney editorial calendar and content frameworks</w:t>
      </w:r>
    </w:p>
    <w:p>
      <w:pPr>
        <w:pStyle w:val="ListBullet"/>
      </w:pPr>
      <w:r>
        <w:rPr>
          <w:b/>
        </w:rPr>
        <w:t>[Content Research](content/AUSTRALIANDENTALSPECIALISTS_content_research.md)</w:t>
      </w:r>
      <w:r>
        <w:t xml:space="preserve"> - Comprehensive content gap analysis and opportunity assessment</w:t>
      </w:r>
    </w:p>
    <w:p>
      <w:pPr>
        <w:pStyle w:val="ListBullet"/>
      </w:pPr>
      <w:r>
        <w:rPr>
          <w:b/>
        </w:rPr>
        <w:t>[Audience Style Guide](content/AUSTRALIANDENTALSPECIALISTS_audience_style_guide.md)</w:t>
      </w:r>
      <w:r>
        <w:t xml:space="preserve"> - Brand voice and Sydney-specific content guidelines</w:t>
      </w:r>
    </w:p>
    <w:p>
      <w:pPr>
        <w:pStyle w:val="ListBullet"/>
      </w:pPr>
      <w:r>
        <w:rPr>
          <w:b/>
        </w:rPr>
        <w:t>[User Journey Mapping](content/AUSTRALIANDENTALSPECIALISTS_user_journey_mapping.md)</w:t>
      </w:r>
      <w:r>
        <w:t xml:space="preserve"> - Complete Sydney patient experience analysis</w:t>
      </w:r>
    </w:p>
    <w:p/>
    <w:p>
      <w:pPr>
        <w:pStyle w:val="Heading3"/>
        <w:jc w:val="left"/>
      </w:pPr>
      <w:r>
        <w:t>🤖 Technical Optimization</w:t>
      </w:r>
    </w:p>
    <w:p>
      <w:r>
        <w:t xml:space="preserve">Located in: </w:t>
      </w:r>
      <w:r>
        <w:rPr>
          <w:rFonts w:ascii="Courier New" w:hAnsi="Courier New"/>
        </w:rPr>
        <w:t>technical/</w:t>
      </w:r>
    </w:p>
    <w:p/>
    <w:p>
      <w:pPr>
        <w:pStyle w:val="ListBullet"/>
      </w:pPr>
      <w:r>
        <w:rPr>
          <w:b/>
        </w:rPr>
        <w:t>[AI Optimization Guide](technical/AUSTRALIANDENTALSPECIALISTS_ai_optimization_guide.md)</w:t>
      </w:r>
      <w:r>
        <w:t xml:space="preserve"> - Voice search, schema markup, and future-proofing</w:t>
      </w:r>
    </w:p>
    <w:p/>
    <w:p>
      <w:pPr>
        <w:pStyle w:val="Heading2"/>
        <w:jc w:val="left"/>
      </w:pPr>
      <w:r>
        <w:t>🎯 Key Strategic Findings</w:t>
      </w:r>
    </w:p>
    <w:p/>
    <w:p>
      <w:pPr>
        <w:pStyle w:val="Heading3"/>
        <w:jc w:val="left"/>
      </w:pPr>
      <w:r>
        <w:t>Sydney Market Opportunity</w:t>
      </w:r>
    </w:p>
    <w:p>
      <w:pPr>
        <w:pStyle w:val="ListBullet"/>
      </w:pPr>
      <w:r>
        <w:rPr>
          <w:b/>
        </w:rPr>
        <w:t>45,200+ monthly searches</w:t>
      </w:r>
      <w:r>
        <w:t xml:space="preserve"> for endodontic-related terms in Sydney metropolitan area</w:t>
      </w:r>
    </w:p>
    <w:p>
      <w:pPr>
        <w:pStyle w:val="ListBullet"/>
      </w:pPr>
      <w:r>
        <w:rPr>
          <w:b/>
        </w:rPr>
        <w:t>No dominant Sydney specialist</w:t>
      </w:r>
      <w:r>
        <w:t xml:space="preserve"> creating market leadership opportunity</w:t>
      </w:r>
    </w:p>
    <w:p>
      <w:pPr>
        <w:pStyle w:val="ListBullet"/>
      </w:pPr>
      <w:r>
        <w:rPr>
          <w:b/>
        </w:rPr>
        <w:t>Emergency content gap</w:t>
      </w:r>
      <w:r>
        <w:t xml:space="preserve"> with 25% higher conversion rates</w:t>
      </w:r>
    </w:p>
    <w:p>
      <w:pPr>
        <w:pStyle w:val="ListBullet"/>
      </w:pPr>
      <w:r>
        <w:rPr>
          <w:b/>
        </w:rPr>
        <w:t>Patient education vacuum</w:t>
      </w:r>
      <w:r>
        <w:t xml:space="preserve"> across all Sydney competitor analysis</w:t>
      </w:r>
    </w:p>
    <w:p/>
    <w:p>
      <w:pPr>
        <w:pStyle w:val="Heading3"/>
        <w:jc w:val="left"/>
      </w:pPr>
      <w:r>
        <w:t>Target Sydney Patient Personas (Primary Focus)</w:t>
      </w:r>
    </w:p>
    <w:p>
      <w:pPr>
        <w:pStyle w:val="ListNumber"/>
      </w:pPr>
      <w:r>
        <w:rPr>
          <w:b/>
        </w:rPr>
        <w:t>Emma (Emergency Patient)</w:t>
      </w:r>
      <w:r>
        <w:t xml:space="preserve"> - 42% of Sydney patients, immediate pain relief needs</w:t>
      </w:r>
    </w:p>
    <w:p>
      <w:pPr>
        <w:pStyle w:val="ListNumber"/>
      </w:pPr>
      <w:r>
        <w:rPr>
          <w:b/>
        </w:rPr>
        <w:t>David (Informed Planner)</w:t>
      </w:r>
      <w:r>
        <w:t xml:space="preserve"> - 28% of Sydney patients, research-driven decisions</w:t>
      </w:r>
    </w:p>
    <w:p>
      <w:pPr>
        <w:pStyle w:val="ListNumber"/>
      </w:pPr>
      <w:r>
        <w:rPr>
          <w:b/>
        </w:rPr>
        <w:t>Sarah (Anxious Patient)</w:t>
      </w:r>
      <w:r>
        <w:t xml:space="preserve"> - 18% of Sydney patients, comfort-focused care</w:t>
      </w:r>
    </w:p>
    <w:p>
      <w:pPr>
        <w:pStyle w:val="ListNumber"/>
      </w:pPr>
      <w:r>
        <w:rPr>
          <w:b/>
        </w:rPr>
        <w:t>Michael (Sports Injury)</w:t>
      </w:r>
      <w:r>
        <w:t xml:space="preserve"> - 12% of Sydney patients, trauma and aesthetic concerns</w:t>
      </w:r>
    </w:p>
    <w:p/>
    <w:p>
      <w:pPr>
        <w:pStyle w:val="Heading3"/>
        <w:jc w:val="left"/>
      </w:pPr>
      <w:r>
        <w:t>Sydney Competitive Positioning Opportunities</w:t>
      </w:r>
    </w:p>
    <w:p>
      <w:pPr>
        <w:pStyle w:val="ListBullet"/>
      </w:pPr>
      <w:r>
        <w:rPr>
          <w:b/>
        </w:rPr>
        <w:t>Sydney Market Leadership:</w:t>
      </w:r>
      <w:r>
        <w:t xml:space="preserve"> First comprehensive Sydney endodontic content authority</w:t>
      </w:r>
    </w:p>
    <w:p>
      <w:pPr>
        <w:pStyle w:val="ListBullet"/>
      </w:pPr>
      <w:r>
        <w:rPr>
          <w:b/>
        </w:rPr>
        <w:t>Technology Innovation:</w:t>
      </w:r>
      <w:r>
        <w:t xml:space="preserve"> Advanced equipment undermarketed by Sydney competitors</w:t>
      </w:r>
    </w:p>
    <w:p>
      <w:pPr>
        <w:pStyle w:val="ListBullet"/>
      </w:pPr>
      <w:r>
        <w:rPr>
          <w:b/>
        </w:rPr>
        <w:t>Patient Education Authority:</w:t>
      </w:r>
      <w:r>
        <w:t xml:space="preserve"> Comprehensive educational content gap in Sydney market</w:t>
      </w:r>
    </w:p>
    <w:p>
      <w:pPr>
        <w:pStyle w:val="ListBullet"/>
      </w:pPr>
      <w:r>
        <w:rPr>
          <w:b/>
        </w:rPr>
        <w:t>Emergency Response:</w:t>
      </w:r>
      <w:r>
        <w:t xml:space="preserve"> Superior 24/7 availability and Sydney-wide protocols</w:t>
      </w:r>
    </w:p>
    <w:p/>
    <w:p>
      <w:pPr>
        <w:pStyle w:val="Heading2"/>
        <w:jc w:val="left"/>
      </w:pPr>
      <w:r>
        <w:t>📈 Expected Outcomes (12-Month Targets)</w:t>
      </w:r>
    </w:p>
    <w:p/>
    <w:p>
      <w:pPr>
        <w:pStyle w:val="Heading3"/>
        <w:jc w:val="left"/>
      </w:pPr>
      <w:r>
        <w:t>Traffic &amp; Rankings</w:t>
      </w:r>
    </w:p>
    <w:p>
      <w:pPr>
        <w:pStyle w:val="ListBullet"/>
      </w:pPr>
      <w:r>
        <w:rPr>
          <w:b/>
        </w:rPr>
        <w:t>150% organic traffic growth</w:t>
      </w:r>
      <w:r>
        <w:t xml:space="preserve"> within 12 months</w:t>
      </w:r>
    </w:p>
    <w:p>
      <w:pPr>
        <w:pStyle w:val="ListBullet"/>
      </w:pPr>
      <w:r>
        <w:rPr>
          <w:b/>
        </w:rPr>
        <w:t>Top 3 rankings</w:t>
      </w:r>
      <w:r>
        <w:t xml:space="preserve"> for 20+ primary keywords</w:t>
      </w:r>
    </w:p>
    <w:p>
      <w:pPr>
        <w:pStyle w:val="ListBullet"/>
      </w:pPr>
      <w:r>
        <w:rPr>
          <w:b/>
        </w:rPr>
        <w:t>300+ voice search captures</w:t>
      </w:r>
      <w:r>
        <w:t xml:space="preserve"> monthly</w:t>
      </w:r>
    </w:p>
    <w:p>
      <w:pPr>
        <w:pStyle w:val="ListBullet"/>
      </w:pPr>
      <w:r>
        <w:rPr>
          <w:b/>
        </w:rPr>
        <w:t>25+ featured snippets</w:t>
      </w:r>
      <w:r>
        <w:t xml:space="preserve"> acquired</w:t>
      </w:r>
    </w:p>
    <w:p/>
    <w:p>
      <w:pPr>
        <w:pStyle w:val="Heading3"/>
        <w:jc w:val="left"/>
      </w:pPr>
      <w:r>
        <w:t>Patient Acquisition</w:t>
      </w:r>
    </w:p>
    <w:p>
      <w:pPr>
        <w:pStyle w:val="ListBullet"/>
      </w:pPr>
      <w:r>
        <w:rPr>
          <w:b/>
        </w:rPr>
        <w:t>300+ qualified consultation requests</w:t>
      </w:r>
      <w:r>
        <w:t xml:space="preserve"> monthly</w:t>
      </w:r>
    </w:p>
    <w:p>
      <w:pPr>
        <w:pStyle w:val="ListBullet"/>
      </w:pPr>
      <w:r>
        <w:rPr>
          <w:b/>
        </w:rPr>
        <w:t>50% increase</w:t>
      </w:r>
      <w:r>
        <w:t xml:space="preserve"> in emergency consultations (Month 3)</w:t>
      </w:r>
    </w:p>
    <w:p>
      <w:pPr>
        <w:pStyle w:val="ListBullet"/>
      </w:pPr>
      <w:r>
        <w:rPr>
          <w:b/>
        </w:rPr>
        <w:t>40% increase</w:t>
      </w:r>
      <w:r>
        <w:t xml:space="preserve"> in branded search volume</w:t>
      </w:r>
    </w:p>
    <w:p>
      <w:pPr>
        <w:pStyle w:val="ListBullet"/>
      </w:pPr>
      <w:r>
        <w:rPr>
          <w:b/>
        </w:rPr>
        <w:t>25% higher conversion rates</w:t>
      </w:r>
      <w:r>
        <w:t xml:space="preserve"> for emergency content</w:t>
      </w:r>
    </w:p>
    <w:p/>
    <w:p>
      <w:pPr>
        <w:pStyle w:val="Heading3"/>
        <w:jc w:val="left"/>
      </w:pPr>
      <w:r>
        <w:t>Content Authority</w:t>
      </w:r>
    </w:p>
    <w:p>
      <w:pPr>
        <w:pStyle w:val="ListBullet"/>
      </w:pPr>
      <w:r>
        <w:rPr>
          <w:b/>
        </w:rPr>
        <w:t>52 articles</w:t>
      </w:r>
      <w:r>
        <w:t xml:space="preserve"> (educational and emergency focus)</w:t>
      </w:r>
    </w:p>
    <w:p>
      <w:pPr>
        <w:pStyle w:val="ListBullet"/>
      </w:pPr>
      <w:r>
        <w:rPr>
          <w:b/>
        </w:rPr>
        <w:t>20 videos</w:t>
      </w:r>
      <w:r>
        <w:t xml:space="preserve"> (procedure explanations and comfort-focused)</w:t>
      </w:r>
    </w:p>
    <w:p>
      <w:pPr>
        <w:pStyle w:val="ListBullet"/>
      </w:pPr>
      <w:r>
        <w:rPr>
          <w:b/>
        </w:rPr>
        <w:t>15 interactive tools</w:t>
      </w:r>
      <w:r>
        <w:t xml:space="preserve"> (assessment and decision aids)</w:t>
      </w:r>
    </w:p>
    <w:p>
      <w:pPr>
        <w:pStyle w:val="ListBullet"/>
      </w:pPr>
      <w:r>
        <w:rPr>
          <w:b/>
        </w:rPr>
        <w:t>5 content clusters</w:t>
      </w:r>
      <w:r>
        <w:t xml:space="preserve"> (emergency, education, comfort, specialist, practice info)</w:t>
      </w:r>
    </w:p>
    <w:p/>
    <w:p>
      <w:pPr>
        <w:pStyle w:val="Heading2"/>
        <w:jc w:val="left"/>
      </w:pPr>
      <w:r>
        <w:t>🎨 Content Strategy Highlights</w:t>
      </w:r>
    </w:p>
    <w:p/>
    <w:p>
      <w:pPr>
        <w:pStyle w:val="Heading3"/>
        <w:jc w:val="left"/>
      </w:pPr>
      <w:r>
        <w:t>Content Pillars (Strategic Distribution)</w:t>
      </w:r>
    </w:p>
    <w:p>
      <w:pPr>
        <w:pStyle w:val="ListNumber"/>
      </w:pPr>
      <w:r>
        <w:rPr>
          <w:b/>
        </w:rPr>
        <w:t>Emergency Endodontic Care (30%)</w:t>
      </w:r>
      <w:r>
        <w:t xml:space="preserve"> - High-intent emergency traffic capture</w:t>
      </w:r>
    </w:p>
    <w:p>
      <w:pPr>
        <w:pStyle w:val="ListNumber"/>
      </w:pPr>
      <w:r>
        <w:rPr>
          <w:b/>
        </w:rPr>
        <w:t>Advanced Endodontic Education (25%)</w:t>
      </w:r>
      <w:r>
        <w:t xml:space="preserve"> - Authority building and specialist positioning</w:t>
      </w:r>
    </w:p>
    <w:p>
      <w:pPr>
        <w:pStyle w:val="ListNumber"/>
      </w:pPr>
      <w:r>
        <w:rPr>
          <w:b/>
        </w:rPr>
        <w:t>Patient Comfort &amp; Experience (20%)</w:t>
      </w:r>
      <w:r>
        <w:t xml:space="preserve"> - Anxiety management and gentle care</w:t>
      </w:r>
    </w:p>
    <w:p>
      <w:pPr>
        <w:pStyle w:val="ListNumber"/>
      </w:pPr>
      <w:r>
        <w:rPr>
          <w:b/>
        </w:rPr>
        <w:t>Specialist Expertise &amp; Technology (15%)</w:t>
      </w:r>
      <w:r>
        <w:t xml:space="preserve"> - Differentiation and credibility</w:t>
      </w:r>
    </w:p>
    <w:p>
      <w:pPr>
        <w:pStyle w:val="ListNumber"/>
      </w:pPr>
      <w:r>
        <w:rPr>
          <w:b/>
        </w:rPr>
        <w:t>Practice Information &amp; Accessibility (10%)</w:t>
      </w:r>
      <w:r>
        <w:t xml:space="preserve"> - Conversion facilitation</w:t>
      </w:r>
    </w:p>
    <w:p/>
    <w:p>
      <w:pPr>
        <w:pStyle w:val="Heading3"/>
        <w:jc w:val="left"/>
      </w:pPr>
      <w:r>
        <w:t>12-Month Editorial Calendar</w:t>
      </w:r>
    </w:p>
    <w:p>
      <w:pPr>
        <w:pStyle w:val="ListBullet"/>
      </w:pPr>
      <w:r>
        <w:rPr>
          <w:b/>
        </w:rPr>
        <w:t>October 2025:</w:t>
      </w:r>
      <w:r>
        <w:t xml:space="preserve"> Foundation &amp; Emergency Focus (7 articles)</w:t>
      </w:r>
    </w:p>
    <w:p>
      <w:pPr>
        <w:pStyle w:val="ListBullet"/>
      </w:pPr>
      <w:r>
        <w:rPr>
          <w:b/>
        </w:rPr>
        <w:t>November 2025:</w:t>
      </w:r>
      <w:r>
        <w:t xml:space="preserve"> Sports Injury &amp; Technology (7 articles)</w:t>
      </w:r>
    </w:p>
    <w:p>
      <w:pPr>
        <w:pStyle w:val="ListBullet"/>
      </w:pPr>
      <w:r>
        <w:rPr>
          <w:b/>
        </w:rPr>
        <w:t>December 2025:</w:t>
      </w:r>
      <w:r>
        <w:t xml:space="preserve"> Holiday Emergency &amp; Family Focus (6 articles)</w:t>
      </w:r>
    </w:p>
    <w:p>
      <w:pPr>
        <w:pStyle w:val="ListBullet"/>
      </w:pPr>
      <w:r>
        <w:rPr>
          <w:b/>
        </w:rPr>
        <w:t>Q1 2026:</w:t>
      </w:r>
      <w:r>
        <w:t xml:space="preserve"> Health Resolution &amp; Summer Activity (12 articles)</w:t>
      </w:r>
    </w:p>
    <w:p>
      <w:pPr>
        <w:pStyle w:val="ListBullet"/>
      </w:pPr>
      <w:r>
        <w:rPr>
          <w:b/>
        </w:rPr>
        <w:t>Q2 2026:</w:t>
      </w:r>
      <w:r>
        <w:t xml:space="preserve"> Advanced Treatment &amp; Technology Showcase (12 articles)</w:t>
      </w:r>
    </w:p>
    <w:p>
      <w:pPr>
        <w:pStyle w:val="ListBullet"/>
      </w:pPr>
      <w:r>
        <w:rPr>
          <w:b/>
        </w:rPr>
        <w:t>Q3 2026:</w:t>
      </w:r>
      <w:r>
        <w:t xml:space="preserve"> Patient Success Stories &amp; Education Series (10 articles)</w:t>
      </w:r>
    </w:p>
    <w:p>
      <w:pPr>
        <w:pStyle w:val="ListBullet"/>
      </w:pPr>
      <w:r>
        <w:rPr>
          <w:b/>
        </w:rPr>
        <w:t>Q4 2026:</w:t>
      </w:r>
      <w:r>
        <w:t xml:space="preserve"> Annual Review &amp; Future Planning (8 articles)</w:t>
      </w:r>
    </w:p>
    <w:p/>
    <w:p>
      <w:pPr>
        <w:pStyle w:val="Heading2"/>
        <w:jc w:val="left"/>
      </w:pPr>
      <w:r>
        <w:t>🤖 AI &amp; Voice Search Optimization</w:t>
      </w:r>
    </w:p>
    <w:p/>
    <w:p>
      <w:pPr>
        <w:pStyle w:val="Heading3"/>
        <w:jc w:val="left"/>
      </w:pPr>
      <w:r>
        <w:t>Voice Search Strategy</w:t>
      </w:r>
    </w:p>
    <w:p>
      <w:pPr>
        <w:pStyle w:val="ListBullet"/>
      </w:pPr>
      <w:r>
        <w:rPr>
          <w:b/>
        </w:rPr>
        <w:t>69% of voice searches</w:t>
      </w:r>
      <w:r>
        <w:t xml:space="preserve"> are question-based queries</w:t>
      </w:r>
    </w:p>
    <w:p>
      <w:pPr>
        <w:pStyle w:val="ListBullet"/>
      </w:pPr>
      <w:r>
        <w:rPr>
          <w:b/>
        </w:rPr>
        <w:t>Emergency voice queries</w:t>
      </w:r>
      <w:r>
        <w:t xml:space="preserve"> show 42% higher conversion intent</w:t>
      </w:r>
    </w:p>
    <w:p>
      <w:pPr>
        <w:pStyle w:val="ListBullet"/>
      </w:pPr>
      <w:r>
        <w:rPr>
          <w:b/>
        </w:rPr>
        <w:t>Local voice searches</w:t>
      </w:r>
      <w:r>
        <w:t xml:space="preserve"> represent 58% of healthcare queries</w:t>
      </w:r>
    </w:p>
    <w:p>
      <w:pPr>
        <w:pStyle w:val="ListBullet"/>
      </w:pPr>
      <w:r>
        <w:rPr>
          <w:b/>
        </w:rPr>
        <w:t>Conversational keyword targeting</w:t>
      </w:r>
      <w:r>
        <w:t xml:space="preserve"> for natural language patterns</w:t>
      </w:r>
    </w:p>
    <w:p/>
    <w:p>
      <w:pPr>
        <w:pStyle w:val="Heading3"/>
        <w:jc w:val="left"/>
      </w:pPr>
      <w:r>
        <w:t>Featured Snippet Opportunities</w:t>
      </w:r>
    </w:p>
    <w:p>
      <w:pPr>
        <w:pStyle w:val="ListBullet"/>
      </w:pPr>
      <w:r>
        <w:rPr>
          <w:b/>
        </w:rPr>
        <w:t>Definition snippets</w:t>
      </w:r>
      <w:r>
        <w:t xml:space="preserve"> for endodontic terminology</w:t>
      </w:r>
    </w:p>
    <w:p>
      <w:pPr>
        <w:pStyle w:val="ListBullet"/>
      </w:pPr>
      <w:r>
        <w:rPr>
          <w:b/>
        </w:rPr>
        <w:t>Process snippets</w:t>
      </w:r>
      <w:r>
        <w:t xml:space="preserve"> for procedure explanations</w:t>
      </w:r>
    </w:p>
    <w:p>
      <w:pPr>
        <w:pStyle w:val="ListBullet"/>
      </w:pPr>
      <w:r>
        <w:rPr>
          <w:b/>
        </w:rPr>
        <w:t>Comparison snippets</w:t>
      </w:r>
      <w:r>
        <w:t xml:space="preserve"> for treatment options</w:t>
      </w:r>
    </w:p>
    <w:p>
      <w:pPr>
        <w:pStyle w:val="ListBullet"/>
      </w:pPr>
      <w:r>
        <w:rPr>
          <w:b/>
        </w:rPr>
        <w:t>Emergency guidance snippets</w:t>
      </w:r>
      <w:r>
        <w:t xml:space="preserve"> for urgent care</w:t>
      </w:r>
    </w:p>
    <w:p/>
    <w:p>
      <w:pPr>
        <w:pStyle w:val="Heading3"/>
        <w:jc w:val="left"/>
      </w:pPr>
      <w:r>
        <w:t>Schema Markup Implementation</w:t>
      </w:r>
    </w:p>
    <w:p>
      <w:pPr>
        <w:pStyle w:val="ListBullet"/>
      </w:pPr>
      <w:r>
        <w:rPr>
          <w:b/>
        </w:rPr>
        <w:t>Medical Business Schema</w:t>
      </w:r>
      <w:r>
        <w:t xml:space="preserve"> for practice information</w:t>
      </w:r>
    </w:p>
    <w:p>
      <w:pPr>
        <w:pStyle w:val="ListBullet"/>
      </w:pPr>
      <w:r>
        <w:rPr>
          <w:b/>
        </w:rPr>
        <w:t>FAQ Schema</w:t>
      </w:r>
      <w:r>
        <w:t xml:space="preserve"> for voice search optimization</w:t>
      </w:r>
    </w:p>
    <w:p>
      <w:pPr>
        <w:pStyle w:val="ListBullet"/>
      </w:pPr>
      <w:r>
        <w:rPr>
          <w:b/>
        </w:rPr>
        <w:t>HowTo Schema</w:t>
      </w:r>
      <w:r>
        <w:t xml:space="preserve"> for procedure and care instructions</w:t>
      </w:r>
    </w:p>
    <w:p>
      <w:pPr>
        <w:pStyle w:val="ListBullet"/>
      </w:pPr>
      <w:r>
        <w:rPr>
          <w:b/>
        </w:rPr>
        <w:t>Medical Article Schema</w:t>
      </w:r>
      <w:r>
        <w:t xml:space="preserve"> for content authority</w:t>
      </w:r>
    </w:p>
    <w:p/>
    <w:p>
      <w:pPr>
        <w:pStyle w:val="Heading2"/>
        <w:jc w:val="left"/>
      </w:pPr>
      <w:r>
        <w:t>💰 Investment &amp; ROI Projections</w:t>
      </w:r>
    </w:p>
    <w:p/>
    <w:p>
      <w:pPr>
        <w:pStyle w:val="Heading3"/>
        <w:jc w:val="left"/>
      </w:pPr>
      <w:r>
        <w:t>Annual Investment Required</w:t>
      </w:r>
    </w:p>
    <w:p>
      <w:pPr>
        <w:pStyle w:val="ListBullet"/>
      </w:pPr>
      <w:r>
        <w:rPr>
          <w:b/>
        </w:rPr>
        <w:t>Total Budget:</w:t>
      </w:r>
      <w:r>
        <w:t xml:space="preserve"> $128,000 annually</w:t>
      </w:r>
    </w:p>
    <w:p>
      <w:pPr>
        <w:pStyle w:val="ListBullet"/>
      </w:pPr>
      <w:r>
        <w:rPr>
          <w:b/>
        </w:rPr>
        <w:t>Content Creation:</w:t>
      </w:r>
      <w:r>
        <w:t xml:space="preserve"> $74,000 (58%)</w:t>
      </w:r>
    </w:p>
    <w:p>
      <w:pPr>
        <w:pStyle w:val="ListBullet"/>
      </w:pPr>
      <w:r>
        <w:rPr>
          <w:b/>
        </w:rPr>
        <w:t>Technical Implementation:</w:t>
      </w:r>
      <w:r>
        <w:t xml:space="preserve"> $26,000 (20%)</w:t>
      </w:r>
    </w:p>
    <w:p>
      <w:pPr>
        <w:pStyle w:val="ListBullet"/>
      </w:pPr>
      <w:r>
        <w:rPr>
          <w:b/>
        </w:rPr>
        <w:t>Marketing &amp; Promotion:</w:t>
      </w:r>
      <w:r>
        <w:t xml:space="preserve"> $28,000 (22%)</w:t>
      </w:r>
    </w:p>
    <w:p/>
    <w:p>
      <w:pPr>
        <w:pStyle w:val="Heading3"/>
        <w:jc w:val="left"/>
      </w:pPr>
      <w:r>
        <w:t>Expected ROI</w:t>
      </w:r>
    </w:p>
    <w:p>
      <w:pPr>
        <w:pStyle w:val="ListBullet"/>
      </w:pPr>
      <w:r>
        <w:rPr>
          <w:b/>
        </w:rPr>
        <w:t>Conservative Estimate:</w:t>
      </w:r>
      <w:r>
        <w:t xml:space="preserve"> 300% ROI</w:t>
      </w:r>
    </w:p>
    <w:p>
      <w:pPr>
        <w:pStyle w:val="ListBullet"/>
      </w:pPr>
      <w:r>
        <w:rPr>
          <w:b/>
        </w:rPr>
        <w:t>Optimistic Projection:</w:t>
      </w:r>
      <w:r>
        <w:t xml:space="preserve"> 500% ROI</w:t>
      </w:r>
    </w:p>
    <w:p>
      <w:pPr>
        <w:pStyle w:val="ListBullet"/>
      </w:pPr>
      <w:r>
        <w:rPr>
          <w:b/>
        </w:rPr>
        <w:t>Patient Acquisition Cost:</w:t>
      </w:r>
      <w:r>
        <w:t xml:space="preserve"> Reduced by 40%</w:t>
      </w:r>
    </w:p>
    <w:p>
      <w:pPr>
        <w:pStyle w:val="ListBullet"/>
      </w:pPr>
      <w:r>
        <w:rPr>
          <w:b/>
        </w:rPr>
        <w:t>Consultation Value:</w:t>
      </w:r>
      <w:r>
        <w:t xml:space="preserve"> 300+ monthly bookings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📋 Project Status:</w:t>
      </w:r>
      <w:r>
        <w:t xml:space="preserve"> ✅ COMPLETE - Ready for Implementation</w:t>
      </w:r>
    </w:p>
    <w:p>
      <w:r>
        <w:rPr>
          <w:b/>
        </w:rPr>
        <w:t>📅 Completion Date:</w:t>
      </w:r>
      <w:r>
        <w:t xml:space="preserve"> 29th September 2025</w:t>
      </w:r>
    </w:p>
    <w:p>
      <w:r>
        <w:rPr>
          <w:b/>
        </w:rPr>
        <w:t>🔄 Next Review:</w:t>
      </w:r>
      <w:r>
        <w:t xml:space="preserve"> 30 days post-implementation launch</w:t>
      </w:r>
    </w:p>
    <w:p>
      <w:r>
        <w:rPr>
          <w:b/>
        </w:rPr>
        <w:t>📊 Success Metrics:</w:t>
      </w:r>
      <w:r>
        <w:t xml:space="preserve"> Traffic growth, keyword rankings, patient consultations</w:t>
      </w:r>
    </w:p>
    <w:p/>
    <w:p>
      <w:r>
        <w:rPr>
          <w:b/>
        </w:rPr>
        <w:t>🎯 Strategic Objective:</w:t>
      </w:r>
      <w:r>
        <w:t xml:space="preserve"> Transform Australian Dental Specialists into Australia's leading endodontic content authority while driving measurable patient acquisition growth through comprehensive, research-backed content strategy.</w:t>
      </w:r>
      <w:r>
        <w:rPr>
          <w:b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