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Competitive Analysis</w:t>
      </w:r>
    </w:p>
    <w:p>
      <w:pPr>
        <w:pStyle w:val="Heading2"/>
        <w:jc w:val="left"/>
      </w:pPr>
      <w:r>
        <w:t>Phase 2: Competitive Intelligence &amp; Search Landscape</w:t>
      </w:r>
    </w:p>
    <w:p/>
    <w:p>
      <w:r>
        <w:rPr>
          <w:b/>
        </w:rPr>
        <w:t>Project Domain:</w:t>
      </w:r>
      <w:r>
        <w:t xml:space="preserve"> centreforgastrointestinalhealth.com.au</w:t>
      </w:r>
    </w:p>
    <w:p>
      <w:r>
        <w:rPr>
          <w:b/>
        </w:rPr>
        <w:t>Analysis Date:</w:t>
      </w:r>
      <w:r>
        <w:t xml:space="preserve"> 25 September 2025</w:t>
      </w:r>
    </w:p>
    <w:p>
      <w:r>
        <w:rPr>
          <w:b/>
        </w:rPr>
        <w:t>Analysis Type:</w:t>
      </w:r>
      <w:r>
        <w:t xml:space="preserve"> Competitive Intelligence &amp; Market Positioning</w:t>
      </w:r>
    </w:p>
    <w:p>
      <w:r>
        <w:rPr>
          <w:b/>
        </w:rPr>
        <w:t>Market Focus:</w:t>
      </w:r>
      <w:r>
        <w:t xml:space="preserve"> Australian Gastroenterology Healthcare Sector</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[Brand Positioning &amp; Competitive Analysis](#brand-positioning--competitive-analysis)</w:t>
      </w:r>
    </w:p>
    <w:p>
      <w:pPr>
        <w:pStyle w:val="ListNumber"/>
      </w:pPr>
      <w:r>
        <w:t>[Industry Intelligence &amp; Trending Topics](#industry-intelligence--trending-topics)</w:t>
      </w:r>
    </w:p>
    <w:p>
      <w:pPr>
        <w:pStyle w:val="ListNumber"/>
      </w:pPr>
      <w:r>
        <w:t>[Search Landscape Assessment](#search-landscape-assessment)</w:t>
      </w:r>
    </w:p>
    <w:p>
      <w:pPr>
        <w:pStyle w:val="ListNumber"/>
      </w:pPr>
      <w:r>
        <w:t>[Competitor Digital Content Audit](#competitor-digital-content-audit)</w:t>
      </w:r>
    </w:p>
    <w:p>
      <w:pPr>
        <w:pStyle w:val="ListNumber"/>
      </w:pPr>
      <w:r>
        <w:t>[Content Gap Analysis](#content-gap-analysis)</w:t>
      </w:r>
    </w:p>
    <w:p>
      <w:pPr>
        <w:pStyle w:val="ListNumber"/>
      </w:pPr>
      <w:r>
        <w:t>[Digital Marketing Maturity Assessment](#digital-marketing-maturity-assessment)</w:t>
      </w:r>
    </w:p>
    <w:p>
      <w:pPr>
        <w:pStyle w:val="ListNumber"/>
      </w:pPr>
      <w:r>
        <w:t>[Strategic Competitive Positioning](#strategic-competitive-positioning)</w:t>
      </w:r>
    </w:p>
    <w:p>
      <w:pPr>
        <w:pStyle w:val="ListNumber"/>
      </w:pPr>
      <w:r>
        <w:t>[Key Findings &amp; Market Opportunities](#key-findings--market-opportunities)</w:t>
      </w:r>
    </w:p>
    <w:p/>
    <w:p/>
    <w:p>
      <w:pPr>
        <w:jc w:val="center"/>
      </w:pPr>
      <w:r>
        <w:t>__________________________________________________</w:t>
      </w:r>
    </w:p>
    <w:p/>
    <w:p/>
    <w:p>
      <w:pPr>
        <w:pStyle w:val="Heading2"/>
        <w:jc w:val="left"/>
      </w:pPr>
      <w:r>
        <w:t>Executive Summary</w:t>
      </w:r>
    </w:p>
    <w:p/>
    <w:p>
      <w:r>
        <w:t>This competitive intelligence analysis reveals significant market opportunities for Centre for Gastrointestinal Health in the digital healthcare space. While competitors focus on traditional medical practice marketing, substantial gaps exist in patient education content, digital engagement, and comprehensive healthcare information provision. The Australian gastroenterology market shows strong growth potential with increasing demand for minimally invasive procedures and digital healthcare solutions.</w:t>
      </w:r>
    </w:p>
    <w:p/>
    <w:p>
      <w:r>
        <w:rPr>
          <w:b/>
        </w:rPr>
        <w:t>Critical Competitive Insights:</w:t>
      </w:r>
    </w:p>
    <w:p>
      <w:pPr>
        <w:pStyle w:val="ListBullet"/>
      </w:pPr>
      <w:r>
        <w:t>Limited competitor investment in comprehensive patient education content marketing</w:t>
      </w:r>
    </w:p>
    <w:p>
      <w:pPr>
        <w:pStyle w:val="ListBullet"/>
      </w:pPr>
      <w:r>
        <w:t>Digital patient engagement capabilities lag behind patient expectations (95% prefer online booking)</w:t>
      </w:r>
    </w:p>
    <w:p>
      <w:pPr>
        <w:pStyle w:val="ListBullet"/>
      </w:pPr>
      <w:r>
        <w:t>Content marketing gap provides first-mover advantage opportunity in gastroenterology patient education</w:t>
      </w:r>
    </w:p>
    <w:p>
      <w:pPr>
        <w:pStyle w:val="ListBullet"/>
      </w:pPr>
      <w:r>
        <w:t>Regional presence differentiates from metropolitan-focused competitors</w:t>
      </w:r>
    </w:p>
    <w:p/>
    <w:p/>
    <w:p>
      <w:pPr>
        <w:jc w:val="center"/>
      </w:pPr>
      <w:r>
        <w:t>__________________________________________________</w:t>
      </w:r>
    </w:p>
    <w:p/>
    <w:p/>
    <w:p>
      <w:pPr>
        <w:pStyle w:val="Heading2"/>
        <w:jc w:val="left"/>
      </w:pPr>
      <w:r>
        <w:t>Brand Positioning &amp; Competitive Analysis</w:t>
      </w:r>
    </w:p>
    <w:p/>
    <w:p>
      <w:pPr>
        <w:pStyle w:val="Heading3"/>
        <w:jc w:val="left"/>
      </w:pPr>
      <w:r>
        <w:t>Centre for Gastrointestinal Health Positioning Framework</w:t>
      </w:r>
    </w:p>
    <w:p/>
    <w:p>
      <w:r>
        <w:rPr>
          <w:b/>
        </w:rPr>
        <w:t>Current Market Positioning:</w:t>
      </w:r>
    </w:p>
    <w:p>
      <w:pPr>
        <w:pStyle w:val="ListBullet"/>
      </w:pPr>
      <w:r>
        <w:rPr>
          <w:b/>
        </w:rPr>
        <w:t>Primary Position:</w:t>
      </w:r>
      <w:r>
        <w:t xml:space="preserve"> Australia's largest network of gastroenterology specialists</w:t>
      </w:r>
    </w:p>
    <w:p>
      <w:pPr>
        <w:pStyle w:val="ListBullet"/>
      </w:pPr>
      <w:r>
        <w:rPr>
          <w:b/>
        </w:rPr>
        <w:t>Value Proposition:</w:t>
      </w:r>
      <w:r>
        <w:t xml:space="preserve"> Holistic, evidence-based care through independent specialist support model</w:t>
      </w:r>
    </w:p>
    <w:p>
      <w:pPr>
        <w:pStyle w:val="ListBullet"/>
      </w:pPr>
      <w:r>
        <w:rPr>
          <w:b/>
        </w:rPr>
        <w:t>Geographic Advantage:</w:t>
      </w:r>
      <w:r>
        <w:t xml:space="preserve"> Multi-location presence across Sydney and Regional NSW</w:t>
      </w:r>
    </w:p>
    <w:p>
      <w:pPr>
        <w:pStyle w:val="ListBullet"/>
      </w:pPr>
      <w:r>
        <w:rPr>
          <w:b/>
        </w:rPr>
        <w:t>Service Integration:</w:t>
      </w:r>
      <w:r>
        <w:t xml:space="preserve"> Comprehensive care combining medical specialists, dietitians, and pathology</w:t>
      </w:r>
    </w:p>
    <w:p/>
    <w:p>
      <w:pPr>
        <w:pStyle w:val="Heading3"/>
        <w:jc w:val="left"/>
      </w:pPr>
      <w:r>
        <w:t>Competitive Positioning Matrix</w:t>
      </w:r>
    </w:p>
    <w:p/>
    <w:p>
      <w:r>
        <w:t>#### Premium Specialist Groups</w:t>
      </w:r>
    </w:p>
    <w:p>
      <w:r>
        <w:rPr>
          <w:b/>
        </w:rPr>
        <w:t>Sydney Digestive Diseases Centre (Sydney CBD)</w:t>
      </w:r>
    </w:p>
    <w:p>
      <w:pPr>
        <w:pStyle w:val="ListBullet"/>
      </w:pPr>
      <w:r>
        <w:rPr>
          <w:b/>
        </w:rPr>
        <w:t>Positioning:</w:t>
      </w:r>
      <w:r>
        <w:t xml:space="preserve"> Leading private gastroenterology practice with academic excellence</w:t>
      </w:r>
    </w:p>
    <w:p>
      <w:pPr>
        <w:pStyle w:val="ListBullet"/>
      </w:pPr>
      <w:r>
        <w:rPr>
          <w:b/>
        </w:rPr>
        <w:t>Competitive Strengths:</w:t>
      </w:r>
      <w:r>
        <w:t xml:space="preserve"> Central Sydney location, established specialist team, research involvement</w:t>
      </w:r>
    </w:p>
    <w:p>
      <w:pPr>
        <w:pStyle w:val="ListBullet"/>
      </w:pPr>
      <w:r>
        <w:rPr>
          <w:b/>
        </w:rPr>
        <w:t>Market Focus:</w:t>
      </w:r>
      <w:r>
        <w:t xml:space="preserve"> Sydney CBD and Eastern Suburbs, premium private patients</w:t>
      </w:r>
    </w:p>
    <w:p>
      <w:pPr>
        <w:pStyle w:val="ListBullet"/>
      </w:pPr>
      <w:r>
        <w:rPr>
          <w:b/>
        </w:rPr>
        <w:t>Differentiation Strategy:</w:t>
      </w:r>
      <w:r>
        <w:t xml:space="preserve"> Academic medical reputation and advanced diagnostic capabilities</w:t>
      </w:r>
    </w:p>
    <w:p/>
    <w:p>
      <w:r>
        <w:rPr>
          <w:b/>
        </w:rPr>
        <w:t>Concord Centre for Digestive Diseases (Sydney West)</w:t>
      </w:r>
    </w:p>
    <w:p>
      <w:pPr>
        <w:pStyle w:val="ListBullet"/>
      </w:pPr>
      <w:r>
        <w:rPr>
          <w:b/>
        </w:rPr>
        <w:t>Positioning:</w:t>
      </w:r>
      <w:r>
        <w:t xml:space="preserve"> Hospital-affiliated specialist practice with comprehensive care</w:t>
      </w:r>
    </w:p>
    <w:p>
      <w:pPr>
        <w:pStyle w:val="ListBullet"/>
      </w:pPr>
      <w:r>
        <w:rPr>
          <w:b/>
        </w:rPr>
        <w:t>Competitive Strengths:</w:t>
      </w:r>
      <w:r>
        <w:t xml:space="preserve"> Concord Hospital integration, multidisciplinary team, teaching hospital affiliation</w:t>
      </w:r>
    </w:p>
    <w:p>
      <w:pPr>
        <w:pStyle w:val="ListBullet"/>
      </w:pPr>
      <w:r>
        <w:rPr>
          <w:b/>
        </w:rPr>
        <w:t>Market Focus:</w:t>
      </w:r>
      <w:r>
        <w:t xml:space="preserve"> Western Sydney and regional NSW referrals</w:t>
      </w:r>
    </w:p>
    <w:p>
      <w:pPr>
        <w:pStyle w:val="ListBullet"/>
      </w:pPr>
      <w:r>
        <w:rPr>
          <w:b/>
        </w:rPr>
        <w:t>Differentiation Strategy:</w:t>
      </w:r>
      <w:r>
        <w:t xml:space="preserve"> Hospital integration providing advanced treatment access</w:t>
      </w:r>
    </w:p>
    <w:p/>
    <w:p>
      <w:r>
        <w:t>#### Technology &amp; Research Leaders</w:t>
      </w:r>
    </w:p>
    <w:p>
      <w:r>
        <w:rPr>
          <w:b/>
        </w:rPr>
        <w:t>Sydney Gut Clinic (Multiple Sydney Locations)</w:t>
      </w:r>
    </w:p>
    <w:p>
      <w:pPr>
        <w:pStyle w:val="ListBullet"/>
      </w:pPr>
      <w:r>
        <w:rPr>
          <w:b/>
        </w:rPr>
        <w:t>Positioning:</w:t>
      </w:r>
      <w:r>
        <w:t xml:space="preserve"> Technology-integrated gastroenterology with patient-centred care</w:t>
      </w:r>
    </w:p>
    <w:p>
      <w:pPr>
        <w:pStyle w:val="ListBullet"/>
      </w:pPr>
      <w:r>
        <w:rPr>
          <w:b/>
        </w:rPr>
        <w:t>Competitive Strengths:</w:t>
      </w:r>
      <w:r>
        <w:t xml:space="preserve"> Multi-location network, advanced technology, digital patient experience</w:t>
      </w:r>
    </w:p>
    <w:p>
      <w:pPr>
        <w:pStyle w:val="ListBullet"/>
      </w:pPr>
      <w:r>
        <w:rPr>
          <w:b/>
        </w:rPr>
        <w:t>Market Focus:</w:t>
      </w:r>
      <w:r>
        <w:t xml:space="preserve"> Tech-savvy Sydney patients seeking comprehensive care</w:t>
      </w:r>
    </w:p>
    <w:p>
      <w:pPr>
        <w:pStyle w:val="ListBullet"/>
      </w:pPr>
      <w:r>
        <w:rPr>
          <w:b/>
        </w:rPr>
        <w:t>Differentiation Strategy:</w:t>
      </w:r>
      <w:r>
        <w:t xml:space="preserve"> Technology integration and patient convenience focus</w:t>
      </w:r>
    </w:p>
    <w:p/>
    <w:p>
      <w:r>
        <w:t>#### Regional &amp; Specialty Practices</w:t>
      </w:r>
    </w:p>
    <w:p>
      <w:r>
        <w:rPr>
          <w:b/>
        </w:rPr>
        <w:t>Liverpool Gastroenterology Associates (South-West Sydney)</w:t>
      </w:r>
    </w:p>
    <w:p>
      <w:pPr>
        <w:pStyle w:val="ListBullet"/>
      </w:pPr>
      <w:r>
        <w:rPr>
          <w:b/>
        </w:rPr>
        <w:t>Positioning:</w:t>
      </w:r>
      <w:r>
        <w:t xml:space="preserve"> Community-focused gastroenterology serving diverse populations</w:t>
      </w:r>
    </w:p>
    <w:p>
      <w:pPr>
        <w:pStyle w:val="ListBullet"/>
      </w:pPr>
      <w:r>
        <w:rPr>
          <w:b/>
        </w:rPr>
        <w:t>Competitive Strengths:</w:t>
      </w:r>
      <w:r>
        <w:t xml:space="preserve"> Cultural diversity understanding, bulk billing availability, community integration</w:t>
      </w:r>
    </w:p>
    <w:p>
      <w:pPr>
        <w:pStyle w:val="ListBullet"/>
      </w:pPr>
      <w:r>
        <w:rPr>
          <w:b/>
        </w:rPr>
        <w:t>Market Focus:</w:t>
      </w:r>
      <w:r>
        <w:t xml:space="preserve"> South-West Sydney multicultural communities</w:t>
      </w:r>
    </w:p>
    <w:p>
      <w:pPr>
        <w:pStyle w:val="ListBullet"/>
      </w:pPr>
      <w:r>
        <w:rPr>
          <w:b/>
        </w:rPr>
        <w:t>Differentiation Strategy:</w:t>
      </w:r>
      <w:r>
        <w:t xml:space="preserve"> Accessibility and cultural sensitivity in healthcare delivery</w:t>
      </w:r>
    </w:p>
    <w:p/>
    <w:p>
      <w:r>
        <w:rPr>
          <w:b/>
        </w:rPr>
        <w:t>Northern Beaches Gastroenterology (North Sydney)</w:t>
      </w:r>
    </w:p>
    <w:p>
      <w:pPr>
        <w:pStyle w:val="ListBullet"/>
      </w:pPr>
      <w:r>
        <w:rPr>
          <w:b/>
        </w:rPr>
        <w:t>Positioning:</w:t>
      </w:r>
      <w:r>
        <w:t xml:space="preserve"> Boutique specialist practice serving affluent northern suburbs</w:t>
      </w:r>
    </w:p>
    <w:p>
      <w:pPr>
        <w:pStyle w:val="ListBullet"/>
      </w:pPr>
      <w:r>
        <w:rPr>
          <w:b/>
        </w:rPr>
        <w:t>Competitive Strengths:</w:t>
      </w:r>
      <w:r>
        <w:t xml:space="preserve"> Personalised care, premium location, established patient relationships</w:t>
      </w:r>
    </w:p>
    <w:p>
      <w:pPr>
        <w:pStyle w:val="ListBullet"/>
      </w:pPr>
      <w:r>
        <w:rPr>
          <w:b/>
        </w:rPr>
        <w:t>Market Focus:</w:t>
      </w:r>
      <w:r>
        <w:t xml:space="preserve"> Northern Beaches and North Shore affluent demographics</w:t>
      </w:r>
    </w:p>
    <w:p>
      <w:pPr>
        <w:pStyle w:val="ListBullet"/>
      </w:pPr>
      <w:r>
        <w:rPr>
          <w:b/>
        </w:rPr>
        <w:t>Differentiation Strategy:</w:t>
      </w:r>
      <w:r>
        <w:t xml:space="preserve"> Personalised, premium healthcare experience</w:t>
      </w:r>
    </w:p>
    <w:p/>
    <w:p>
      <w:pPr>
        <w:pStyle w:val="Heading3"/>
        <w:jc w:val="left"/>
      </w:pPr>
      <w:r>
        <w:t>Competitive Differentiation Analysis</w:t>
      </w:r>
    </w:p>
    <w:p/>
    <w:p>
      <w:r>
        <w:rPr>
          <w:b/>
        </w:rPr>
        <w:t>Centre for Gastrointestinal Health Unique Advantages:</w:t>
      </w:r>
    </w:p>
    <w:p>
      <w:pPr>
        <w:pStyle w:val="ListNumber"/>
      </w:pPr>
      <w:r>
        <w:rPr>
          <w:b/>
        </w:rPr>
        <w:t>Network Scale Supremacy:</w:t>
      </w:r>
      <w:r>
        <w:t xml:space="preserve"> Largest Australian gastroenterology network provides unmatched resource access</w:t>
      </w:r>
    </w:p>
    <w:p>
      <w:pPr>
        <w:pStyle w:val="ListNumber"/>
      </w:pPr>
      <w:r>
        <w:rPr>
          <w:b/>
        </w:rPr>
        <w:t>Geographic Market Coverage:</w:t>
      </w:r>
      <w:r>
        <w:t xml:space="preserve"> Regional NSW presence where competitors lack coverage</w:t>
      </w:r>
    </w:p>
    <w:p>
      <w:pPr>
        <w:pStyle w:val="ListNumber"/>
      </w:pPr>
      <w:r>
        <w:rPr>
          <w:b/>
        </w:rPr>
        <w:t>Independent Specialist Model:</w:t>
      </w:r>
      <w:r>
        <w:t xml:space="preserve"> Balances professional autonomy with organisational efficiency</w:t>
      </w:r>
    </w:p>
    <w:p>
      <w:pPr>
        <w:pStyle w:val="ListNumber"/>
      </w:pPr>
      <w:r>
        <w:rPr>
          <w:b/>
        </w:rPr>
        <w:t>Holistic Care Integration:</w:t>
      </w:r>
      <w:r>
        <w:t xml:space="preserve"> Comprehensive multidisciplinary approach matching best competitors</w:t>
      </w:r>
    </w:p>
    <w:p>
      <w:pPr>
        <w:pStyle w:val="ListNumber"/>
      </w:pPr>
      <w:r>
        <w:rPr>
          <w:b/>
        </w:rPr>
        <w:t>Evidence-Based Medicine Commitment:</w:t>
      </w:r>
      <w:r>
        <w:t xml:space="preserve"> Scientific approach to treatment decisions and patient care</w:t>
      </w:r>
    </w:p>
    <w:p/>
    <w:p>
      <w:r>
        <w:rPr>
          <w:b/>
        </w:rPr>
        <w:t>Competitive Vulnerability Assessment:</w:t>
      </w:r>
    </w:p>
    <w:p>
      <w:pPr>
        <w:pStyle w:val="ListBullet"/>
      </w:pPr>
      <w:r>
        <w:rPr>
          <w:b/>
        </w:rPr>
        <w:t>Digital Patient Experience:</w:t>
      </w:r>
      <w:r>
        <w:t xml:space="preserve"> Competitors with superior website UX and online booking capabilities</w:t>
      </w:r>
    </w:p>
    <w:p>
      <w:pPr>
        <w:pStyle w:val="ListBullet"/>
      </w:pPr>
      <w:r>
        <w:rPr>
          <w:b/>
        </w:rPr>
        <w:t>Content Marketing Leadership:</w:t>
      </w:r>
      <w:r>
        <w:t xml:space="preserve"> Limited patient education content versus emerging digital-first practices</w:t>
      </w:r>
    </w:p>
    <w:p>
      <w:pPr>
        <w:pStyle w:val="ListBullet"/>
      </w:pPr>
      <w:r>
        <w:rPr>
          <w:b/>
        </w:rPr>
        <w:t>Social Media Engagement:</w:t>
      </w:r>
      <w:r>
        <w:t xml:space="preserve"> Reduced online presence compared to digitally mature competitors</w:t>
      </w:r>
    </w:p>
    <w:p>
      <w:pPr>
        <w:pStyle w:val="ListBullet"/>
      </w:pPr>
      <w:r>
        <w:rPr>
          <w:b/>
        </w:rPr>
        <w:t>Personalisation Capabilities:</w:t>
      </w:r>
      <w:r>
        <w:t xml:space="preserve"> Limited AI-powered patient engagement versus technology-forward competitors</w:t>
      </w:r>
    </w:p>
    <w:p/>
    <w:p/>
    <w:p>
      <w:pPr>
        <w:jc w:val="center"/>
      </w:pPr>
      <w:r>
        <w:t>__________________________________________________</w:t>
      </w:r>
    </w:p>
    <w:p/>
    <w:p/>
    <w:p>
      <w:pPr>
        <w:pStyle w:val="Heading2"/>
        <w:jc w:val="left"/>
      </w:pPr>
      <w:r>
        <w:t>Industry Intelligence &amp; Trending Topics</w:t>
      </w:r>
    </w:p>
    <w:p/>
    <w:p>
      <w:pPr>
        <w:pStyle w:val="Heading3"/>
        <w:jc w:val="left"/>
      </w:pPr>
      <w:r>
        <w:t>Gastroenterology Medical Trends 2024-2025</w:t>
      </w:r>
    </w:p>
    <w:p/>
    <w:p>
      <w:r>
        <w:t>#### Inflammatory Bowel Disease (IBD) Treatment Evolution</w:t>
      </w:r>
    </w:p>
    <w:p>
      <w:r>
        <w:rPr>
          <w:b/>
        </w:rPr>
        <w:t>Latest Treatment Developments:</w:t>
      </w:r>
    </w:p>
    <w:p>
      <w:pPr>
        <w:pStyle w:val="ListBullet"/>
      </w:pPr>
      <w:r>
        <w:rPr>
          <w:b/>
        </w:rPr>
        <w:t>Biological Agent Maturation:</w:t>
      </w:r>
      <w:r>
        <w:t xml:space="preserve"> Treatment strategies with biologic agents for IBD have matured significantly in 2024</w:t>
      </w:r>
    </w:p>
    <w:p>
      <w:pPr>
        <w:pStyle w:val="ListBullet"/>
      </w:pPr>
      <w:r>
        <w:rPr>
          <w:b/>
        </w:rPr>
        <w:t>Novel Therapeutic Targets:</w:t>
      </w:r>
      <w:r>
        <w:t xml:space="preserve"> Gut microbiota–bacteriophage–host interaction emerging as new frontier</w:t>
      </w:r>
    </w:p>
    <w:p>
      <w:pPr>
        <w:pStyle w:val="ListBullet"/>
      </w:pPr>
      <w:r>
        <w:rPr>
          <w:b/>
        </w:rPr>
        <w:t>Multiple Mechanism Approaches:</w:t>
      </w:r>
      <w:r>
        <w:t xml:space="preserve"> Several biological agents targeting adhesion molecules, sphingosine-1-phosphate receptors, cytokines (IL-12/23, TL1A, IL-36), Janus kinase (JAK), and phosphodiesterase</w:t>
      </w:r>
    </w:p>
    <w:p/>
    <w:p>
      <w:r>
        <w:rPr>
          <w:b/>
        </w:rPr>
        <w:t>Source:</w:t>
      </w:r>
      <w:r>
        <w:t xml:space="preserve"> [Nature Reviews Gastroenterology &amp; Hepatology - IBD Research 2025](https://www.nature.com/articles/s41575-025-01063-x) - January 2025</w:t>
      </w:r>
    </w:p>
    <w:p/>
    <w:p>
      <w:r>
        <w:rPr>
          <w:b/>
        </w:rPr>
        <w:t>Early Intervention Focus:</w:t>
      </w:r>
    </w:p>
    <w:p>
      <w:pPr>
        <w:pStyle w:val="ListBullet"/>
      </w:pPr>
      <w:r>
        <w:t>Current treatments prioritise early intervention with biological therapies</w:t>
      </w:r>
    </w:p>
    <w:p>
      <w:pPr>
        <w:pStyle w:val="ListBullet"/>
      </w:pPr>
      <w:r>
        <w:t>Landmark trials demonstrate superior patient outcomes when biologic agents started within first years of diagnosis</w:t>
      </w:r>
    </w:p>
    <w:p>
      <w:pPr>
        <w:pStyle w:val="ListBullet"/>
      </w:pPr>
      <w:r>
        <w:t>Early biological treatment increasingly supported for moderate to severe Crohn's disease</w:t>
      </w:r>
    </w:p>
    <w:p/>
    <w:p>
      <w:r>
        <w:t>#### Irritable Bowel Syndrome (IBS) Treatment Innovations</w:t>
      </w:r>
    </w:p>
    <w:p>
      <w:r>
        <w:rPr>
          <w:b/>
        </w:rPr>
        <w:t>Mental Health Integration:</w:t>
      </w:r>
    </w:p>
    <w:p>
      <w:pPr>
        <w:pStyle w:val="ListBullet"/>
      </w:pPr>
      <w:r>
        <w:t>12-week strict low FODMAP intervention shows significant impacts on coexisting fatigue, anxiety, and depression symptoms</w:t>
      </w:r>
    </w:p>
    <w:p>
      <w:pPr>
        <w:pStyle w:val="ListBullet"/>
      </w:pPr>
      <w:r>
        <w:t>Participants experienced improvements in attention and cognitive function post-intervention</w:t>
      </w:r>
    </w:p>
    <w:p>
      <w:pPr>
        <w:pStyle w:val="ListBullet"/>
      </w:pPr>
      <w:r>
        <w:t>Growing recognition of gut-brain axis importance in IBS management</w:t>
      </w:r>
    </w:p>
    <w:p/>
    <w:p>
      <w:r>
        <w:rPr>
          <w:b/>
        </w:rPr>
        <w:t>Source:</w:t>
      </w:r>
      <w:r>
        <w:t xml:space="preserve"> [Gastroenterology Research Publications](https://www.hcplive.com/view/7-gastroenterology-headlines-you-missed-in-july-2025) - July 2025</w:t>
      </w:r>
    </w:p>
    <w:p/>
    <w:p>
      <w:r>
        <w:rPr>
          <w:b/>
        </w:rPr>
        <w:t>Gluten Sensitivity Research:</w:t>
      </w:r>
    </w:p>
    <w:p>
      <w:pPr>
        <w:pStyle w:val="ListBullet"/>
      </w:pPr>
      <w:r>
        <w:t>Randomised controlled studies show only some IBS patients with self-perceived gluten sensitivity actually react to gluten or wheat</w:t>
      </w:r>
    </w:p>
    <w:p>
      <w:pPr>
        <w:pStyle w:val="ListBullet"/>
      </w:pPr>
      <w:r>
        <w:t>Most IBS patients may safely consume gluten, but dietary restrictions continue despite evidence</w:t>
      </w:r>
    </w:p>
    <w:p>
      <w:pPr>
        <w:pStyle w:val="ListBullet"/>
      </w:pPr>
      <w:r>
        <w:t>Important implications for patient education and nutritional counselling</w:t>
      </w:r>
    </w:p>
    <w:p/>
    <w:p>
      <w:pPr>
        <w:pStyle w:val="Heading3"/>
        <w:jc w:val="left"/>
      </w:pPr>
      <w:r>
        <w:t>Global IBD Research Priorities</w:t>
      </w:r>
    </w:p>
    <w:p/>
    <w:p>
      <w:r>
        <w:rPr>
          <w:b/>
        </w:rPr>
        <w:t>Prevention-Focused Medicine:</w:t>
      </w:r>
    </w:p>
    <w:p>
      <w:pPr>
        <w:pStyle w:val="ListBullet"/>
      </w:pPr>
      <w:r>
        <w:t>Therapeutic advances traditionally target established disease, but prevention approaches gaining attention</w:t>
      </w:r>
    </w:p>
    <w:p>
      <w:pPr>
        <w:pStyle w:val="ListBullet"/>
      </w:pPr>
      <w:r>
        <w:t>Interventional disease prevention trials emerging as highly attractive research area</w:t>
      </w:r>
    </w:p>
    <w:p>
      <w:pPr>
        <w:pStyle w:val="ListBullet"/>
      </w:pPr>
      <w:r>
        <w:t>Focus shifting toward preventing IBD development or delaying onset rather than only managing established disease</w:t>
      </w:r>
    </w:p>
    <w:p/>
    <w:p>
      <w:r>
        <w:rPr>
          <w:b/>
        </w:rPr>
        <w:t>Precision Medicine Integration:</w:t>
      </w:r>
    </w:p>
    <w:p>
      <w:pPr>
        <w:pStyle w:val="ListBullet"/>
      </w:pPr>
      <w:r>
        <w:t>Integration of six omics datasets per patient improving understanding of remission in pediatric Crohn's disease</w:t>
      </w:r>
    </w:p>
    <w:p>
      <w:pPr>
        <w:pStyle w:val="ListBullet"/>
      </w:pPr>
      <w:r>
        <w:t>Gut bacteria (Ruminococcaceae, Faecalibacterium), metabolic shifts (purine metabolism), and fungal interactions identified as key factors</w:t>
      </w:r>
    </w:p>
    <w:p>
      <w:pPr>
        <w:pStyle w:val="ListBullet"/>
      </w:pPr>
      <w:r>
        <w:t>Personalised treatment approaches based on microbiome analysis advancing</w:t>
      </w:r>
    </w:p>
    <w:p/>
    <w:p>
      <w:pPr>
        <w:pStyle w:val="Heading3"/>
        <w:jc w:val="left"/>
      </w:pPr>
      <w:r>
        <w:t>Post-COVID Gastrointestinal Health Impact</w:t>
      </w:r>
    </w:p>
    <w:p/>
    <w:p>
      <w:r>
        <w:rPr>
          <w:b/>
        </w:rPr>
        <w:t>Digestive Health Changes:</w:t>
      </w:r>
    </w:p>
    <w:p>
      <w:pPr>
        <w:pStyle w:val="ListBullet"/>
      </w:pPr>
      <w:r>
        <w:t>Notable increases in prevalence and burden of digestive and gastric disorders post-COVID-19 pandemic</w:t>
      </w:r>
    </w:p>
    <w:p>
      <w:pPr>
        <w:pStyle w:val="ListBullet"/>
      </w:pPr>
      <w:r>
        <w:t>First direct population-level comparison shows increased gastrointestinal symptoms compared to pre-pandemic levels</w:t>
      </w:r>
    </w:p>
    <w:p>
      <w:pPr>
        <w:pStyle w:val="ListBullet"/>
      </w:pPr>
      <w:r>
        <w:t>Long-term implications for gastroenterology practice patient volumes and treatment approaches</w:t>
      </w:r>
    </w:p>
    <w:p/>
    <w:p>
      <w:r>
        <w:rPr>
          <w:b/>
        </w:rPr>
        <w:t>Source:</w:t>
      </w:r>
      <w:r>
        <w:t xml:space="preserve"> [Multiple Gastroenterology Research Publications](https://academic.oup.com/ibdjournal/article/30/Supplement_2/S55/7676449) - 2024</w:t>
      </w:r>
    </w:p>
    <w:p/>
    <w:p>
      <w:pPr>
        <w:pStyle w:val="Heading3"/>
        <w:jc w:val="left"/>
      </w:pPr>
      <w:r>
        <w:t>Clinical Trial Evolution</w:t>
      </w:r>
    </w:p>
    <w:p/>
    <w:p>
      <w:r>
        <w:rPr>
          <w:b/>
        </w:rPr>
        <w:t>Research Challenges:</w:t>
      </w:r>
    </w:p>
    <w:p>
      <w:pPr>
        <w:pStyle w:val="ListBullet"/>
      </w:pPr>
      <w:r>
        <w:t>IBD clinical trials face recruitment crisis due to multiple trials competing for same participant pool</w:t>
      </w:r>
    </w:p>
    <w:p>
      <w:pPr>
        <w:pStyle w:val="ListBullet"/>
      </w:pPr>
      <w:r>
        <w:t>Growing sample size demands and increased licensed alternative options affecting recruitment</w:t>
      </w:r>
    </w:p>
    <w:p>
      <w:pPr>
        <w:pStyle w:val="ListBullet"/>
      </w:pPr>
      <w:r>
        <w:t>Trials growing in size and complexity over time, requiring more sophisticated patient engagement</w:t>
      </w:r>
    </w:p>
    <w:p/>
    <w:p>
      <w:r>
        <w:rPr>
          <w:b/>
        </w:rPr>
        <w:t>Future Treatment Development:</w:t>
      </w:r>
    </w:p>
    <w:p>
      <w:pPr>
        <w:pStyle w:val="ListBullet"/>
      </w:pPr>
      <w:r>
        <w:t>Medical management transformation through multiple classes of advanced therapies</w:t>
      </w:r>
    </w:p>
    <w:p>
      <w:pPr>
        <w:pStyle w:val="ListBullet"/>
      </w:pPr>
      <w:r>
        <w:t>Integration of targeted treatment strategies for Crohn's disease and ulcerative colitis</w:t>
      </w:r>
    </w:p>
    <w:p>
      <w:pPr>
        <w:pStyle w:val="ListBullet"/>
      </w:pPr>
      <w:r>
        <w:t>Increasing number of pivotal randomised controlled trials driving innovation</w:t>
      </w:r>
    </w:p>
    <w:p/>
    <w:p/>
    <w:p>
      <w:pPr>
        <w:jc w:val="center"/>
      </w:pPr>
      <w:r>
        <w:t>__________________________________________________</w:t>
      </w:r>
    </w:p>
    <w:p/>
    <w:p/>
    <w:p>
      <w:pPr>
        <w:pStyle w:val="Heading2"/>
        <w:jc w:val="left"/>
      </w:pPr>
      <w:r>
        <w:t>Search Landscape Assessment</w:t>
      </w:r>
    </w:p>
    <w:p/>
    <w:p>
      <w:pPr>
        <w:pStyle w:val="Heading3"/>
        <w:jc w:val="left"/>
      </w:pPr>
      <w:r>
        <w:t>Australian Healthcare Digital Behaviour 2024</w:t>
      </w:r>
    </w:p>
    <w:p/>
    <w:p>
      <w:r>
        <w:t>#### Online Health Information Seeking</w:t>
      </w:r>
    </w:p>
    <w:p>
      <w:r>
        <w:rPr>
          <w:b/>
        </w:rPr>
        <w:t>Digital Health Record Adoption:</w:t>
      </w:r>
    </w:p>
    <w:p>
      <w:pPr>
        <w:pStyle w:val="ListBullet"/>
      </w:pPr>
      <w:r>
        <w:rPr>
          <w:b/>
        </w:rPr>
        <w:t>90%</w:t>
      </w:r>
      <w:r>
        <w:t xml:space="preserve"> of Australian population has active My Health Record (growth from 20% to 90% in under 5 years)</w:t>
      </w:r>
    </w:p>
    <w:p>
      <w:pPr>
        <w:pStyle w:val="ListBullet"/>
      </w:pPr>
      <w:r>
        <w:rPr>
          <w:b/>
        </w:rPr>
        <w:t>6.7 million</w:t>
      </w:r>
      <w:r>
        <w:t xml:space="preserve"> consumers (less than one-third) have linked My Health Record through MyGov for access</w:t>
      </w:r>
    </w:p>
    <w:p>
      <w:pPr>
        <w:pStyle w:val="ListBullet"/>
      </w:pPr>
      <w:r>
        <w:t>Strong infrastructure foundation for digital health engagement established</w:t>
      </w:r>
    </w:p>
    <w:p/>
    <w:p>
      <w:r>
        <w:rPr>
          <w:b/>
        </w:rPr>
        <w:t>Source:</w:t>
      </w:r>
      <w:r>
        <w:t xml:space="preserve"> [Australian Digital Health Agency - Statistics 2024](https://www.digitalhealth.gov.au/initiatives-and-programs/my-health-record/statistics) - March 2024</w:t>
      </w:r>
    </w:p>
    <w:p/>
    <w:p>
      <w:r>
        <w:t>#### Medical Appointment Booking Trends</w:t>
      </w:r>
    </w:p>
    <w:p>
      <w:r>
        <w:rPr>
          <w:b/>
        </w:rPr>
        <w:t>Mobile-First Healthcare:</w:t>
      </w:r>
    </w:p>
    <w:p>
      <w:pPr>
        <w:pStyle w:val="ListBullet"/>
      </w:pPr>
      <w:r>
        <w:rPr>
          <w:b/>
        </w:rPr>
        <w:t>68%</w:t>
      </w:r>
      <w:r>
        <w:t xml:space="preserve"> of medical appointments booked on mobile devices</w:t>
      </w:r>
    </w:p>
    <w:p>
      <w:pPr>
        <w:pStyle w:val="ListBullet"/>
      </w:pPr>
      <w:r>
        <w:rPr>
          <w:b/>
        </w:rPr>
        <w:t>42%</w:t>
      </w:r>
      <w:r>
        <w:t xml:space="preserve"> of appointments booked outside standard business hours</w:t>
      </w:r>
    </w:p>
    <w:p>
      <w:pPr>
        <w:pStyle w:val="ListBullet"/>
      </w:pPr>
      <w:r>
        <w:t>Mobile bookings most prevalent for urgent care, mental health, and primary care</w:t>
      </w:r>
    </w:p>
    <w:p/>
    <w:p>
      <w:r>
        <w:rPr>
          <w:b/>
        </w:rPr>
        <w:t>Patient Wait Time Expectations:</w:t>
      </w:r>
    </w:p>
    <w:p>
      <w:pPr>
        <w:pStyle w:val="ListBullet"/>
      </w:pPr>
      <w:r>
        <w:rPr>
          <w:b/>
        </w:rPr>
        <w:t>One-third</w:t>
      </w:r>
      <w:r>
        <w:t xml:space="preserve"> of appointments occur within two days of booking</w:t>
      </w:r>
    </w:p>
    <w:p>
      <w:pPr>
        <w:pStyle w:val="ListBullet"/>
      </w:pPr>
      <w:r>
        <w:rPr>
          <w:b/>
        </w:rPr>
        <w:t>Half</w:t>
      </w:r>
      <w:r>
        <w:t xml:space="preserve"> of appointments take place within four days</w:t>
      </w:r>
    </w:p>
    <w:p>
      <w:pPr>
        <w:pStyle w:val="ListBullet"/>
      </w:pPr>
      <w:r>
        <w:rPr>
          <w:b/>
        </w:rPr>
        <w:t>28.0%</w:t>
      </w:r>
      <w:r>
        <w:t xml:space="preserve"> of people reported waiting longer than acceptable for GP appointments (decreased from 29.6% in 2022-23)</w:t>
      </w:r>
    </w:p>
    <w:p/>
    <w:p>
      <w:r>
        <w:rPr>
          <w:b/>
        </w:rPr>
        <w:t>Source:</w:t>
      </w:r>
      <w:r>
        <w:t xml:space="preserve"> [Australian Bureau of Statistics - Patient Experiences 2023-24](https://www.abs.gov.au/statistics/health/health-services/patient-experiences/latest-release) - 2024</w:t>
      </w:r>
    </w:p>
    <w:p/>
    <w:p>
      <w:r>
        <w:t>#### Telehealth and Digital Care Integration</w:t>
      </w:r>
    </w:p>
    <w:p>
      <w:r>
        <w:rPr>
          <w:b/>
        </w:rPr>
        <w:t>Virtual Healthcare Adoption:</w:t>
      </w:r>
    </w:p>
    <w:p>
      <w:pPr>
        <w:pStyle w:val="ListBullet"/>
      </w:pPr>
      <w:r>
        <w:rPr>
          <w:b/>
        </w:rPr>
        <w:t>118.2 million</w:t>
      </w:r>
      <w:r>
        <w:t xml:space="preserve"> remote appointments delivered to 18 million patients (March 2020-July 2022)</w:t>
      </w:r>
    </w:p>
    <w:p>
      <w:pPr>
        <w:pStyle w:val="ListBullet"/>
      </w:pPr>
      <w:r>
        <w:rPr>
          <w:b/>
        </w:rPr>
        <w:t>88%</w:t>
      </w:r>
      <w:r>
        <w:t xml:space="preserve"> of appointments remain in-person care in 2024</w:t>
      </w:r>
    </w:p>
    <w:p>
      <w:pPr>
        <w:pStyle w:val="ListBullet"/>
      </w:pPr>
      <w:r>
        <w:rPr>
          <w:b/>
        </w:rPr>
        <w:t>12%</w:t>
      </w:r>
      <w:r>
        <w:t xml:space="preserve"> virtual bookings in 2024 (decreased from 18% in 2023)</w:t>
      </w:r>
    </w:p>
    <w:p/>
    <w:p>
      <w:pPr>
        <w:pStyle w:val="Heading3"/>
        <w:jc w:val="left"/>
      </w:pPr>
      <w:r>
        <w:t>Healthcare SEO &amp; Content Marketing Landscape</w:t>
      </w:r>
    </w:p>
    <w:p/>
    <w:p>
      <w:r>
        <w:t>#### Digital Marketing Effectiveness</w:t>
      </w:r>
    </w:p>
    <w:p>
      <w:r>
        <w:rPr>
          <w:b/>
        </w:rPr>
        <w:t>Content Marketing Priorities:</w:t>
      </w:r>
    </w:p>
    <w:p>
      <w:pPr>
        <w:pStyle w:val="ListBullet"/>
      </w:pPr>
      <w:r>
        <w:rPr>
          <w:b/>
        </w:rPr>
        <w:t>72%</w:t>
      </w:r>
      <w:r>
        <w:t xml:space="preserve"> of healthcare marketers prioritise content creation as most effective SEO approach</w:t>
      </w:r>
    </w:p>
    <w:p>
      <w:pPr>
        <w:pStyle w:val="ListBullet"/>
      </w:pPr>
      <w:r>
        <w:rPr>
          <w:b/>
        </w:rPr>
        <w:t>70%</w:t>
      </w:r>
      <w:r>
        <w:t xml:space="preserve"> of healthcare marketers report website traffic growth owing to SEO</w:t>
      </w:r>
    </w:p>
    <w:p>
      <w:pPr>
        <w:pStyle w:val="ListBullet"/>
      </w:pPr>
      <w:r>
        <w:t>Strong emphasis on educational content and patient engagement through digital channels</w:t>
      </w:r>
    </w:p>
    <w:p/>
    <w:p>
      <w:r>
        <w:rPr>
          <w:b/>
        </w:rPr>
        <w:t>Source:</w:t>
      </w:r>
      <w:r>
        <w:t xml:space="preserve"> [Healthcare Digital Marketing Research 2024](https://altitudia.com.au/healthcare-marketing-strategy-2024/) - 2024</w:t>
      </w:r>
    </w:p>
    <w:p/>
    <w:p>
      <w:r>
        <w:t>#### Australian Healthcare Marketing Compliance</w:t>
      </w:r>
    </w:p>
    <w:p>
      <w:r>
        <w:rPr>
          <w:b/>
        </w:rPr>
        <w:t>AHPRA Guideline Requirements:</w:t>
      </w:r>
    </w:p>
    <w:p>
      <w:pPr>
        <w:pStyle w:val="ListBullet"/>
      </w:pPr>
      <w:r>
        <w:t>Australian Health Practitioner Regulation Agency oversees advertising guidelines for healthcare providers</w:t>
      </w:r>
    </w:p>
    <w:p>
      <w:pPr>
        <w:pStyle w:val="ListBullet"/>
      </w:pPr>
      <w:r>
        <w:t>Non-compliance penalties requiring specialised healthcare marketing expertise</w:t>
      </w:r>
    </w:p>
    <w:p>
      <w:pPr>
        <w:pStyle w:val="ListBullet"/>
      </w:pPr>
      <w:r>
        <w:t>Patient privacy laws and medical advertising restrictions affecting content strategies</w:t>
      </w:r>
    </w:p>
    <w:p/>
    <w:p>
      <w:r>
        <w:rPr>
          <w:b/>
        </w:rPr>
        <w:t>Local SEO Importance:</w:t>
      </w:r>
    </w:p>
    <w:p>
      <w:pPr>
        <w:pStyle w:val="ListBullet"/>
      </w:pPr>
      <w:r>
        <w:t>Healthcare practices require strong local SEO presence for geographic targeting</w:t>
      </w:r>
    </w:p>
    <w:p>
      <w:pPr>
        <w:pStyle w:val="ListBullet"/>
      </w:pPr>
      <w:r>
        <w:t>Google My Business and local directories critical for patient discovery</w:t>
      </w:r>
    </w:p>
    <w:p>
      <w:pPr>
        <w:pStyle w:val="ListBullet"/>
      </w:pPr>
      <w:r>
        <w:t>Positive reviews significantly impact practice reputation and search ranking</w:t>
      </w:r>
    </w:p>
    <w:p/>
    <w:p/>
    <w:p>
      <w:pPr>
        <w:jc w:val="center"/>
      </w:pPr>
      <w:r>
        <w:t>__________________________________________________</w:t>
      </w:r>
    </w:p>
    <w:p/>
    <w:p/>
    <w:p>
      <w:pPr>
        <w:pStyle w:val="Heading2"/>
        <w:jc w:val="left"/>
      </w:pPr>
      <w:r>
        <w:t>Competitor Digital Content Audit</w:t>
      </w:r>
    </w:p>
    <w:p/>
    <w:p>
      <w:pPr>
        <w:pStyle w:val="Heading3"/>
        <w:jc w:val="left"/>
      </w:pPr>
      <w:r>
        <w:t>Sydney Digestive Diseases Centre Digital Presence Analysis</w:t>
      </w:r>
    </w:p>
    <w:p/>
    <w:p>
      <w:r>
        <w:rPr>
          <w:b/>
        </w:rPr>
        <w:t>Website Content Strengths:</w:t>
      </w:r>
    </w:p>
    <w:p>
      <w:pPr>
        <w:pStyle w:val="ListBullet"/>
      </w:pPr>
      <w:r>
        <w:t>Professional medical practice website with comprehensive service descriptions</w:t>
      </w:r>
    </w:p>
    <w:p>
      <w:pPr>
        <w:pStyle w:val="ListBullet"/>
      </w:pPr>
      <w:r>
        <w:t>Established specialist profiles highlighting qualifications and expertise</w:t>
      </w:r>
    </w:p>
    <w:p>
      <w:pPr>
        <w:pStyle w:val="ListBullet"/>
      </w:pPr>
      <w:r>
        <w:t>Central Sydney location prominence with accessibility information</w:t>
      </w:r>
    </w:p>
    <w:p>
      <w:pPr>
        <w:pStyle w:val="ListBullet"/>
      </w:pPr>
      <w:r>
        <w:t>Academic affiliations and research involvement clearly communicated</w:t>
      </w:r>
    </w:p>
    <w:p/>
    <w:p>
      <w:r>
        <w:rPr>
          <w:b/>
        </w:rPr>
        <w:t>Content Marketing Assessment:</w:t>
      </w:r>
    </w:p>
    <w:p>
      <w:pPr>
        <w:pStyle w:val="ListBullet"/>
      </w:pPr>
      <w:r>
        <w:t>Traditional medical practice content approach without extensive patient education</w:t>
      </w:r>
    </w:p>
    <w:p>
      <w:pPr>
        <w:pStyle w:val="ListBullet"/>
      </w:pPr>
      <w:r>
        <w:t>Basic service descriptions meeting professional standards but limited engagement</w:t>
      </w:r>
    </w:p>
    <w:p>
      <w:pPr>
        <w:pStyle w:val="ListBullet"/>
      </w:pPr>
      <w:r>
        <w:t>Limited blog content and patient guidance materials</w:t>
      </w:r>
    </w:p>
    <w:p>
      <w:pPr>
        <w:pStyle w:val="ListBullet"/>
      </w:pPr>
      <w:r>
        <w:t>Professional credibility focus over patient experience enhancement</w:t>
      </w:r>
    </w:p>
    <w:p/>
    <w:p>
      <w:r>
        <w:rPr>
          <w:b/>
        </w:rPr>
        <w:t>Digital Engagement Capabilities:</w:t>
      </w:r>
    </w:p>
    <w:p>
      <w:pPr>
        <w:pStyle w:val="ListBullet"/>
      </w:pPr>
      <w:r>
        <w:t>Standard medical practice website meeting professional requirements</w:t>
      </w:r>
    </w:p>
    <w:p>
      <w:pPr>
        <w:pStyle w:val="ListBullet"/>
      </w:pPr>
      <w:r>
        <w:t>Contact information and basic appointment booking processes</w:t>
      </w:r>
    </w:p>
    <w:p>
      <w:pPr>
        <w:pStyle w:val="ListBullet"/>
      </w:pPr>
      <w:r>
        <w:t>Limited patient portal capabilities and digital engagement tools</w:t>
      </w:r>
    </w:p>
    <w:p>
      <w:pPr>
        <w:pStyle w:val="ListBullet"/>
      </w:pPr>
      <w:r>
        <w:t>Opportunity for enhanced digital patient experience development</w:t>
      </w:r>
    </w:p>
    <w:p/>
    <w:p>
      <w:pPr>
        <w:pStyle w:val="Heading3"/>
        <w:jc w:val="left"/>
      </w:pPr>
      <w:r>
        <w:t>Sydney Gut Clinic Analysis</w:t>
      </w:r>
    </w:p>
    <w:p/>
    <w:p>
      <w:r>
        <w:rPr>
          <w:b/>
        </w:rPr>
        <w:t>Content Strategy Approach:</w:t>
      </w:r>
    </w:p>
    <w:p>
      <w:pPr>
        <w:pStyle w:val="ListBullet"/>
      </w:pPr>
      <w:r>
        <w:t>Multi-location network clearly presented with individual clinic information</w:t>
      </w:r>
    </w:p>
    <w:p>
      <w:pPr>
        <w:pStyle w:val="ListBullet"/>
      </w:pPr>
      <w:r>
        <w:t>Technology integration emphasised in patient experience communication</w:t>
      </w:r>
    </w:p>
    <w:p>
      <w:pPr>
        <w:pStyle w:val="ListBullet"/>
      </w:pPr>
      <w:r>
        <w:t>Service descriptions focus on patient convenience and accessibility</w:t>
      </w:r>
    </w:p>
    <w:p>
      <w:pPr>
        <w:pStyle w:val="ListBullet"/>
      </w:pPr>
      <w:r>
        <w:t>Modern healthcare delivery approach with digital-first positioning</w:t>
      </w:r>
    </w:p>
    <w:p/>
    <w:p>
      <w:r>
        <w:rPr>
          <w:b/>
        </w:rPr>
        <w:t>Patient Education Assessment:</w:t>
      </w:r>
    </w:p>
    <w:p>
      <w:pPr>
        <w:pStyle w:val="ListBullet"/>
      </w:pPr>
      <w:r>
        <w:t>Enhanced patient resources compared to traditional practices</w:t>
      </w:r>
    </w:p>
    <w:p>
      <w:pPr>
        <w:pStyle w:val="ListBullet"/>
      </w:pPr>
      <w:r>
        <w:t>Patient-friendly content with improved accessibility and clarity</w:t>
      </w:r>
    </w:p>
    <w:p>
      <w:pPr>
        <w:pStyle w:val="ListBullet"/>
      </w:pPr>
      <w:r>
        <w:t>Technology-supported patient education and engagement</w:t>
      </w:r>
    </w:p>
    <w:p>
      <w:pPr>
        <w:pStyle w:val="ListBullet"/>
      </w:pPr>
      <w:r>
        <w:t>Progressive approach to digital healthcare delivery and patient communication</w:t>
      </w:r>
    </w:p>
    <w:p/>
    <w:p>
      <w:r>
        <w:rPr>
          <w:b/>
        </w:rPr>
        <w:t>Digital Innovation Leadership:</w:t>
      </w:r>
    </w:p>
    <w:p>
      <w:pPr>
        <w:pStyle w:val="ListBullet"/>
      </w:pPr>
      <w:r>
        <w:t>Advanced patient portal capabilities with online appointment booking</w:t>
      </w:r>
    </w:p>
    <w:p>
      <w:pPr>
        <w:pStyle w:val="ListBullet"/>
      </w:pPr>
      <w:r>
        <w:t>Patient communication systems supporting ongoing care coordination</w:t>
      </w:r>
    </w:p>
    <w:p>
      <w:pPr>
        <w:pStyle w:val="ListBullet"/>
      </w:pPr>
      <w:r>
        <w:t>Digital health tools integration for patient convenience</w:t>
      </w:r>
    </w:p>
    <w:p>
      <w:pPr>
        <w:pStyle w:val="ListBullet"/>
      </w:pPr>
      <w:r>
        <w:t>Modern healthcare technology adoption for improved patient experience</w:t>
      </w:r>
    </w:p>
    <w:p/>
    <w:p>
      <w:pPr>
        <w:pStyle w:val="Heading3"/>
        <w:jc w:val="left"/>
      </w:pPr>
      <w:r>
        <w:t>Liverpool Gastroenterology Associates Analysis</w:t>
      </w:r>
    </w:p>
    <w:p/>
    <w:p>
      <w:r>
        <w:rPr>
          <w:b/>
        </w:rPr>
        <w:t>Community-Focused Positioning:</w:t>
      </w:r>
    </w:p>
    <w:p>
      <w:pPr>
        <w:pStyle w:val="ListBullet"/>
      </w:pPr>
      <w:r>
        <w:t>Cultural diversity awareness prominently featured in practice communication</w:t>
      </w:r>
    </w:p>
    <w:p>
      <w:pPr>
        <w:pStyle w:val="ListBullet"/>
      </w:pPr>
      <w:r>
        <w:t>Bulk billing availability clearly communicated for accessibility</w:t>
      </w:r>
    </w:p>
    <w:p>
      <w:pPr>
        <w:pStyle w:val="ListBullet"/>
      </w:pPr>
      <w:r>
        <w:t>Community integration and local healthcare leadership emphasised</w:t>
      </w:r>
    </w:p>
    <w:p>
      <w:pPr>
        <w:pStyle w:val="ListBullet"/>
      </w:pPr>
      <w:r>
        <w:t>Inclusive healthcare approach serving diverse patient populations</w:t>
      </w:r>
    </w:p>
    <w:p/>
    <w:p>
      <w:r>
        <w:rPr>
          <w:b/>
        </w:rPr>
        <w:t>Patient Accessibility:</w:t>
      </w:r>
    </w:p>
    <w:p>
      <w:pPr>
        <w:pStyle w:val="ListBullet"/>
      </w:pPr>
      <w:r>
        <w:t>Financial accessibility through Medicare bulk billing options</w:t>
      </w:r>
    </w:p>
    <w:p>
      <w:pPr>
        <w:pStyle w:val="ListBullet"/>
      </w:pPr>
      <w:r>
        <w:t>Multilingual capability and cultural sensitivity integration</w:t>
      </w:r>
    </w:p>
    <w:p>
      <w:pPr>
        <w:pStyle w:val="ListBullet"/>
      </w:pPr>
      <w:r>
        <w:t>Community health advocacy and local healthcare resource coordination</w:t>
      </w:r>
    </w:p>
    <w:p>
      <w:pPr>
        <w:pStyle w:val="ListBullet"/>
      </w:pPr>
      <w:r>
        <w:t>Healthcare equity focus addressing socioeconomic accessibility barriers</w:t>
      </w:r>
    </w:p>
    <w:p/>
    <w:p>
      <w:pPr>
        <w:pStyle w:val="Heading3"/>
        <w:jc w:val="left"/>
      </w:pPr>
      <w:r>
        <w:t>Competitive Digital Content Gap Analysis</w:t>
      </w:r>
    </w:p>
    <w:p/>
    <w:p>
      <w:r>
        <w:rPr>
          <w:b/>
        </w:rPr>
        <w:t>Universal Competitor Limitations:</w:t>
      </w:r>
    </w:p>
    <w:p>
      <w:pPr>
        <w:pStyle w:val="ListNumber"/>
      </w:pPr>
      <w:r>
        <w:rPr>
          <w:b/>
        </w:rPr>
        <w:t>Patient Education Content:</w:t>
      </w:r>
      <w:r>
        <w:t xml:space="preserve"> All competitors lack comprehensive patient education content libraries</w:t>
      </w:r>
    </w:p>
    <w:p>
      <w:pPr>
        <w:pStyle w:val="ListNumber"/>
      </w:pPr>
      <w:r>
        <w:rPr>
          <w:b/>
        </w:rPr>
        <w:t>Digital Engagement Tools:</w:t>
      </w:r>
      <w:r>
        <w:t xml:space="preserve"> Limited patient portal capabilities and interactive engagement features</w:t>
      </w:r>
    </w:p>
    <w:p>
      <w:pPr>
        <w:pStyle w:val="ListNumber"/>
      </w:pPr>
      <w:r>
        <w:rPr>
          <w:b/>
        </w:rPr>
        <w:t>Content Marketing Strategy:</w:t>
      </w:r>
      <w:r>
        <w:t xml:space="preserve"> Minimal blog content, educational series, or patient journey support</w:t>
      </w:r>
    </w:p>
    <w:p>
      <w:pPr>
        <w:pStyle w:val="ListNumber"/>
      </w:pPr>
      <w:r>
        <w:rPr>
          <w:b/>
        </w:rPr>
        <w:t>Social Media Integration:</w:t>
      </w:r>
      <w:r>
        <w:t xml:space="preserve"> Basic social media presence without community building or patient engagement</w:t>
      </w:r>
    </w:p>
    <w:p>
      <w:pPr>
        <w:pStyle w:val="ListNumber"/>
      </w:pPr>
      <w:r>
        <w:rPr>
          <w:b/>
        </w:rPr>
        <w:t>Mobile Optimisation:</w:t>
      </w:r>
      <w:r>
        <w:t xml:space="preserve"> Standard mobile responsive design without mobile-first patient experience</w:t>
      </w:r>
    </w:p>
    <w:p>
      <w:pPr>
        <w:pStyle w:val="ListNumber"/>
      </w:pPr>
      <w:r>
        <w:rPr>
          <w:b/>
        </w:rPr>
        <w:t>AI Integration:</w:t>
      </w:r>
      <w:r>
        <w:t xml:space="preserve"> No evidence of AI-powered patient engagement or personalised content delivery</w:t>
      </w:r>
    </w:p>
    <w:p/>
    <w:p/>
    <w:p>
      <w:pPr>
        <w:jc w:val="center"/>
      </w:pPr>
      <w:r>
        <w:t>__________________________________________________</w:t>
      </w:r>
    </w:p>
    <w:p/>
    <w:p/>
    <w:p>
      <w:pPr>
        <w:pStyle w:val="Heading2"/>
        <w:jc w:val="left"/>
      </w:pPr>
      <w:r>
        <w:t>Content Gap Analysis</w:t>
      </w:r>
    </w:p>
    <w:p/>
    <w:p>
      <w:pPr>
        <w:pStyle w:val="Heading3"/>
        <w:jc w:val="left"/>
      </w:pPr>
      <w:r>
        <w:t>Patient Education Opportunities</w:t>
      </w:r>
    </w:p>
    <w:p/>
    <w:p>
      <w:r>
        <w:t>#### Gastroenterology Condition Education</w:t>
      </w:r>
    </w:p>
    <w:p>
      <w:r>
        <w:rPr>
          <w:b/>
        </w:rPr>
        <w:t>Missing Content Areas:</w:t>
      </w:r>
    </w:p>
    <w:p>
      <w:pPr>
        <w:pStyle w:val="ListBullet"/>
      </w:pPr>
      <w:r>
        <w:rPr>
          <w:b/>
        </w:rPr>
        <w:t>IBS Management Guides:</w:t>
      </w:r>
      <w:r>
        <w:t xml:space="preserve"> Comprehensive dietary guidance, lifestyle modifications, symptom tracking</w:t>
      </w:r>
    </w:p>
    <w:p>
      <w:pPr>
        <w:pStyle w:val="ListBullet"/>
      </w:pPr>
      <w:r>
        <w:rPr>
          <w:b/>
        </w:rPr>
        <w:t>IBD Patient Support:</w:t>
      </w:r>
      <w:r>
        <w:t xml:space="preserve"> Treatment option explanations, medication management, lifestyle adaptation</w:t>
      </w:r>
    </w:p>
    <w:p>
      <w:pPr>
        <w:pStyle w:val="ListBullet"/>
      </w:pPr>
      <w:r>
        <w:rPr>
          <w:b/>
        </w:rPr>
        <w:t>GERD Education:</w:t>
      </w:r>
      <w:r>
        <w:t xml:space="preserve"> Dietary triggers, lifestyle changes, treatment progression understanding</w:t>
      </w:r>
    </w:p>
    <w:p>
      <w:pPr>
        <w:pStyle w:val="ListBullet"/>
      </w:pPr>
      <w:r>
        <w:rPr>
          <w:b/>
        </w:rPr>
        <w:t>Colorectal Cancer Screening:</w:t>
      </w:r>
      <w:r>
        <w:t xml:space="preserve"> Age-appropriate screening guidelines, procedure preparation, risk factor education</w:t>
      </w:r>
    </w:p>
    <w:p/>
    <w:p>
      <w:r>
        <w:t>#### Procedural Education Content</w:t>
      </w:r>
    </w:p>
    <w:p>
      <w:r>
        <w:rPr>
          <w:b/>
        </w:rPr>
        <w:t>Procedure Preparation Gaps:</w:t>
      </w:r>
    </w:p>
    <w:p>
      <w:pPr>
        <w:pStyle w:val="ListBullet"/>
      </w:pPr>
      <w:r>
        <w:rPr>
          <w:b/>
        </w:rPr>
        <w:t>Colonoscopy Preparation:</w:t>
      </w:r>
      <w:r>
        <w:t xml:space="preserve"> Step-by-step preparation guides, dietary restrictions, what to expect</w:t>
      </w:r>
    </w:p>
    <w:p>
      <w:pPr>
        <w:pStyle w:val="ListBullet"/>
      </w:pPr>
      <w:r>
        <w:rPr>
          <w:b/>
        </w:rPr>
        <w:t>Endoscopy Information:</w:t>
      </w:r>
      <w:r>
        <w:t xml:space="preserve"> Procedure explanations, preparation requirements, recovery guidance</w:t>
      </w:r>
    </w:p>
    <w:p>
      <w:pPr>
        <w:pStyle w:val="ListBullet"/>
      </w:pPr>
      <w:r>
        <w:rPr>
          <w:b/>
        </w:rPr>
        <w:t>Capsule Endoscopy Education:</w:t>
      </w:r>
      <w:r>
        <w:t xml:space="preserve"> Technology explanation, patient experience guides, results interpretation</w:t>
      </w:r>
    </w:p>
    <w:p/>
    <w:p>
      <w:r>
        <w:t>#### Preventive Healthcare Content</w:t>
      </w:r>
    </w:p>
    <w:p>
      <w:r>
        <w:rPr>
          <w:b/>
        </w:rPr>
        <w:t>Prevention-Focused Education:</w:t>
      </w:r>
    </w:p>
    <w:p>
      <w:pPr>
        <w:pStyle w:val="ListBullet"/>
      </w:pPr>
      <w:r>
        <w:rPr>
          <w:b/>
        </w:rPr>
        <w:t>Digestive Health Maintenance:</w:t>
      </w:r>
      <w:r>
        <w:t xml:space="preserve"> Dietary guidelines, lifestyle factors, preventive care schedules</w:t>
      </w:r>
    </w:p>
    <w:p>
      <w:pPr>
        <w:pStyle w:val="ListBullet"/>
      </w:pPr>
      <w:r>
        <w:rPr>
          <w:b/>
        </w:rPr>
        <w:t>Risk Factor Management:</w:t>
      </w:r>
      <w:r>
        <w:t xml:space="preserve"> Family history implications, lifestyle modifications, early intervention</w:t>
      </w:r>
    </w:p>
    <w:p>
      <w:pPr>
        <w:pStyle w:val="ListBullet"/>
      </w:pPr>
      <w:r>
        <w:rPr>
          <w:b/>
        </w:rPr>
        <w:t>Nutrition and Gut Health:</w:t>
      </w:r>
      <w:r>
        <w:t xml:space="preserve"> Evidence-based dietary advice, supplement guidance, microbiome health</w:t>
      </w:r>
    </w:p>
    <w:p/>
    <w:p>
      <w:pPr>
        <w:pStyle w:val="Heading3"/>
        <w:jc w:val="left"/>
      </w:pPr>
      <w:r>
        <w:t>Regional Healthcare Content Needs</w:t>
      </w:r>
    </w:p>
    <w:p/>
    <w:p>
      <w:r>
        <w:t>#### NSW Regional Healthcare Access</w:t>
      </w:r>
    </w:p>
    <w:p>
      <w:r>
        <w:rPr>
          <w:b/>
        </w:rPr>
        <w:t>Geographic-Specific Content:</w:t>
      </w:r>
    </w:p>
    <w:p>
      <w:pPr>
        <w:pStyle w:val="ListBullet"/>
      </w:pPr>
      <w:r>
        <w:t>Regional healthcare access challenges and solutions</w:t>
      </w:r>
    </w:p>
    <w:p>
      <w:pPr>
        <w:pStyle w:val="ListBullet"/>
      </w:pPr>
      <w:r>
        <w:t>Travel and accommodation guidance for specialist consultations</w:t>
      </w:r>
    </w:p>
    <w:p>
      <w:pPr>
        <w:pStyle w:val="ListBullet"/>
      </w:pPr>
      <w:r>
        <w:t>Local healthcare resource coordination and referral processes</w:t>
      </w:r>
    </w:p>
    <w:p>
      <w:pPr>
        <w:pStyle w:val="ListBullet"/>
      </w:pPr>
      <w:r>
        <w:t>Community health education adapted for regional populations</w:t>
      </w:r>
    </w:p>
    <w:p/>
    <w:p>
      <w:r>
        <w:t>#### Cultural and Demographic Considerations</w:t>
      </w:r>
    </w:p>
    <w:p>
      <w:r>
        <w:rPr>
          <w:b/>
        </w:rPr>
        <w:t>Diverse Population Content Needs:</w:t>
      </w:r>
    </w:p>
    <w:p>
      <w:pPr>
        <w:pStyle w:val="ListBullet"/>
      </w:pPr>
      <w:r>
        <w:t>Culturally sensitive healthcare education materials</w:t>
      </w:r>
    </w:p>
    <w:p>
      <w:pPr>
        <w:pStyle w:val="ListBullet"/>
      </w:pPr>
      <w:r>
        <w:t>Multiple language content accessibility (where appropriate and compliant)</w:t>
      </w:r>
    </w:p>
    <w:p>
      <w:pPr>
        <w:pStyle w:val="ListBullet"/>
      </w:pPr>
      <w:r>
        <w:t>Age-specific healthcare guidance (pediatric, adult, geriatric considerations)</w:t>
      </w:r>
    </w:p>
    <w:p>
      <w:pPr>
        <w:pStyle w:val="ListBullet"/>
      </w:pPr>
      <w:r>
        <w:t>Socioeconomic accessibility and healthcare navigation support</w:t>
      </w:r>
    </w:p>
    <w:p/>
    <w:p>
      <w:pPr>
        <w:pStyle w:val="Heading3"/>
        <w:jc w:val="left"/>
      </w:pPr>
      <w:r>
        <w:t>Digital Patient Journey Content</w:t>
      </w:r>
    </w:p>
    <w:p/>
    <w:p>
      <w:r>
        <w:t>#### Pre-Consultation Content</w:t>
      </w:r>
    </w:p>
    <w:p>
      <w:r>
        <w:rPr>
          <w:b/>
        </w:rPr>
        <w:t>Patient Preparation Materials:</w:t>
      </w:r>
    </w:p>
    <w:p>
      <w:pPr>
        <w:pStyle w:val="ListBullet"/>
      </w:pPr>
      <w:r>
        <w:t>Symptom tracking guides and preparation for specialist consultations</w:t>
      </w:r>
    </w:p>
    <w:p>
      <w:pPr>
        <w:pStyle w:val="ListBullet"/>
      </w:pPr>
      <w:r>
        <w:t>Medical history organisation and documentation guidance</w:t>
      </w:r>
    </w:p>
    <w:p>
      <w:pPr>
        <w:pStyle w:val="ListBullet"/>
      </w:pPr>
      <w:r>
        <w:t>Insurance and healthcare system navigation assistance</w:t>
      </w:r>
    </w:p>
    <w:p>
      <w:pPr>
        <w:pStyle w:val="ListBullet"/>
      </w:pPr>
      <w:r>
        <w:t>Appointment preparation checklists and question formulation guides</w:t>
      </w:r>
    </w:p>
    <w:p/>
    <w:p>
      <w:r>
        <w:t>#### Post-Treatment Support Content</w:t>
      </w:r>
    </w:p>
    <w:p>
      <w:r>
        <w:rPr>
          <w:b/>
        </w:rPr>
        <w:t>Recovery and Maintenance Guidance:</w:t>
      </w:r>
    </w:p>
    <w:p>
      <w:pPr>
        <w:pStyle w:val="ListBullet"/>
      </w:pPr>
      <w:r>
        <w:t>Treatment follow-up instructions and monitoring protocols</w:t>
      </w:r>
    </w:p>
    <w:p>
      <w:pPr>
        <w:pStyle w:val="ListBullet"/>
      </w:pPr>
      <w:r>
        <w:t>Lifestyle modification support and long-term management strategies</w:t>
      </w:r>
    </w:p>
    <w:p>
      <w:pPr>
        <w:pStyle w:val="ListBullet"/>
      </w:pPr>
      <w:r>
        <w:t>Medication management and side effect monitoring guidance</w:t>
      </w:r>
    </w:p>
    <w:p>
      <w:pPr>
        <w:pStyle w:val="ListBullet"/>
      </w:pPr>
      <w:r>
        <w:t>When to seek follow-up care and emergency intervention guidelines</w:t>
      </w:r>
    </w:p>
    <w:p/>
    <w:p/>
    <w:p>
      <w:pPr>
        <w:jc w:val="center"/>
      </w:pPr>
      <w:r>
        <w:t>__________________________________________________</w:t>
      </w:r>
    </w:p>
    <w:p/>
    <w:p/>
    <w:p>
      <w:pPr>
        <w:pStyle w:val="Heading2"/>
        <w:jc w:val="left"/>
      </w:pPr>
      <w:r>
        <w:t>Digital Marketing Maturity Assessment</w:t>
      </w:r>
    </w:p>
    <w:p/>
    <w:p>
      <w:pPr>
        <w:pStyle w:val="Heading3"/>
        <w:jc w:val="left"/>
      </w:pPr>
      <w:r>
        <w:t>Competitor Digital Capabilities Evaluation</w:t>
      </w:r>
    </w:p>
    <w:p/>
    <w:p>
      <w:r>
        <w:t>#### Website User Experience Assessment</w:t>
      </w:r>
    </w:p>
    <w:p>
      <w:r>
        <w:rPr>
          <w:b/>
        </w:rPr>
        <w:t>Industry Standard Baseline:</w:t>
      </w:r>
    </w:p>
    <w:p>
      <w:pPr>
        <w:pStyle w:val="ListBullet"/>
      </w:pPr>
      <w:r>
        <w:t>All major competitors maintain professional medical practice websites</w:t>
      </w:r>
    </w:p>
    <w:p>
      <w:pPr>
        <w:pStyle w:val="ListBullet"/>
      </w:pPr>
      <w:r>
        <w:t>Basic appointment booking and contact information accessibility</w:t>
      </w:r>
    </w:p>
    <w:p>
      <w:pPr>
        <w:pStyle w:val="ListBullet"/>
      </w:pPr>
      <w:r>
        <w:t>Service descriptions and specialist profile information provided</w:t>
      </w:r>
    </w:p>
    <w:p>
      <w:pPr>
        <w:pStyle w:val="ListBullet"/>
      </w:pPr>
      <w:r>
        <w:t>Mobile responsive design implemented across competitor sites</w:t>
      </w:r>
    </w:p>
    <w:p/>
    <w:p>
      <w:r>
        <w:rPr>
          <w:b/>
        </w:rPr>
        <w:t>Advanced Digital Capabilities Gap:</w:t>
      </w:r>
    </w:p>
    <w:p>
      <w:pPr>
        <w:pStyle w:val="ListBullet"/>
      </w:pPr>
      <w:r>
        <w:t>Limited patient portal integration for appointment management and communication</w:t>
      </w:r>
    </w:p>
    <w:p>
      <w:pPr>
        <w:pStyle w:val="ListBullet"/>
      </w:pPr>
      <w:r>
        <w:t>Minimal AI-powered patient engagement tools or chatbot integration</w:t>
      </w:r>
    </w:p>
    <w:p>
      <w:pPr>
        <w:pStyle w:val="ListBullet"/>
      </w:pPr>
      <w:r>
        <w:t>Basic content management without personalised patient experience delivery</w:t>
      </w:r>
    </w:p>
    <w:p>
      <w:pPr>
        <w:pStyle w:val="ListBullet"/>
      </w:pPr>
      <w:r>
        <w:t>Traditional medical practice approach without digital innovation leadership</w:t>
      </w:r>
    </w:p>
    <w:p/>
    <w:p>
      <w:r>
        <w:t>#### Search Engine Optimisation Maturity</w:t>
      </w:r>
    </w:p>
    <w:p>
      <w:r>
        <w:rPr>
          <w:b/>
        </w:rPr>
        <w:t>Current Competitor SEO Status:</w:t>
      </w:r>
    </w:p>
    <w:p>
      <w:pPr>
        <w:pStyle w:val="ListBullet"/>
      </w:pPr>
      <w:r>
        <w:t>Basic local SEO implementation for geographic targeting</w:t>
      </w:r>
    </w:p>
    <w:p>
      <w:pPr>
        <w:pStyle w:val="ListBullet"/>
      </w:pPr>
      <w:r>
        <w:t>Professional website structure supporting search engine visibility</w:t>
      </w:r>
    </w:p>
    <w:p>
      <w:pPr>
        <w:pStyle w:val="ListBullet"/>
      </w:pPr>
      <w:r>
        <w:t>Limited content marketing strategies affecting organic search growth</w:t>
      </w:r>
    </w:p>
    <w:p>
      <w:pPr>
        <w:pStyle w:val="ListBullet"/>
      </w:pPr>
      <w:r>
        <w:t>Standard medical practice SEO approach without advanced optimisation</w:t>
      </w:r>
    </w:p>
    <w:p/>
    <w:p>
      <w:r>
        <w:rPr>
          <w:b/>
        </w:rPr>
        <w:t>SEO Enhancement Opportunities:</w:t>
      </w:r>
    </w:p>
    <w:p>
      <w:pPr>
        <w:pStyle w:val="ListBullet"/>
      </w:pPr>
      <w:r>
        <w:t>Comprehensive keyword targeting for gastroenterology conditions and treatments</w:t>
      </w:r>
    </w:p>
    <w:p>
      <w:pPr>
        <w:pStyle w:val="ListBullet"/>
      </w:pPr>
      <w:r>
        <w:t>Educational content development supporting long-tail keyword strategies</w:t>
      </w:r>
    </w:p>
    <w:p>
      <w:pPr>
        <w:pStyle w:val="ListBullet"/>
      </w:pPr>
      <w:r>
        <w:t>Local SEO enhancement for regional NSW market penetration</w:t>
      </w:r>
    </w:p>
    <w:p>
      <w:pPr>
        <w:pStyle w:val="ListBullet"/>
      </w:pPr>
      <w:r>
        <w:t>Technical SEO optimisation for improved search engine performance</w:t>
      </w:r>
    </w:p>
    <w:p/>
    <w:p>
      <w:r>
        <w:t>#### Social Media and Community Engagement</w:t>
      </w:r>
    </w:p>
    <w:p>
      <w:r>
        <w:rPr>
          <w:b/>
        </w:rPr>
        <w:t>Competitor Social Media Presence:</w:t>
      </w:r>
    </w:p>
    <w:p>
      <w:pPr>
        <w:pStyle w:val="ListBullet"/>
      </w:pPr>
      <w:r>
        <w:t>Basic social media profiles established (Facebook, LinkedIn primarily)</w:t>
      </w:r>
    </w:p>
    <w:p>
      <w:pPr>
        <w:pStyle w:val="ListBullet"/>
      </w:pPr>
      <w:r>
        <w:t>Limited content creation and patient community engagement</w:t>
      </w:r>
    </w:p>
    <w:p>
      <w:pPr>
        <w:pStyle w:val="ListBullet"/>
      </w:pPr>
      <w:r>
        <w:t>Professional medical practice communication without community building</w:t>
      </w:r>
    </w:p>
    <w:p>
      <w:pPr>
        <w:pStyle w:val="ListBullet"/>
      </w:pPr>
      <w:r>
        <w:t>Compliance-focused approach restricting engagement innovation</w:t>
      </w:r>
    </w:p>
    <w:p/>
    <w:p>
      <w:r>
        <w:rPr>
          <w:b/>
        </w:rPr>
        <w:t>Community Building Opportunities:</w:t>
      </w:r>
    </w:p>
    <w:p>
      <w:pPr>
        <w:pStyle w:val="ListBullet"/>
      </w:pPr>
      <w:r>
        <w:t>Patient education series and condition-specific support communities</w:t>
      </w:r>
    </w:p>
    <w:p>
      <w:pPr>
        <w:pStyle w:val="ListBullet"/>
      </w:pPr>
      <w:r>
        <w:t>Health awareness campaigns and preventive care promotion</w:t>
      </w:r>
    </w:p>
    <w:p>
      <w:pPr>
        <w:pStyle w:val="ListBullet"/>
      </w:pPr>
      <w:r>
        <w:t>Regional healthcare access advocacy and community health initiatives</w:t>
      </w:r>
    </w:p>
    <w:p>
      <w:pPr>
        <w:pStyle w:val="ListBullet"/>
      </w:pPr>
      <w:r>
        <w:t>Professional medical expertise sharing through educational content</w:t>
      </w:r>
    </w:p>
    <w:p/>
    <w:p>
      <w:pPr>
        <w:pStyle w:val="Heading3"/>
        <w:jc w:val="left"/>
      </w:pPr>
      <w:r>
        <w:t>Digital Patient Experience Benchmarking</w:t>
      </w:r>
    </w:p>
    <w:p/>
    <w:p>
      <w:r>
        <w:t>#### Online Appointment Booking Capabilities</w:t>
      </w:r>
    </w:p>
    <w:p>
      <w:r>
        <w:rPr>
          <w:b/>
        </w:rPr>
        <w:t>Current Industry Standards:</w:t>
      </w:r>
    </w:p>
    <w:p>
      <w:pPr>
        <w:pStyle w:val="ListBullet"/>
      </w:pPr>
      <w:r>
        <w:t>Basic online appointment request forms or phone-based booking systems</w:t>
      </w:r>
    </w:p>
    <w:p>
      <w:pPr>
        <w:pStyle w:val="ListBullet"/>
      </w:pPr>
      <w:r>
        <w:t>Limited real-time appointment availability and scheduling flexibility</w:t>
      </w:r>
    </w:p>
    <w:p>
      <w:pPr>
        <w:pStyle w:val="ListBullet"/>
      </w:pPr>
      <w:r>
        <w:t>Standard medical practice booking processes without patient convenience optimisation</w:t>
      </w:r>
    </w:p>
    <w:p>
      <w:pPr>
        <w:pStyle w:val="ListBullet"/>
      </w:pPr>
      <w:r>
        <w:t>Opportunity for enhanced patient booking experience and schedule management</w:t>
      </w:r>
    </w:p>
    <w:p/>
    <w:p>
      <w:r>
        <w:t>#### Patient Communication and Engagement</w:t>
      </w:r>
    </w:p>
    <w:p>
      <w:r>
        <w:rPr>
          <w:b/>
        </w:rPr>
        <w:t>Digital Communication Assessment:</w:t>
      </w:r>
    </w:p>
    <w:p>
      <w:pPr>
        <w:pStyle w:val="ListBullet"/>
      </w:pPr>
      <w:r>
        <w:t>Email-based communication for appointment confirmations and basic information</w:t>
      </w:r>
    </w:p>
    <w:p>
      <w:pPr>
        <w:pStyle w:val="ListBullet"/>
      </w:pPr>
      <w:r>
        <w:t>Limited patient portal capabilities for ongoing healthcare communication</w:t>
      </w:r>
    </w:p>
    <w:p>
      <w:pPr>
        <w:pStyle w:val="ListBullet"/>
      </w:pPr>
      <w:r>
        <w:t>Traditional medical practice communication methods without digital engagement innovation</w:t>
      </w:r>
    </w:p>
    <w:p>
      <w:pPr>
        <w:pStyle w:val="ListBullet"/>
      </w:pPr>
      <w:r>
        <w:t>Significant opportunity for enhanced patient communication and engagement systems</w:t>
      </w:r>
    </w:p>
    <w:p/>
    <w:p/>
    <w:p>
      <w:pPr>
        <w:jc w:val="center"/>
      </w:pPr>
      <w:r>
        <w:t>__________________________________________________</w:t>
      </w:r>
    </w:p>
    <w:p/>
    <w:p/>
    <w:p>
      <w:pPr>
        <w:pStyle w:val="Heading2"/>
        <w:jc w:val="left"/>
      </w:pPr>
      <w:r>
        <w:t>Strategic Competitive Positioning</w:t>
      </w:r>
    </w:p>
    <w:p/>
    <w:p>
      <w:pPr>
        <w:pStyle w:val="Heading3"/>
        <w:jc w:val="left"/>
      </w:pPr>
      <w:r>
        <w:t>Centre for Gastrointestinal Health Competitive Advantages</w:t>
      </w:r>
    </w:p>
    <w:p/>
    <w:p>
      <w:r>
        <w:t>#### Network Scale Differentiation</w:t>
      </w:r>
    </w:p>
    <w:p>
      <w:r>
        <w:rPr>
          <w:b/>
        </w:rPr>
        <w:t>Unique Market Position:</w:t>
      </w:r>
    </w:p>
    <w:p>
      <w:pPr>
        <w:pStyle w:val="ListBullet"/>
      </w:pPr>
      <w:r>
        <w:t>Australia's largest gastroenterology network providing unmatched scale advantages</w:t>
      </w:r>
    </w:p>
    <w:p>
      <w:pPr>
        <w:pStyle w:val="ListBullet"/>
      </w:pPr>
      <w:r>
        <w:t>Resource pooling enabling comprehensive care coordination and specialist expertise access</w:t>
      </w:r>
    </w:p>
    <w:p>
      <w:pPr>
        <w:pStyle w:val="ListBullet"/>
      </w:pPr>
      <w:r>
        <w:t>Infrastructure efficiency supporting patient convenience and healthcare delivery optimisation</w:t>
      </w:r>
    </w:p>
    <w:p>
      <w:pPr>
        <w:pStyle w:val="ListBullet"/>
      </w:pPr>
      <w:r>
        <w:t>Competitive moat through network effects and specialist relationship management</w:t>
      </w:r>
    </w:p>
    <w:p/>
    <w:p>
      <w:r>
        <w:t>#### Geographic Coverage Supremacy</w:t>
      </w:r>
    </w:p>
    <w:p>
      <w:r>
        <w:rPr>
          <w:b/>
        </w:rPr>
        <w:t>Regional Market Leadership:</w:t>
      </w:r>
    </w:p>
    <w:p>
      <w:pPr>
        <w:pStyle w:val="ListBullet"/>
      </w:pPr>
      <w:r>
        <w:t>Multi-location presence across Sydney and Regional NSW providing geographic competitive advantage</w:t>
      </w:r>
    </w:p>
    <w:p>
      <w:pPr>
        <w:pStyle w:val="ListBullet"/>
      </w:pPr>
      <w:r>
        <w:t>Regional healthcare access where metropolitan competitors lack coverage or convenience</w:t>
      </w:r>
    </w:p>
    <w:p>
      <w:pPr>
        <w:pStyle w:val="ListBullet"/>
      </w:pPr>
      <w:r>
        <w:t>Community healthcare gap addressing capability enhancing market penetration and patient loyalty</w:t>
      </w:r>
    </w:p>
    <w:p>
      <w:pPr>
        <w:pStyle w:val="ListBullet"/>
      </w:pPr>
      <w:r>
        <w:t>Transportation and accessibility advantages for regional patient populations</w:t>
      </w:r>
    </w:p>
    <w:p/>
    <w:p>
      <w:r>
        <w:t>#### Independent Specialist Model Innovation</w:t>
      </w:r>
    </w:p>
    <w:p>
      <w:r>
        <w:rPr>
          <w:b/>
        </w:rPr>
        <w:t>Healthcare Delivery Model Differentiation:</w:t>
      </w:r>
    </w:p>
    <w:p>
      <w:pPr>
        <w:pStyle w:val="ListBullet"/>
      </w:pPr>
      <w:r>
        <w:t>Balances medical professional autonomy with organisational efficiency and patient convenience</w:t>
      </w:r>
    </w:p>
    <w:p>
      <w:pPr>
        <w:pStyle w:val="ListBullet"/>
      </w:pPr>
      <w:r>
        <w:t>Maintains doctor-patient relationship integrity while providing comprehensive healthcare infrastructure</w:t>
      </w:r>
    </w:p>
    <w:p>
      <w:pPr>
        <w:pStyle w:val="ListBullet"/>
      </w:pPr>
      <w:r>
        <w:t>Supports specialist expertise development while enabling coordinated care delivery</w:t>
      </w:r>
    </w:p>
    <w:p>
      <w:pPr>
        <w:pStyle w:val="ListBullet"/>
      </w:pPr>
      <w:r>
        <w:t>Unique positioning between corporate healthcare models and individual practice limitations</w:t>
      </w:r>
    </w:p>
    <w:p/>
    <w:p>
      <w:pPr>
        <w:pStyle w:val="Heading3"/>
        <w:jc w:val="left"/>
      </w:pPr>
      <w:r>
        <w:t>Competitive Positioning Strategy Recommendations</w:t>
      </w:r>
    </w:p>
    <w:p/>
    <w:p>
      <w:r>
        <w:t>#### Digital Healthcare Leadership Opportunity</w:t>
      </w:r>
    </w:p>
    <w:p>
      <w:r>
        <w:rPr>
          <w:b/>
        </w:rPr>
        <w:t>First-Mover Advantage Areas:</w:t>
      </w:r>
    </w:p>
    <w:p>
      <w:pPr>
        <w:pStyle w:val="ListNumber"/>
      </w:pPr>
      <w:r>
        <w:rPr>
          <w:b/>
        </w:rPr>
        <w:t>Comprehensive Patient Education Content:</w:t>
      </w:r>
      <w:r>
        <w:t xml:space="preserve"> Develop extensive gastroenterology condition education library</w:t>
      </w:r>
    </w:p>
    <w:p>
      <w:pPr>
        <w:pStyle w:val="ListNumber"/>
      </w:pPr>
      <w:r>
        <w:rPr>
          <w:b/>
        </w:rPr>
        <w:t>Digital Patient Engagement:</w:t>
      </w:r>
      <w:r>
        <w:t xml:space="preserve"> Implement AI-powered patient communication and support systems</w:t>
      </w:r>
    </w:p>
    <w:p>
      <w:pPr>
        <w:pStyle w:val="ListNumber"/>
      </w:pPr>
      <w:r>
        <w:rPr>
          <w:b/>
        </w:rPr>
        <w:t>Regional Healthcare Access Innovation:</w:t>
      </w:r>
      <w:r>
        <w:t xml:space="preserve"> Create digital solutions supporting regional patient healthcare access</w:t>
      </w:r>
    </w:p>
    <w:p>
      <w:pPr>
        <w:pStyle w:val="ListNumber"/>
      </w:pPr>
      <w:r>
        <w:rPr>
          <w:b/>
        </w:rPr>
        <w:t>Evidence-Based Patient Communication:</w:t>
      </w:r>
      <w:r>
        <w:t xml:space="preserve"> Translate latest gastroenterology research into accessible patient guidance</w:t>
      </w:r>
    </w:p>
    <w:p/>
    <w:p>
      <w:r>
        <w:t>#### Market Differentiation Enhancement</w:t>
      </w:r>
    </w:p>
    <w:p>
      <w:r>
        <w:rPr>
          <w:b/>
        </w:rPr>
        <w:t>Strategic Positioning Pillars:</w:t>
      </w:r>
    </w:p>
    <w:p>
      <w:pPr>
        <w:pStyle w:val="ListNumber"/>
      </w:pPr>
      <w:r>
        <w:rPr>
          <w:b/>
        </w:rPr>
        <w:t>Network Expertise Authority:</w:t>
      </w:r>
      <w:r>
        <w:t xml:space="preserve"> Leverage scale advantages for comprehensive care capability communication</w:t>
      </w:r>
    </w:p>
    <w:p>
      <w:pPr>
        <w:pStyle w:val="ListNumber"/>
      </w:pPr>
      <w:r>
        <w:rPr>
          <w:b/>
        </w:rPr>
        <w:t>Regional Healthcare Leadership:</w:t>
      </w:r>
      <w:r>
        <w:t xml:space="preserve"> Emphasise community healthcare access and specialist availability</w:t>
      </w:r>
    </w:p>
    <w:p>
      <w:pPr>
        <w:pStyle w:val="ListNumber"/>
      </w:pPr>
      <w:r>
        <w:rPr>
          <w:b/>
        </w:rPr>
        <w:t>Holistic Care Integration:</w:t>
      </w:r>
      <w:r>
        <w:t xml:space="preserve"> Highlight multidisciplinary approach and comprehensive treatment coordination</w:t>
      </w:r>
    </w:p>
    <w:p>
      <w:pPr>
        <w:pStyle w:val="ListNumber"/>
      </w:pPr>
      <w:r>
        <w:rPr>
          <w:b/>
        </w:rPr>
        <w:t>Innovation in Patient Experience:</w:t>
      </w:r>
      <w:r>
        <w:t xml:space="preserve"> Lead market in digital patient engagement and healthcare convenience</w:t>
      </w:r>
    </w:p>
    <w:p/>
    <w:p/>
    <w:p>
      <w:pPr>
        <w:jc w:val="center"/>
      </w:pPr>
      <w:r>
        <w:t>__________________________________________________</w:t>
      </w:r>
    </w:p>
    <w:p/>
    <w:p/>
    <w:p>
      <w:pPr>
        <w:pStyle w:val="Heading2"/>
        <w:jc w:val="left"/>
      </w:pPr>
      <w:r>
        <w:t>Key Findings &amp; Market Opportunities</w:t>
      </w:r>
    </w:p>
    <w:p/>
    <w:p>
      <w:pPr>
        <w:pStyle w:val="Heading3"/>
        <w:jc w:val="left"/>
      </w:pPr>
      <w:r>
        <w:t>Critical Market Gaps Identified</w:t>
      </w:r>
    </w:p>
    <w:p/>
    <w:p>
      <w:r>
        <w:t>#### Patient Education Content Opportunity</w:t>
      </w:r>
    </w:p>
    <w:p>
      <w:r>
        <w:rPr>
          <w:b/>
        </w:rPr>
        <w:t>Market Gap Analysis:</w:t>
      </w:r>
    </w:p>
    <w:p>
      <w:pPr>
        <w:pStyle w:val="ListBullet"/>
      </w:pPr>
      <w:r>
        <w:rPr>
          <w:b/>
        </w:rPr>
        <w:t>95%</w:t>
      </w:r>
      <w:r>
        <w:t xml:space="preserve"> patient preference for online appointment booking versus limited competitor capabilities</w:t>
      </w:r>
    </w:p>
    <w:p>
      <w:pPr>
        <w:pStyle w:val="ListBullet"/>
      </w:pPr>
      <w:r>
        <w:rPr>
          <w:b/>
        </w:rPr>
        <w:t>72%</w:t>
      </w:r>
      <w:r>
        <w:t xml:space="preserve"> of healthcare marketers prioritise content creation, but competitors show minimal content investment</w:t>
      </w:r>
    </w:p>
    <w:p>
      <w:pPr>
        <w:pStyle w:val="ListBullet"/>
      </w:pPr>
      <w:r>
        <w:t>Significant opportunity for gastroenterology condition education content development</w:t>
      </w:r>
    </w:p>
    <w:p>
      <w:pPr>
        <w:pStyle w:val="ListBullet"/>
      </w:pPr>
      <w:r>
        <w:t>First-mover advantage available in comprehensive patient education strategy</w:t>
      </w:r>
    </w:p>
    <w:p/>
    <w:p>
      <w:r>
        <w:t>#### Digital Engagement Enhancement</w:t>
      </w:r>
    </w:p>
    <w:p>
      <w:r>
        <w:rPr>
          <w:b/>
        </w:rPr>
        <w:t>Patient Experience Expectations:</w:t>
      </w:r>
    </w:p>
    <w:p>
      <w:pPr>
        <w:pStyle w:val="ListBullet"/>
      </w:pPr>
      <w:r>
        <w:rPr>
          <w:b/>
        </w:rPr>
        <w:t>68%</w:t>
      </w:r>
      <w:r>
        <w:t xml:space="preserve"> of appointments booked on mobile devices requiring mobile-optimised patient experience</w:t>
      </w:r>
    </w:p>
    <w:p>
      <w:pPr>
        <w:pStyle w:val="ListBullet"/>
      </w:pPr>
      <w:r>
        <w:rPr>
          <w:b/>
        </w:rPr>
        <w:t>42%</w:t>
      </w:r>
      <w:r>
        <w:t xml:space="preserve"> of bookings occur outside business hours demanding flexible digital engagement capabilities</w:t>
      </w:r>
    </w:p>
    <w:p>
      <w:pPr>
        <w:pStyle w:val="ListBullet"/>
      </w:pPr>
      <w:r>
        <w:t>Patient portal usage expectations (91% expect responses within 24 hours) exceed competitor capabilities</w:t>
      </w:r>
    </w:p>
    <w:p>
      <w:pPr>
        <w:pStyle w:val="ListBullet"/>
      </w:pPr>
      <w:r>
        <w:t>AI-powered patient engagement opportunities with minimal competitor adoption</w:t>
      </w:r>
    </w:p>
    <w:p/>
    <w:p>
      <w:r>
        <w:t>#### Regional Healthcare Market Advantage</w:t>
      </w:r>
    </w:p>
    <w:p>
      <w:r>
        <w:rPr>
          <w:b/>
        </w:rPr>
        <w:t>Geographic Competitive Positioning:</w:t>
      </w:r>
    </w:p>
    <w:p>
      <w:pPr>
        <w:pStyle w:val="ListBullet"/>
      </w:pPr>
      <w:r>
        <w:t>Sydney competitors concentrated in CBD, Eastern Suburbs, and affluent areas (Northern Beaches)</w:t>
      </w:r>
    </w:p>
    <w:p>
      <w:pPr>
        <w:pStyle w:val="ListBullet"/>
      </w:pPr>
      <w:r>
        <w:t>Regional NSW healthcare access needs underserved by Sydney-based competitors</w:t>
      </w:r>
    </w:p>
    <w:p>
      <w:pPr>
        <w:pStyle w:val="ListBullet"/>
      </w:pPr>
      <w:r>
        <w:t>Western and South-Western Sydney growing populations with limited specialist coverage</w:t>
      </w:r>
    </w:p>
    <w:p>
      <w:pPr>
        <w:pStyle w:val="ListBullet"/>
      </w:pPr>
      <w:r>
        <w:t>Community healthcare gap provides sustainable competitive differentiation opportunity</w:t>
      </w:r>
    </w:p>
    <w:p>
      <w:pPr>
        <w:pStyle w:val="ListBullet"/>
      </w:pPr>
      <w:r>
        <w:t>Network scale enables regional market penetration where Sydney competitors lack infrastructure</w:t>
      </w:r>
    </w:p>
    <w:p/>
    <w:p>
      <w:pPr>
        <w:pStyle w:val="Heading3"/>
        <w:jc w:val="left"/>
      </w:pPr>
      <w:r>
        <w:t>Strategic Implementation Priorities</w:t>
      </w:r>
    </w:p>
    <w:p/>
    <w:p>
      <w:r>
        <w:t>#### Phase 3 Research Requirements</w:t>
      </w:r>
    </w:p>
    <w:p>
      <w:pPr>
        <w:pStyle w:val="ListNumber"/>
      </w:pPr>
      <w:r>
        <w:rPr>
          <w:b/>
        </w:rPr>
        <w:t>Comprehensive Keyword Research:</w:t>
      </w:r>
      <w:r>
        <w:t xml:space="preserve"> Gastroenterology condition and treatment keyword analysis</w:t>
      </w:r>
    </w:p>
    <w:p>
      <w:pPr>
        <w:pStyle w:val="ListNumber"/>
      </w:pPr>
      <w:r>
        <w:rPr>
          <w:b/>
        </w:rPr>
        <w:t>Patient Search Intent Mapping:</w:t>
      </w:r>
      <w:r>
        <w:t xml:space="preserve"> Healthcare information seeking behaviour and search pattern analysis</w:t>
      </w:r>
    </w:p>
    <w:p>
      <w:pPr>
        <w:pStyle w:val="ListNumber"/>
      </w:pPr>
      <w:r>
        <w:rPr>
          <w:b/>
        </w:rPr>
        <w:t>Local SEO Opportunity Assessment:</w:t>
      </w:r>
      <w:r>
        <w:t xml:space="preserve"> Regional NSW market keyword and search volume analysis</w:t>
      </w:r>
    </w:p>
    <w:p>
      <w:pPr>
        <w:pStyle w:val="ListNumber"/>
      </w:pPr>
      <w:r>
        <w:rPr>
          <w:b/>
        </w:rPr>
        <w:t>Content Marketing Strategy Development:</w:t>
      </w:r>
      <w:r>
        <w:t xml:space="preserve"> Patient education content calendar and topic prioritisation</w:t>
      </w:r>
    </w:p>
    <w:p/>
    <w:p>
      <w:r>
        <w:t>#### Phase 4 Content Development Focus</w:t>
      </w:r>
    </w:p>
    <w:p>
      <w:pPr>
        <w:pStyle w:val="ListNumber"/>
      </w:pPr>
      <w:r>
        <w:rPr>
          <w:b/>
        </w:rPr>
        <w:t>Patient Education Content Library:</w:t>
      </w:r>
      <w:r>
        <w:t xml:space="preserve"> Comprehensive gastroenterology condition education materials</w:t>
      </w:r>
    </w:p>
    <w:p>
      <w:pPr>
        <w:pStyle w:val="ListNumber"/>
      </w:pPr>
      <w:r>
        <w:rPr>
          <w:b/>
        </w:rPr>
        <w:t>Digital Patient Journey Optimisation:</w:t>
      </w:r>
      <w:r>
        <w:t xml:space="preserve"> Content supporting patient healthcare journey from awareness to recovery</w:t>
      </w:r>
    </w:p>
    <w:p>
      <w:pPr>
        <w:pStyle w:val="ListNumber"/>
      </w:pPr>
      <w:r>
        <w:rPr>
          <w:b/>
        </w:rPr>
        <w:t>Regional Healthcare Access Content:</w:t>
      </w:r>
      <w:r>
        <w:t xml:space="preserve"> Geographic-specific content addressing regional patient needs</w:t>
      </w:r>
    </w:p>
    <w:p>
      <w:pPr>
        <w:pStyle w:val="ListNumber"/>
      </w:pPr>
      <w:r>
        <w:rPr>
          <w:b/>
        </w:rPr>
        <w:t>AI-Optimised Patient Engagement:</w:t>
      </w:r>
      <w:r>
        <w:t xml:space="preserve"> Content structure supporting voice search and AI-powered patient assistance</w:t>
      </w:r>
    </w:p>
    <w:p/>
    <w:p>
      <w:pPr>
        <w:pStyle w:val="Heading3"/>
        <w:jc w:val="left"/>
      </w:pPr>
      <w:r>
        <w:t>Competitive Intelligence Summary</w:t>
      </w:r>
    </w:p>
    <w:p/>
    <w:p>
      <w:r>
        <w:rPr>
          <w:b/>
        </w:rPr>
        <w:t>Market Leadership Opportunities:</w:t>
      </w:r>
    </w:p>
    <w:p>
      <w:pPr>
        <w:pStyle w:val="ListBullet"/>
      </w:pPr>
      <w:r>
        <w:rPr>
          <w:b/>
        </w:rPr>
        <w:t>Content Marketing Leadership:</w:t>
      </w:r>
      <w:r>
        <w:t xml:space="preserve"> First comprehensive patient education strategy in Australian gastroenterology market</w:t>
      </w:r>
    </w:p>
    <w:p>
      <w:pPr>
        <w:pStyle w:val="ListBullet"/>
      </w:pPr>
      <w:r>
        <w:rPr>
          <w:b/>
        </w:rPr>
        <w:t>Digital Patient Experience Innovation:</w:t>
      </w:r>
      <w:r>
        <w:t xml:space="preserve"> Advanced patient engagement capabilities exceeding competitor offerings</w:t>
      </w:r>
    </w:p>
    <w:p>
      <w:pPr>
        <w:pStyle w:val="ListBullet"/>
      </w:pPr>
      <w:r>
        <w:rPr>
          <w:b/>
        </w:rPr>
        <w:t>Regional Healthcare Authority:</w:t>
      </w:r>
      <w:r>
        <w:t xml:space="preserve"> Leverage geographic coverage for market differentiation and community healthcare leadership</w:t>
      </w:r>
    </w:p>
    <w:p>
      <w:pPr>
        <w:pStyle w:val="ListBullet"/>
      </w:pPr>
      <w:r>
        <w:rPr>
          <w:b/>
        </w:rPr>
        <w:t>Network Scale Advantage:</w:t>
      </w:r>
      <w:r>
        <w:t xml:space="preserve"> Utilise Australia's largest gastroenterology network positioning for credibility and resource access communication</w:t>
      </w:r>
    </w:p>
    <w:p/>
    <w:p>
      <w:r>
        <w:rPr>
          <w:b/>
        </w:rPr>
        <w:t>Competitive Threats to Monitor:</w:t>
      </w:r>
    </w:p>
    <w:p>
      <w:pPr>
        <w:pStyle w:val="ListBullet"/>
      </w:pPr>
      <w:r>
        <w:t>Sydney Gut Clinic's multi-location network expansion and technology leadership</w:t>
      </w:r>
    </w:p>
    <w:p>
      <w:pPr>
        <w:pStyle w:val="ListBullet"/>
      </w:pPr>
      <w:r>
        <w:t>Digital-first healthcare providers entering Sydney gastroenterology market</w:t>
      </w:r>
    </w:p>
    <w:p>
      <w:pPr>
        <w:pStyle w:val="ListBullet"/>
      </w:pPr>
      <w:r>
        <w:t>Public hospital gastroenterology services (RPA, Concord) expanding capacity</w:t>
      </w:r>
    </w:p>
    <w:p>
      <w:pPr>
        <w:pStyle w:val="ListBullet"/>
      </w:pPr>
      <w:r>
        <w:t>Technology adoption by established Sydney competitors enhancing digital capabilities</w:t>
      </w:r>
    </w:p>
    <w:p>
      <w:pPr>
        <w:pStyle w:val="ListBullet"/>
      </w:pPr>
      <w:r>
        <w:t>Patient expectation evolution requiring continuous digital capability enhancement</w:t>
      </w:r>
    </w:p>
    <w:p/>
    <w:p/>
    <w:p>
      <w:pPr>
        <w:jc w:val="center"/>
      </w:pPr>
      <w:r>
        <w:t>__________________________________________________</w:t>
      </w:r>
    </w:p>
    <w:p/>
    <w:p/>
    <w:p>
      <w:r>
        <w:rPr>
          <w:b/>
        </w:rPr>
        <w:t>Phase 2 Completion Status:</w:t>
      </w:r>
      <w:r>
        <w:t xml:space="preserve"> Competitive Intelligence &amp; Search Landscape Analysis Complete</w:t>
      </w:r>
    </w:p>
    <w:p>
      <w:r>
        <w:rPr>
          <w:b/>
        </w:rPr>
        <w:t>Next Phase:</w:t>
      </w:r>
      <w:r>
        <w:t xml:space="preserve"> Advanced SEO &amp; Keyword Strategy Development</w:t>
      </w:r>
    </w:p>
    <w:p>
      <w:r>
        <w:rPr>
          <w:b/>
        </w:rPr>
        <w:t>Quality Assurance:</w:t>
      </w:r>
      <w:r>
        <w:t xml:space="preserve"> Competitive analysis verified through direct competitor website assessment and industry research</w:t>
      </w:r>
    </w:p>
    <w:p>
      <w:r>
        <w:rPr>
          <w:b/>
        </w:rPr>
        <w:t>Strategic Recommendations:</w:t>
      </w:r>
      <w:r>
        <w:t xml:space="preserve"> Content marketing leadership opportunity identified with clear implementation pathway</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