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Content Strategy</w:t>
      </w:r>
    </w:p>
    <w:p>
      <w:pPr>
        <w:pStyle w:val="Heading2"/>
        <w:jc w:val="left"/>
      </w:pPr>
      <w:r>
        <w:t>Phase 4: Content Planning &amp; AI Optimisation</w:t>
      </w:r>
    </w:p>
    <w:p/>
    <w:p>
      <w:r>
        <w:rPr>
          <w:b/>
        </w:rPr>
        <w:t>Project Domain:</w:t>
      </w:r>
      <w:r>
        <w:t xml:space="preserve"> centreforgastrointestinalhealth.com.au</w:t>
      </w:r>
    </w:p>
    <w:p>
      <w:r>
        <w:rPr>
          <w:b/>
        </w:rPr>
        <w:t>Strategy Date:</w:t>
      </w:r>
      <w:r>
        <w:t xml:space="preserve"> 25 September 2025</w:t>
      </w:r>
    </w:p>
    <w:p>
      <w:r>
        <w:rPr>
          <w:b/>
        </w:rPr>
        <w:t>Strategy Type:</w:t>
      </w:r>
      <w:r>
        <w:t xml:space="preserve"> 12-Month Editorial Calendar with 48 Blog Posts &amp; AI Optimisation</w:t>
      </w:r>
    </w:p>
    <w:p>
      <w:r>
        <w:rPr>
          <w:b/>
        </w:rPr>
        <w:t>Compliance Standards:</w:t>
      </w:r>
      <w:r>
        <w:t xml:space="preserve"> AHPRA Guidelines &amp; Australian Health Content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[Content Strategy Framework](#content-strategy-framework)</w:t>
      </w:r>
    </w:p>
    <w:p>
      <w:pPr>
        <w:pStyle w:val="ListNumber"/>
      </w:pPr>
      <w:r>
        <w:t>[Patient-Centred Content Architecture](#patient-centred-content-architecture)</w:t>
      </w:r>
    </w:p>
    <w:p>
      <w:pPr>
        <w:pStyle w:val="ListNumber"/>
      </w:pPr>
      <w:r>
        <w:t>[12-Month Editorial Calendar with 48 Blog Posts](#12-month-editorial-calendar-with-48-blog-posts)</w:t>
      </w:r>
    </w:p>
    <w:p>
      <w:pPr>
        <w:pStyle w:val="ListNumber"/>
      </w:pPr>
      <w:r>
        <w:t>[AI Optimisation Strategy](#ai-optimisation-strategy)</w:t>
      </w:r>
    </w:p>
    <w:p>
      <w:pPr>
        <w:pStyle w:val="ListNumber"/>
      </w:pPr>
      <w:r>
        <w:t>[Content Cluster &amp; Topic Authority Development](#content-cluster--topic-authority-development)</w:t>
      </w:r>
    </w:p>
    <w:p>
      <w:pPr>
        <w:pStyle w:val="ListNumber"/>
      </w:pPr>
      <w:r>
        <w:t>[Voice Search &amp; Conversational Content](#voice-search--conversational-content)</w:t>
      </w:r>
    </w:p>
    <w:p>
      <w:pPr>
        <w:pStyle w:val="ListNumber"/>
      </w:pPr>
      <w:r>
        <w:t>[Regional Healthcare Content Strategy](#regional-healthcare-content-strategy)</w:t>
      </w:r>
    </w:p>
    <w:p>
      <w:pPr>
        <w:pStyle w:val="ListNumber"/>
      </w:pPr>
      <w:r>
        <w:t>[Seasonal Health Awareness Integration](#seasonal-health-awareness-integration)</w:t>
      </w:r>
    </w:p>
    <w:p>
      <w:r>
        <w:t>10. [Content Performance Measurement Framework](#content-performance-measurement-framework)</w:t>
      </w:r>
    </w:p>
    <w:p>
      <w:r>
        <w:t>11. [Implementation Roadmap &amp; Resource Requirements](#implementation-roadmap--resource-requirements)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content strategy leverages research insights from Phases 1-3 to establish Centre for Gastrointestinal Health as Australia's leading gastroenterology patient education authority. The 48-blog editorial calendar targets high-impact keywords while addressing genuine patient needs across the entire healthcare journey.</w:t>
      </w:r>
    </w:p>
    <w:p/>
    <w:p>
      <w:r>
        <w:rPr>
          <w:b/>
        </w:rPr>
        <w:t>Strategic Content Pillars:</w:t>
      </w:r>
    </w:p>
    <w:p>
      <w:pPr>
        <w:pStyle w:val="ListBullet"/>
      </w:pPr>
      <w:r>
        <w:rPr>
          <w:b/>
        </w:rPr>
        <w:t>Patient Education Authority:</w:t>
      </w:r>
      <w:r>
        <w:t xml:space="preserve"> Comprehensive condition and treatment information</w:t>
      </w:r>
    </w:p>
    <w:p>
      <w:pPr>
        <w:pStyle w:val="ListBullet"/>
      </w:pPr>
      <w:r>
        <w:rPr>
          <w:b/>
        </w:rPr>
        <w:t>Regional Healthcare Leadership:</w:t>
      </w:r>
      <w:r>
        <w:t xml:space="preserve"> NSW-focused content addressing geographic healthcare access</w:t>
      </w:r>
    </w:p>
    <w:p>
      <w:pPr>
        <w:pStyle w:val="ListBullet"/>
      </w:pPr>
      <w:r>
        <w:rPr>
          <w:b/>
        </w:rPr>
        <w:t>Preventive Health Advocacy:</w:t>
      </w:r>
      <w:r>
        <w:t xml:space="preserve"> Evidence-based wellness and prevention content</w:t>
      </w:r>
    </w:p>
    <w:p>
      <w:pPr>
        <w:pStyle w:val="ListBullet"/>
      </w:pPr>
      <w:r>
        <w:rPr>
          <w:b/>
        </w:rPr>
        <w:t>Digital Healthcare Innovation:</w:t>
      </w:r>
      <w:r>
        <w:t xml:space="preserve"> AI-optimised, voice search compatible content structure</w:t>
      </w:r>
    </w:p>
    <w:p/>
    <w:p>
      <w:r>
        <w:rPr>
          <w:b/>
        </w:rPr>
        <w:t>Key Performance Targets:</w:t>
      </w:r>
    </w:p>
    <w:p>
      <w:pPr>
        <w:pStyle w:val="ListBullet"/>
      </w:pPr>
      <w:r>
        <w:rPr>
          <w:b/>
        </w:rPr>
        <w:t>50,000+</w:t>
      </w:r>
      <w:r>
        <w:t xml:space="preserve"> monthly organic search visitors by month 12</w:t>
      </w:r>
    </w:p>
    <w:p>
      <w:pPr>
        <w:pStyle w:val="ListBullet"/>
      </w:pPr>
      <w:r>
        <w:rPr>
          <w:b/>
        </w:rPr>
        <w:t>Top 3</w:t>
      </w:r>
      <w:r>
        <w:t xml:space="preserve"> ranking positions for 15+ primary gastroenterology keywords</w:t>
      </w:r>
    </w:p>
    <w:p>
      <w:pPr>
        <w:pStyle w:val="ListBullet"/>
      </w:pPr>
      <w:r>
        <w:rPr>
          <w:b/>
        </w:rPr>
        <w:t>85%+</w:t>
      </w:r>
      <w:r>
        <w:t xml:space="preserve"> patient satisfaction scores for content helpfulness and accessibility</w:t>
      </w:r>
    </w:p>
    <w:p>
      <w:pPr>
        <w:pStyle w:val="ListBullet"/>
      </w:pPr>
      <w:r>
        <w:rPr>
          <w:b/>
        </w:rPr>
        <w:t>40%+</w:t>
      </w:r>
      <w:r>
        <w:t xml:space="preserve"> increase in appointment booking inquiries from content engagement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Strategic Content Positioning</w:t>
      </w:r>
    </w:p>
    <w:p/>
    <w:p>
      <w:r>
        <w:rPr>
          <w:b/>
        </w:rPr>
        <w:t>Primary Content Mission:</w:t>
      </w:r>
    </w:p>
    <w:p>
      <w:r>
        <w:t>Establish Centre for Gastrointestinal Health as Australia's most trusted source for gastroenterology patient education, combining evidence-based medical expertise with accessible, patient-centred information delivery.</w:t>
      </w:r>
    </w:p>
    <w:p/>
    <w:p>
      <w:r>
        <w:rPr>
          <w:b/>
        </w:rPr>
        <w:t>Content Authority Pillars:</w:t>
      </w:r>
    </w:p>
    <w:p/>
    <w:p>
      <w:r>
        <w:t>#### 1. Medical Expertise &amp; Evidence-Based Information</w:t>
      </w:r>
    </w:p>
    <w:p>
      <w:pPr>
        <w:pStyle w:val="ListBullet"/>
      </w:pPr>
      <w:r>
        <w:t>Latest gastroenterology research translation for patient understanding</w:t>
      </w:r>
    </w:p>
    <w:p>
      <w:pPr>
        <w:pStyle w:val="ListBullet"/>
      </w:pPr>
      <w:r>
        <w:t>Treatment option explanations with scientific backing</w:t>
      </w:r>
    </w:p>
    <w:p>
      <w:pPr>
        <w:pStyle w:val="ListBullet"/>
      </w:pPr>
      <w:r>
        <w:t>Procedure guidance based on current medical best practices</w:t>
      </w:r>
    </w:p>
    <w:p>
      <w:pPr>
        <w:pStyle w:val="ListBullet"/>
      </w:pPr>
      <w:r>
        <w:t>Condition management strategies supported by clinical evidence</w:t>
      </w:r>
    </w:p>
    <w:p/>
    <w:p>
      <w:r>
        <w:t>#### 2. Patient Experience &amp; Journey Support</w:t>
      </w:r>
    </w:p>
    <w:p>
      <w:pPr>
        <w:pStyle w:val="ListBullet"/>
      </w:pPr>
      <w:r>
        <w:t>Comprehensive patient preparation guides for procedures and consultations</w:t>
      </w:r>
    </w:p>
    <w:p>
      <w:pPr>
        <w:pStyle w:val="ListBullet"/>
      </w:pPr>
      <w:r>
        <w:t>Recovery and post-treatment guidance with practical advice</w:t>
      </w:r>
    </w:p>
    <w:p>
      <w:pPr>
        <w:pStyle w:val="ListBullet"/>
      </w:pPr>
      <w:r>
        <w:t>Emotional support and reassurance content addressing patient concerns</w:t>
      </w:r>
    </w:p>
    <w:p>
      <w:pPr>
        <w:pStyle w:val="ListBullet"/>
      </w:pPr>
      <w:r>
        <w:t>Healthcare navigation assistance for complex gastrointestinal conditions</w:t>
      </w:r>
    </w:p>
    <w:p/>
    <w:p>
      <w:r>
        <w:t>#### 3. Regional Healthcare Leadership</w:t>
      </w:r>
    </w:p>
    <w:p>
      <w:pPr>
        <w:pStyle w:val="ListBullet"/>
      </w:pPr>
      <w:r>
        <w:t>NSW regional healthcare access and specialist availability information</w:t>
      </w:r>
    </w:p>
    <w:p>
      <w:pPr>
        <w:pStyle w:val="ListBullet"/>
      </w:pPr>
      <w:r>
        <w:t>Community health education adapted for diverse geographic populations</w:t>
      </w:r>
    </w:p>
    <w:p>
      <w:pPr>
        <w:pStyle w:val="ListBullet"/>
      </w:pPr>
      <w:r>
        <w:t>Local healthcare resource coordination and referral process guidance</w:t>
      </w:r>
    </w:p>
    <w:p>
      <w:pPr>
        <w:pStyle w:val="ListBullet"/>
      </w:pPr>
      <w:r>
        <w:t>Transportation and accommodation support for regional patients</w:t>
      </w:r>
    </w:p>
    <w:p/>
    <w:p>
      <w:r>
        <w:t>#### 4. Preventive Health &amp; Wellness Advocacy</w:t>
      </w:r>
    </w:p>
    <w:p>
      <w:pPr>
        <w:pStyle w:val="ListBullet"/>
      </w:pPr>
      <w:r>
        <w:t>Digestive health maintenance through lifestyle and dietary guidance</w:t>
      </w:r>
    </w:p>
    <w:p>
      <w:pPr>
        <w:pStyle w:val="ListBullet"/>
      </w:pPr>
      <w:r>
        <w:t>Early detection and screening importance education</w:t>
      </w:r>
    </w:p>
    <w:p>
      <w:pPr>
        <w:pStyle w:val="ListBullet"/>
      </w:pPr>
      <w:r>
        <w:t>Risk factor identification and modification strategies</w:t>
      </w:r>
    </w:p>
    <w:p>
      <w:pPr>
        <w:pStyle w:val="ListBullet"/>
      </w:pPr>
      <w:r>
        <w:t>Holistic wellness approach integrating gastrointestinal health with overall wellbeing</w:t>
      </w:r>
    </w:p>
    <w:p/>
    <w:p>
      <w:pPr>
        <w:pStyle w:val="Heading3"/>
        <w:jc w:val="left"/>
      </w:pPr>
      <w:r>
        <w:t>Content Compliance Framework</w:t>
      </w:r>
    </w:p>
    <w:p/>
    <w:p>
      <w:r>
        <w:rPr>
          <w:b/>
        </w:rPr>
        <w:t>AHPRA Compliance Integration:</w:t>
      </w:r>
    </w:p>
    <w:p>
      <w:pPr>
        <w:pStyle w:val="ListBullet"/>
      </w:pPr>
      <w:r>
        <w:t>Evidence-based medical information presentation without promotional claims</w:t>
      </w:r>
    </w:p>
    <w:p>
      <w:pPr>
        <w:pStyle w:val="ListBullet"/>
      </w:pPr>
      <w:r>
        <w:t>Professional medical terminology balanced with patient accessibility</w:t>
      </w:r>
    </w:p>
    <w:p>
      <w:pPr>
        <w:pStyle w:val="ListBullet"/>
      </w:pPr>
      <w:r>
        <w:t>Treatment outcome representation within regulatory guidelines</w:t>
      </w:r>
    </w:p>
    <w:p>
      <w:pPr>
        <w:pStyle w:val="ListBullet"/>
      </w:pPr>
      <w:r>
        <w:t>Patient privacy and confidentiality protection in all content examples</w:t>
      </w:r>
    </w:p>
    <w:p/>
    <w:p>
      <w:r>
        <w:rPr>
          <w:b/>
        </w:rPr>
        <w:t>Content Quality Standards:</w:t>
      </w:r>
    </w:p>
    <w:p>
      <w:pPr>
        <w:pStyle w:val="ListBullet"/>
      </w:pPr>
      <w:r>
        <w:t>Medical professional review for clinical accuracy</w:t>
      </w:r>
    </w:p>
    <w:p>
      <w:pPr>
        <w:pStyle w:val="ListBullet"/>
      </w:pPr>
      <w:r>
        <w:t>Source citation requirements for all statistics and medical claims</w:t>
      </w:r>
    </w:p>
    <w:p>
      <w:pPr>
        <w:pStyle w:val="ListBullet"/>
      </w:pPr>
      <w:r>
        <w:t>Regular content auditing for regulatory compliance maintenance</w:t>
      </w:r>
    </w:p>
    <w:p>
      <w:pPr>
        <w:pStyle w:val="ListBullet"/>
      </w:pPr>
      <w:r>
        <w:t>Patient feedback integration for content relevance and helpfulness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Patient-Centred Content Architecture</w:t>
      </w:r>
    </w:p>
    <w:p/>
    <w:p>
      <w:pPr>
        <w:pStyle w:val="Heading3"/>
        <w:jc w:val="left"/>
      </w:pPr>
      <w:r>
        <w:t>Patient Journey Content Mapping</w:t>
      </w:r>
    </w:p>
    <w:p/>
    <w:p>
      <w:r>
        <w:t>#### Discovery &amp; Awareness Stage Content</w:t>
      </w:r>
    </w:p>
    <w:p>
      <w:r>
        <w:rPr>
          <w:b/>
        </w:rPr>
        <w:t>Symptom Recognition &amp; Initial Concerns:</w:t>
      </w:r>
    </w:p>
    <w:p>
      <w:pPr>
        <w:pStyle w:val="ListBullet"/>
      </w:pPr>
      <w:r>
        <w:t>Digestive symptom identification and when to seek medical attention</w:t>
      </w:r>
    </w:p>
    <w:p>
      <w:pPr>
        <w:pStyle w:val="ListBullet"/>
      </w:pPr>
      <w:r>
        <w:t>Gastrointestinal health baseline establishment and maintenance</w:t>
      </w:r>
    </w:p>
    <w:p>
      <w:pPr>
        <w:pStyle w:val="ListBullet"/>
      </w:pPr>
      <w:r>
        <w:t>Family history and genetic risk factor education</w:t>
      </w:r>
    </w:p>
    <w:p>
      <w:pPr>
        <w:pStyle w:val="ListBullet"/>
      </w:pPr>
      <w:r>
        <w:t>Lifestyle factors affecting digestive health and prevention strategies</w:t>
      </w:r>
    </w:p>
    <w:p/>
    <w:p>
      <w:r>
        <w:t>#### Information Seeking &amp; Research Stage Content</w:t>
      </w:r>
    </w:p>
    <w:p>
      <w:r>
        <w:rPr>
          <w:b/>
        </w:rPr>
        <w:t>Condition Understanding &amp; Treatment Research:</w:t>
      </w:r>
    </w:p>
    <w:p>
      <w:pPr>
        <w:pStyle w:val="ListBullet"/>
      </w:pPr>
      <w:r>
        <w:t>Comprehensive condition explanations with patient-friendly medical terminology</w:t>
      </w:r>
    </w:p>
    <w:p>
      <w:pPr>
        <w:pStyle w:val="ListBullet"/>
      </w:pPr>
      <w:r>
        <w:t>Treatment option comparisons with benefits, risks, and expected outcomes</w:t>
      </w:r>
    </w:p>
    <w:p>
      <w:pPr>
        <w:pStyle w:val="ListBullet"/>
      </w:pPr>
      <w:r>
        <w:t>Specialist selection guidance and what to expect from consultations</w:t>
      </w:r>
    </w:p>
    <w:p>
      <w:pPr>
        <w:pStyle w:val="ListBullet"/>
      </w:pPr>
      <w:r>
        <w:t>Healthcare system navigation for gastrointestinal conditions</w:t>
      </w:r>
    </w:p>
    <w:p/>
    <w:p>
      <w:r>
        <w:t>#### Decision Making &amp; Appointment Booking Stage Content</w:t>
      </w:r>
    </w:p>
    <w:p>
      <w:r>
        <w:rPr>
          <w:b/>
        </w:rPr>
        <w:t>Provider Selection &amp; Consultation Preparation:</w:t>
      </w:r>
    </w:p>
    <w:p>
      <w:pPr>
        <w:pStyle w:val="ListBullet"/>
      </w:pPr>
      <w:r>
        <w:t>Specialist consultation preparation guides with question templates</w:t>
      </w:r>
    </w:p>
    <w:p>
      <w:pPr>
        <w:pStyle w:val="ListBullet"/>
      </w:pPr>
      <w:r>
        <w:t>Medical history organisation and documentation assistance</w:t>
      </w:r>
    </w:p>
    <w:p>
      <w:pPr>
        <w:pStyle w:val="ListBullet"/>
      </w:pPr>
      <w:r>
        <w:t>Insurance and healthcare funding navigation for gastroenterology treatments</w:t>
      </w:r>
    </w:p>
    <w:p>
      <w:pPr>
        <w:pStyle w:val="ListBullet"/>
      </w:pPr>
      <w:r>
        <w:t>Appointment scheduling guidance and practice location information</w:t>
      </w:r>
    </w:p>
    <w:p/>
    <w:p>
      <w:r>
        <w:t>#### Treatment &amp; Procedure Experience Stage Content</w:t>
      </w:r>
    </w:p>
    <w:p>
      <w:r>
        <w:rPr>
          <w:b/>
        </w:rPr>
        <w:t>Procedure Preparation &amp; Recovery Support:</w:t>
      </w:r>
    </w:p>
    <w:p>
      <w:pPr>
        <w:pStyle w:val="ListBullet"/>
      </w:pPr>
      <w:r>
        <w:t>Step-by-step procedure preparation instructions with dietary and lifestyle guidance</w:t>
      </w:r>
    </w:p>
    <w:p>
      <w:pPr>
        <w:pStyle w:val="ListBullet"/>
      </w:pPr>
      <w:r>
        <w:t>What to expect during treatments with detailed procedure explanations</w:t>
      </w:r>
    </w:p>
    <w:p>
      <w:pPr>
        <w:pStyle w:val="ListBullet"/>
      </w:pPr>
      <w:r>
        <w:t>Recovery timelines and post-procedure care instructions</w:t>
      </w:r>
    </w:p>
    <w:p>
      <w:pPr>
        <w:pStyle w:val="ListBullet"/>
      </w:pPr>
      <w:r>
        <w:t>Follow-up appointment importance and long-term care planning</w:t>
      </w:r>
    </w:p>
    <w:p/>
    <w:p>
      <w:r>
        <w:t>#### Long-Term Management &amp; Prevention Stage Content</w:t>
      </w:r>
    </w:p>
    <w:p>
      <w:r>
        <w:rPr>
          <w:b/>
        </w:rPr>
        <w:t>Ongoing Healthcare &amp; Wellness Maintenance:</w:t>
      </w:r>
    </w:p>
    <w:p>
      <w:pPr>
        <w:pStyle w:val="ListBullet"/>
      </w:pPr>
      <w:r>
        <w:t>Chronic condition management strategies and lifestyle adaptation guidance</w:t>
      </w:r>
    </w:p>
    <w:p>
      <w:pPr>
        <w:pStyle w:val="ListBullet"/>
      </w:pPr>
      <w:r>
        <w:t>Preventive care scheduling and screening importance</w:t>
      </w:r>
    </w:p>
    <w:p>
      <w:pPr>
        <w:pStyle w:val="ListBullet"/>
      </w:pPr>
      <w:r>
        <w:t>Medication management and adherence support</w:t>
      </w:r>
    </w:p>
    <w:p>
      <w:pPr>
        <w:pStyle w:val="ListBullet"/>
      </w:pPr>
      <w:r>
        <w:t>Quality of life optimisation for ongoing gastrointestinal health conditions</w:t>
      </w:r>
    </w:p>
    <w:p/>
    <w:p>
      <w:pPr>
        <w:pStyle w:val="Heading3"/>
        <w:jc w:val="left"/>
      </w:pPr>
      <w:r>
        <w:t>Content Format Diversification</w:t>
      </w:r>
    </w:p>
    <w:p/>
    <w:p>
      <w:r>
        <w:t>#### Educational Blog Content (Primary Focus)</w:t>
      </w:r>
    </w:p>
    <w:p>
      <w:pPr>
        <w:pStyle w:val="ListBullet"/>
      </w:pPr>
      <w:r>
        <w:rPr>
          <w:b/>
        </w:rPr>
        <w:t>Comprehensive Condition Guides:</w:t>
      </w:r>
      <w:r>
        <w:t xml:space="preserve"> 2,000-3,000 word detailed explanations</w:t>
      </w:r>
    </w:p>
    <w:p>
      <w:pPr>
        <w:pStyle w:val="ListBullet"/>
      </w:pPr>
      <w:r>
        <w:rPr>
          <w:b/>
        </w:rPr>
        <w:t>Procedure Preparation Articles:</w:t>
      </w:r>
      <w:r>
        <w:t xml:space="preserve"> 1,500-2,000 word step-by-step guides</w:t>
      </w:r>
    </w:p>
    <w:p>
      <w:pPr>
        <w:pStyle w:val="ListBullet"/>
      </w:pPr>
      <w:r>
        <w:rPr>
          <w:b/>
        </w:rPr>
        <w:t>Quick Reference Posts:</w:t>
      </w:r>
      <w:r>
        <w:t xml:space="preserve"> 800-1,200 word focused topic explanations</w:t>
      </w:r>
    </w:p>
    <w:p>
      <w:pPr>
        <w:pStyle w:val="ListBullet"/>
      </w:pPr>
      <w:r>
        <w:rPr>
          <w:b/>
        </w:rPr>
        <w:t>FAQ Format Content:</w:t>
      </w:r>
      <w:r>
        <w:t xml:space="preserve"> Question-answer style posts optimised for voice search</w:t>
      </w:r>
    </w:p>
    <w:p/>
    <w:p>
      <w:r>
        <w:t>#### Interactive Patient Resources</w:t>
      </w:r>
    </w:p>
    <w:p>
      <w:pPr>
        <w:pStyle w:val="ListBullet"/>
      </w:pPr>
      <w:r>
        <w:rPr>
          <w:b/>
        </w:rPr>
        <w:t>Symptom Checkers:</w:t>
      </w:r>
      <w:r>
        <w:t xml:space="preserve"> Self-assessment tools for initial symptom evaluation</w:t>
      </w:r>
    </w:p>
    <w:p>
      <w:pPr>
        <w:pStyle w:val="ListBullet"/>
      </w:pPr>
      <w:r>
        <w:rPr>
          <w:b/>
        </w:rPr>
        <w:t>Preparation Checklists:</w:t>
      </w:r>
      <w:r>
        <w:t xml:space="preserve"> Downloadable procedure preparation guides</w:t>
      </w:r>
    </w:p>
    <w:p>
      <w:pPr>
        <w:pStyle w:val="ListBullet"/>
      </w:pPr>
      <w:r>
        <w:rPr>
          <w:b/>
        </w:rPr>
        <w:t>Diet Planning Resources:</w:t>
      </w:r>
      <w:r>
        <w:t xml:space="preserve"> Condition-specific dietary guidance materials</w:t>
      </w:r>
    </w:p>
    <w:p>
      <w:pPr>
        <w:pStyle w:val="ListBullet"/>
      </w:pPr>
      <w:r>
        <w:rPr>
          <w:b/>
        </w:rPr>
        <w:t>Recovery Timeline Trackers:</w:t>
      </w:r>
      <w:r>
        <w:t xml:space="preserve"> Post-procedure milestone tracking tools</w:t>
      </w:r>
    </w:p>
    <w:p/>
    <w:p>
      <w:r>
        <w:t>#### Visual Content Integration</w:t>
      </w:r>
    </w:p>
    <w:p>
      <w:pPr>
        <w:pStyle w:val="ListBullet"/>
      </w:pPr>
      <w:r>
        <w:rPr>
          <w:b/>
        </w:rPr>
        <w:t>Infographic Explanations:</w:t>
      </w:r>
      <w:r>
        <w:t xml:space="preserve"> Complex medical information visual representation</w:t>
      </w:r>
    </w:p>
    <w:p>
      <w:pPr>
        <w:pStyle w:val="ListBullet"/>
      </w:pPr>
      <w:r>
        <w:rPr>
          <w:b/>
        </w:rPr>
        <w:t>Procedure Animation Descriptions:</w:t>
      </w:r>
      <w:r>
        <w:t xml:space="preserve"> Text-based explanations of visual medical procedures</w:t>
      </w:r>
    </w:p>
    <w:p>
      <w:pPr>
        <w:pStyle w:val="ListBullet"/>
      </w:pPr>
      <w:r>
        <w:rPr>
          <w:b/>
        </w:rPr>
        <w:t>Anatomical Educational Content:</w:t>
      </w:r>
      <w:r>
        <w:t xml:space="preserve"> Digestive system education with detailed descriptions</w:t>
      </w:r>
    </w:p>
    <w:p>
      <w:pPr>
        <w:pStyle w:val="ListBullet"/>
      </w:pPr>
      <w:r>
        <w:rPr>
          <w:b/>
        </w:rPr>
        <w:t>Before-and-After Care Comparisons:</w:t>
      </w:r>
      <w:r>
        <w:t xml:space="preserve"> Lifestyle modification visual guidance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12-Month Editorial Calendar with 48 Blog Posts</w:t>
      </w:r>
    </w:p>
    <w:p/>
    <w:p>
      <w:pPr>
        <w:pStyle w:val="Heading3"/>
        <w:jc w:val="left"/>
      </w:pPr>
      <w:r>
        <w:t>Month 1 (October 2025): Foundation &amp; Awareness</w:t>
      </w:r>
    </w:p>
    <w:p>
      <w:r>
        <w:rPr>
          <w:b/>
        </w:rPr>
        <w:t>Theme: Digestive Health Fundamentals</w:t>
      </w:r>
    </w:p>
    <w:p/>
    <w:p>
      <w:r>
        <w:t>#### Week 1: Understanding Your Digestive System</w:t>
      </w:r>
    </w:p>
    <w:p>
      <w:r>
        <w:rPr>
          <w:b/>
        </w:rPr>
        <w:t>Blog Post 1:</w:t>
      </w:r>
      <w:r>
        <w:t xml:space="preserve"> "Complete Guide to Understanding Your Digestive System: From Mouth to Colon"</w:t>
      </w:r>
    </w:p>
    <w:p>
      <w:pPr>
        <w:pStyle w:val="ListBullet"/>
      </w:pPr>
      <w:r>
        <w:rPr>
          <w:b/>
        </w:rPr>
        <w:t>Target Keywords:</w:t>
      </w:r>
      <w:r>
        <w:t xml:space="preserve"> digestive system health, gastrointestinal anatomy Australia</w:t>
      </w:r>
    </w:p>
    <w:p>
      <w:pPr>
        <w:pStyle w:val="ListBullet"/>
      </w:pPr>
      <w:r>
        <w:rPr>
          <w:b/>
        </w:rPr>
        <w:t>Word Count:</w:t>
      </w:r>
      <w:r>
        <w:t xml:space="preserve"> 2,500 words</w:t>
      </w:r>
    </w:p>
    <w:p>
      <w:pPr>
        <w:pStyle w:val="ListBullet"/>
      </w:pPr>
      <w:r>
        <w:rPr>
          <w:b/>
        </w:rPr>
        <w:t>Content Focus:</w:t>
      </w:r>
      <w:r>
        <w:t xml:space="preserve"> Basic anatomy education, digestive process explanation, common terminology</w:t>
      </w:r>
    </w:p>
    <w:p/>
    <w:p>
      <w:r>
        <w:rPr>
          <w:b/>
        </w:rPr>
        <w:t>Blog Post 2:</w:t>
      </w:r>
      <w:r>
        <w:t xml:space="preserve"> "10 Warning Signs Your Digestive System Needs Professional Attention"</w:t>
      </w:r>
    </w:p>
    <w:p>
      <w:pPr>
        <w:pStyle w:val="ListBullet"/>
      </w:pPr>
      <w:r>
        <w:rPr>
          <w:b/>
        </w:rPr>
        <w:t>Target Keywords:</w:t>
      </w:r>
      <w:r>
        <w:t xml:space="preserve"> digestive problems symptoms, when to see gastroenterologist Australia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Symptom recognition, red flag indicators, when to seek medical care</w:t>
      </w:r>
    </w:p>
    <w:p/>
    <w:p>
      <w:r>
        <w:t>#### Week 2: Common Conditions Overview</w:t>
      </w:r>
    </w:p>
    <w:p>
      <w:r>
        <w:rPr>
          <w:b/>
        </w:rPr>
        <w:t>Blog Post 3:</w:t>
      </w:r>
      <w:r>
        <w:t xml:space="preserve"> "IBS vs IBD: Understanding the Crucial Differences Between These Digestive Conditions"</w:t>
      </w:r>
    </w:p>
    <w:p>
      <w:pPr>
        <w:pStyle w:val="ListBullet"/>
      </w:pPr>
      <w:r>
        <w:rPr>
          <w:b/>
        </w:rPr>
        <w:t>Target Keywords:</w:t>
      </w:r>
      <w:r>
        <w:t xml:space="preserve"> IBS vs IBD difference, inflammatory bowel disease Australia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Condition comparison, symptom differentiation, treatment approaches</w:t>
      </w:r>
    </w:p>
    <w:p/>
    <w:p>
      <w:r>
        <w:rPr>
          <w:b/>
        </w:rPr>
        <w:t>Blog Post 4:</w:t>
      </w:r>
      <w:r>
        <w:t xml:space="preserve"> "GERD Explained: Everything Australian Patients Need to Know About Acid Reflux Disease"</w:t>
      </w:r>
    </w:p>
    <w:p>
      <w:pPr>
        <w:pStyle w:val="ListBullet"/>
      </w:pPr>
      <w:r>
        <w:rPr>
          <w:b/>
        </w:rPr>
        <w:t>Target Keywords:</w:t>
      </w:r>
      <w:r>
        <w:t xml:space="preserve"> GERD Australia, acid reflux treatment, heartburn medical help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Condition explanation, causes, treatment options, lifestyle management</w:t>
      </w:r>
    </w:p>
    <w:p/>
    <w:p>
      <w:pPr>
        <w:pStyle w:val="Heading3"/>
        <w:jc w:val="left"/>
      </w:pPr>
      <w:r>
        <w:t>Month 2 (November 2025): Preventive Care Focus</w:t>
      </w:r>
    </w:p>
    <w:p>
      <w:r>
        <w:rPr>
          <w:b/>
        </w:rPr>
        <w:t>Theme: Prevention &amp; Early Detection</w:t>
      </w:r>
    </w:p>
    <w:p/>
    <w:p>
      <w:r>
        <w:t>#### Week 1: Screening &amp; Prevention</w:t>
      </w:r>
    </w:p>
    <w:p>
      <w:r>
        <w:rPr>
          <w:b/>
        </w:rPr>
        <w:t>Blog Post 5:</w:t>
      </w:r>
      <w:r>
        <w:t xml:space="preserve"> "Bowel Cancer Screening in Australia: Your Complete Guide to Early Detection"</w:t>
      </w:r>
    </w:p>
    <w:p>
      <w:pPr>
        <w:pStyle w:val="ListBullet"/>
      </w:pPr>
      <w:r>
        <w:rPr>
          <w:b/>
        </w:rPr>
        <w:t>Target Keywords:</w:t>
      </w:r>
      <w:r>
        <w:t xml:space="preserve"> bowel cancer screening Australia, colonoscopy importance</w:t>
      </w:r>
    </w:p>
    <w:p>
      <w:pPr>
        <w:pStyle w:val="ListBullet"/>
      </w:pPr>
      <w:r>
        <w:rPr>
          <w:b/>
        </w:rPr>
        <w:t>Word Count:</w:t>
      </w:r>
      <w:r>
        <w:t xml:space="preserve"> 2,500 words</w:t>
      </w:r>
    </w:p>
    <w:p>
      <w:pPr>
        <w:pStyle w:val="ListBullet"/>
      </w:pPr>
      <w:r>
        <w:rPr>
          <w:b/>
        </w:rPr>
        <w:t>Content Focus:</w:t>
      </w:r>
      <w:r>
        <w:t xml:space="preserve"> Screening guidelines, age recommendations, procedure benefits</w:t>
      </w:r>
    </w:p>
    <w:p/>
    <w:p>
      <w:r>
        <w:rPr>
          <w:b/>
        </w:rPr>
        <w:t>Blog Post 6:</w:t>
      </w:r>
      <w:r>
        <w:t xml:space="preserve"> "Digestive Health Prevention: 15 Evidence-Based Strategies for Optimal Gut Health"</w:t>
      </w:r>
    </w:p>
    <w:p>
      <w:pPr>
        <w:pStyle w:val="ListBullet"/>
      </w:pPr>
      <w:r>
        <w:rPr>
          <w:b/>
        </w:rPr>
        <w:t>Target Keywords:</w:t>
      </w:r>
      <w:r>
        <w:t xml:space="preserve"> digestive health prevention, gut health Australia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Prevention strategies, lifestyle modifications, dietary recommendations</w:t>
      </w:r>
    </w:p>
    <w:p/>
    <w:p>
      <w:r>
        <w:t>#### Week 2: Lifestyle &amp; Diet</w:t>
      </w:r>
    </w:p>
    <w:p>
      <w:r>
        <w:rPr>
          <w:b/>
        </w:rPr>
        <w:t>Blog Post 7:</w:t>
      </w:r>
      <w:r>
        <w:t xml:space="preserve"> "The Australian Guide to Gut-Healthy Eating: Foods That Support Digestive Wellness"</w:t>
      </w:r>
    </w:p>
    <w:p>
      <w:pPr>
        <w:pStyle w:val="ListBullet"/>
      </w:pPr>
      <w:r>
        <w:rPr>
          <w:b/>
        </w:rPr>
        <w:t>Target Keywords:</w:t>
      </w:r>
      <w:r>
        <w:t xml:space="preserve"> gut healthy foods Australia, digestive health diet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Nutritional guidance, food recommendations, meal planning</w:t>
      </w:r>
    </w:p>
    <w:p/>
    <w:p>
      <w:r>
        <w:rPr>
          <w:b/>
        </w:rPr>
        <w:t>Blog Post 8:</w:t>
      </w:r>
      <w:r>
        <w:t xml:space="preserve"> "Stress and Digestive Health: How Mental Wellness Impacts Your Gut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stress digestive health, gut brain connection Australia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Stress impact, management strategies, holistic health approach</w:t>
      </w:r>
    </w:p>
    <w:p/>
    <w:p>
      <w:pPr>
        <w:pStyle w:val="Heading3"/>
        <w:jc w:val="left"/>
      </w:pPr>
      <w:r>
        <w:t>Month 3 (December 2025): Procedure Education</w:t>
      </w:r>
    </w:p>
    <w:p>
      <w:r>
        <w:rPr>
          <w:b/>
        </w:rPr>
        <w:t>Theme: Understanding Medical Procedures</w:t>
      </w:r>
    </w:p>
    <w:p/>
    <w:p>
      <w:r>
        <w:t>#### Week 1: Colonoscopy Focus</w:t>
      </w:r>
    </w:p>
    <w:p>
      <w:r>
        <w:rPr>
          <w:b/>
        </w:rPr>
        <w:t>Blog Post 9:</w:t>
      </w:r>
      <w:r>
        <w:t xml:space="preserve"> "Colonoscopy in Australia: Complete Patient Guide from Preparation to Recovery"</w:t>
      </w:r>
    </w:p>
    <w:p>
      <w:pPr>
        <w:pStyle w:val="ListBullet"/>
      </w:pPr>
      <w:r>
        <w:rPr>
          <w:b/>
        </w:rPr>
        <w:t>Target Keywords:</w:t>
      </w:r>
      <w:r>
        <w:t xml:space="preserve"> colonoscopy Australia, colonoscopy preparation guide</w:t>
      </w:r>
    </w:p>
    <w:p>
      <w:pPr>
        <w:pStyle w:val="ListBullet"/>
      </w:pPr>
      <w:r>
        <w:rPr>
          <w:b/>
        </w:rPr>
        <w:t>Word Count:</w:t>
      </w:r>
      <w:r>
        <w:t xml:space="preserve"> 3,000 words</w:t>
      </w:r>
    </w:p>
    <w:p>
      <w:pPr>
        <w:pStyle w:val="ListBullet"/>
      </w:pPr>
      <w:r>
        <w:rPr>
          <w:b/>
        </w:rPr>
        <w:t>Content Focus:</w:t>
      </w:r>
      <w:r>
        <w:t xml:space="preserve"> Comprehensive procedure guide, preparation instructions, recovery timeline</w:t>
      </w:r>
    </w:p>
    <w:p/>
    <w:p>
      <w:r>
        <w:rPr>
          <w:b/>
        </w:rPr>
        <w:t>Blog Post 10:</w:t>
      </w:r>
      <w:r>
        <w:t xml:space="preserve"> "What to Expect During Your First Colonoscopy: An Australian Patient's Journey"</w:t>
      </w:r>
    </w:p>
    <w:p>
      <w:pPr>
        <w:pStyle w:val="ListBullet"/>
      </w:pPr>
      <w:r>
        <w:rPr>
          <w:b/>
        </w:rPr>
        <w:t>Target Keywords:</w:t>
      </w:r>
      <w:r>
        <w:t xml:space="preserve"> first colonoscopy experience, colonoscopy procedure Australia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Patient experience, step-by-step process, anxiety management</w:t>
      </w:r>
    </w:p>
    <w:p/>
    <w:p>
      <w:r>
        <w:t>#### Week 2: Endoscopy Education</w:t>
      </w:r>
    </w:p>
    <w:p>
      <w:r>
        <w:rPr>
          <w:b/>
        </w:rPr>
        <w:t>Blog Post 11:</w:t>
      </w:r>
      <w:r>
        <w:t xml:space="preserve"> "Upper Endoscopy Explained: Your Guide to Gastroscopy Procedures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upper endoscopy Australia, gastroscopy procedure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Procedure explanation, preparation requirements, diagnostic capabilities</w:t>
      </w:r>
    </w:p>
    <w:p/>
    <w:p>
      <w:r>
        <w:rPr>
          <w:b/>
        </w:rPr>
        <w:t>Blog Post 12:</w:t>
      </w:r>
      <w:r>
        <w:t xml:space="preserve"> "Capsule Endoscopy: The Future of Non-Invasive Digestive Health Diagnostics"</w:t>
      </w:r>
    </w:p>
    <w:p>
      <w:pPr>
        <w:pStyle w:val="ListBullet"/>
      </w:pPr>
      <w:r>
        <w:rPr>
          <w:b/>
        </w:rPr>
        <w:t>Target Keywords:</w:t>
      </w:r>
      <w:r>
        <w:t xml:space="preserve"> capsule endoscopy Australia, non-invasive digestive testing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Technology explanation, patient suitability, procedure benefits</w:t>
      </w:r>
    </w:p>
    <w:p/>
    <w:p>
      <w:pPr>
        <w:pStyle w:val="Heading3"/>
        <w:jc w:val="left"/>
      </w:pPr>
      <w:r>
        <w:t>Month 4 (January 2026): New Year Health Focus</w:t>
      </w:r>
    </w:p>
    <w:p>
      <w:r>
        <w:rPr>
          <w:b/>
        </w:rPr>
        <w:t>Theme: Health Resolutions &amp; Goal Setting</w:t>
      </w:r>
    </w:p>
    <w:p/>
    <w:p>
      <w:r>
        <w:t>#### Week 1: Health Goal Setting</w:t>
      </w:r>
    </w:p>
    <w:p>
      <w:r>
        <w:rPr>
          <w:b/>
        </w:rPr>
        <w:t>Blog Post 13:</w:t>
      </w:r>
      <w:r>
        <w:t xml:space="preserve"> "2026 Digestive Health Resolutions: Evidence-Based Goals for Australian Patients"</w:t>
      </w:r>
    </w:p>
    <w:p>
      <w:pPr>
        <w:pStyle w:val="ListBullet"/>
      </w:pPr>
      <w:r>
        <w:rPr>
          <w:b/>
        </w:rPr>
        <w:t>Target Keywords:</w:t>
      </w:r>
      <w:r>
        <w:t xml:space="preserve"> digestive health goals 2026, gut health resolutions Australia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Goal setting, realistic health targets, progress tracking</w:t>
      </w:r>
    </w:p>
    <w:p/>
    <w:p>
      <w:r>
        <w:rPr>
          <w:b/>
        </w:rPr>
        <w:t>Blog Post 14:</w:t>
      </w:r>
      <w:r>
        <w:t xml:space="preserve"> "Detoxing Your Digestive System: Science-Based Approaches vs Dangerous Fads"</w:t>
      </w:r>
    </w:p>
    <w:p>
      <w:pPr>
        <w:pStyle w:val="ListBullet"/>
      </w:pPr>
      <w:r>
        <w:rPr>
          <w:b/>
        </w:rPr>
        <w:t>Target Keywords:</w:t>
      </w:r>
      <w:r>
        <w:t xml:space="preserve"> digestive detox Australia, gut health cleanse safe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Evidence-based wellness, debunking myths, safe health practices</w:t>
      </w:r>
    </w:p>
    <w:p/>
    <w:p>
      <w:r>
        <w:t>#### Week 2: Weight &amp; Digestion</w:t>
      </w:r>
    </w:p>
    <w:p>
      <w:r>
        <w:rPr>
          <w:b/>
        </w:rPr>
        <w:t>Blog Post 15:</w:t>
      </w:r>
      <w:r>
        <w:t xml:space="preserve"> "Weight Management and Digestive Health: An Integrated Approach for Australians"</w:t>
      </w:r>
    </w:p>
    <w:p>
      <w:pPr>
        <w:pStyle w:val="ListBullet"/>
      </w:pPr>
      <w:r>
        <w:rPr>
          <w:b/>
        </w:rPr>
        <w:t>Target Keywords:</w:t>
      </w:r>
      <w:r>
        <w:t xml:space="preserve"> weight management digestive health Australia, healthy weight gut health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Weight-digestion connection, healthy management strategies, medical supervision</w:t>
      </w:r>
    </w:p>
    <w:p/>
    <w:p>
      <w:r>
        <w:rPr>
          <w:b/>
        </w:rPr>
        <w:t>Blog Post 16:</w:t>
      </w:r>
      <w:r>
        <w:t xml:space="preserve"> "Probiotics in Australia: Separating Science from Marketing in Gut Health Supplements"</w:t>
      </w:r>
    </w:p>
    <w:p>
      <w:pPr>
        <w:pStyle w:val="ListBullet"/>
      </w:pPr>
      <w:r>
        <w:rPr>
          <w:b/>
        </w:rPr>
        <w:t>Target Keywords:</w:t>
      </w:r>
      <w:r>
        <w:t xml:space="preserve"> probiotics Australia evidence, gut health supplements science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Scientific evidence, product evaluation, supplement safety</w:t>
      </w:r>
    </w:p>
    <w:p/>
    <w:p>
      <w:pPr>
        <w:pStyle w:val="Heading3"/>
        <w:jc w:val="left"/>
      </w:pPr>
      <w:r>
        <w:t>Month 5 (February 2026): Chronic Condition Management</w:t>
      </w:r>
    </w:p>
    <w:p>
      <w:r>
        <w:rPr>
          <w:b/>
        </w:rPr>
        <w:t>Theme: Living with Digestive Conditions</w:t>
      </w:r>
    </w:p>
    <w:p/>
    <w:p>
      <w:r>
        <w:t>#### Week 1: IBS Management</w:t>
      </w:r>
    </w:p>
    <w:p>
      <w:r>
        <w:rPr>
          <w:b/>
        </w:rPr>
        <w:t>Blog Post 17:</w:t>
      </w:r>
      <w:r>
        <w:t xml:space="preserve"> "Managing IBS in Australia: Your Complete Guide to Symptoms, Triggers, and Treatment"</w:t>
      </w:r>
    </w:p>
    <w:p>
      <w:pPr>
        <w:pStyle w:val="ListBullet"/>
      </w:pPr>
      <w:r>
        <w:rPr>
          <w:b/>
        </w:rPr>
        <w:t>Target Keywords:</w:t>
      </w:r>
      <w:r>
        <w:t xml:space="preserve"> IBS management Australia, irritable bowel syndrome treatment</w:t>
      </w:r>
    </w:p>
    <w:p>
      <w:pPr>
        <w:pStyle w:val="ListBullet"/>
      </w:pPr>
      <w:r>
        <w:rPr>
          <w:b/>
        </w:rPr>
        <w:t>Word Count:</w:t>
      </w:r>
      <w:r>
        <w:t xml:space="preserve"> 2,800 words</w:t>
      </w:r>
    </w:p>
    <w:p>
      <w:pPr>
        <w:pStyle w:val="ListBullet"/>
      </w:pPr>
      <w:r>
        <w:rPr>
          <w:b/>
        </w:rPr>
        <w:t>Content Focus:</w:t>
      </w:r>
      <w:r>
        <w:t xml:space="preserve"> Comprehensive IBS guide, management strategies, treatment options</w:t>
      </w:r>
    </w:p>
    <w:p/>
    <w:p>
      <w:r>
        <w:rPr>
          <w:b/>
        </w:rPr>
        <w:t>Blog Post 18:</w:t>
      </w:r>
      <w:r>
        <w:t xml:space="preserve"> "The Low-FODMAP Diet in Australia: Evidence-Based Approach to IBS Management"</w:t>
      </w:r>
    </w:p>
    <w:p>
      <w:pPr>
        <w:pStyle w:val="ListBullet"/>
      </w:pPr>
      <w:r>
        <w:rPr>
          <w:b/>
        </w:rPr>
        <w:t>Target Keywords:</w:t>
      </w:r>
      <w:r>
        <w:t xml:space="preserve"> low FODMAP diet Australia, IBS diet treatment</w:t>
      </w:r>
    </w:p>
    <w:p>
      <w:pPr>
        <w:pStyle w:val="ListBullet"/>
      </w:pPr>
      <w:r>
        <w:rPr>
          <w:b/>
        </w:rPr>
        <w:t>Word Count:</w:t>
      </w:r>
      <w:r>
        <w:t xml:space="preserve"> 2,400 words</w:t>
      </w:r>
    </w:p>
    <w:p>
      <w:pPr>
        <w:pStyle w:val="ListBullet"/>
      </w:pPr>
      <w:r>
        <w:rPr>
          <w:b/>
        </w:rPr>
        <w:t>Content Focus:</w:t>
      </w:r>
      <w:r>
        <w:t xml:space="preserve"> Diet explanation, implementation guidance, Australian food options</w:t>
      </w:r>
    </w:p>
    <w:p/>
    <w:p>
      <w:r>
        <w:t>#### Week 2: IBD Support</w:t>
      </w:r>
    </w:p>
    <w:p>
      <w:r>
        <w:rPr>
          <w:b/>
        </w:rPr>
        <w:t>Blog Post 19:</w:t>
      </w:r>
      <w:r>
        <w:t xml:space="preserve"> "Living with Inflammatory Bowel Disease in Australia: A Patient's Complete Guide"</w:t>
      </w:r>
    </w:p>
    <w:p>
      <w:pPr>
        <w:pStyle w:val="ListBullet"/>
      </w:pPr>
      <w:r>
        <w:rPr>
          <w:b/>
        </w:rPr>
        <w:t>Target Keywords:</w:t>
      </w:r>
      <w:r>
        <w:t xml:space="preserve"> IBD Australia, inflammatory bowel disease management</w:t>
      </w:r>
    </w:p>
    <w:p>
      <w:pPr>
        <w:pStyle w:val="ListBullet"/>
      </w:pPr>
      <w:r>
        <w:rPr>
          <w:b/>
        </w:rPr>
        <w:t>Word Count:</w:t>
      </w:r>
      <w:r>
        <w:t xml:space="preserve"> 2,600 words</w:t>
      </w:r>
    </w:p>
    <w:p>
      <w:pPr>
        <w:pStyle w:val="ListBullet"/>
      </w:pPr>
      <w:r>
        <w:rPr>
          <w:b/>
        </w:rPr>
        <w:t>Content Focus:</w:t>
      </w:r>
      <w:r>
        <w:t xml:space="preserve"> Condition management, treatment adherence, quality of life strategies</w:t>
      </w:r>
    </w:p>
    <w:p/>
    <w:p>
      <w:r>
        <w:rPr>
          <w:b/>
        </w:rPr>
        <w:t>Blog Post 20:</w:t>
      </w:r>
      <w:r>
        <w:t xml:space="preserve"> "Crohn's Disease vs Ulcerative Colitis: Understanding Your IBD Diagnosis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Crohn's disease Australia, ulcerative colitis difference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Condition comparison, treatment differences, prognosis understanding</w:t>
      </w:r>
    </w:p>
    <w:p/>
    <w:p>
      <w:pPr>
        <w:pStyle w:val="Heading3"/>
        <w:jc w:val="left"/>
      </w:pPr>
      <w:r>
        <w:t>Month 6 (March 2026): Bowel Cancer Awareness Month</w:t>
      </w:r>
    </w:p>
    <w:p>
      <w:r>
        <w:rPr>
          <w:b/>
        </w:rPr>
        <w:t>Theme: Cancer Prevention &amp; Awareness</w:t>
      </w:r>
    </w:p>
    <w:p/>
    <w:p>
      <w:r>
        <w:t>#### Week 1: Cancer Education</w:t>
      </w:r>
    </w:p>
    <w:p>
      <w:r>
        <w:rPr>
          <w:b/>
        </w:rPr>
        <w:t>Blog Post 21:</w:t>
      </w:r>
      <w:r>
        <w:t xml:space="preserve"> "Bowel Cancer in Australia: Risk Factors, Symptoms, and Prevention Strategies"</w:t>
      </w:r>
    </w:p>
    <w:p>
      <w:pPr>
        <w:pStyle w:val="ListBullet"/>
      </w:pPr>
      <w:r>
        <w:rPr>
          <w:b/>
        </w:rPr>
        <w:t>Target Keywords:</w:t>
      </w:r>
      <w:r>
        <w:t xml:space="preserve"> bowel cancer Australia, colorectal cancer prevention</w:t>
      </w:r>
    </w:p>
    <w:p>
      <w:pPr>
        <w:pStyle w:val="ListBullet"/>
      </w:pPr>
      <w:r>
        <w:rPr>
          <w:b/>
        </w:rPr>
        <w:t>Word Count:</w:t>
      </w:r>
      <w:r>
        <w:t xml:space="preserve"> 2,500 words</w:t>
      </w:r>
    </w:p>
    <w:p>
      <w:pPr>
        <w:pStyle w:val="ListBullet"/>
      </w:pPr>
      <w:r>
        <w:rPr>
          <w:b/>
        </w:rPr>
        <w:t>Content Focus:</w:t>
      </w:r>
      <w:r>
        <w:t xml:space="preserve"> Cancer education, risk assessment, prevention strategies</w:t>
      </w:r>
    </w:p>
    <w:p/>
    <w:p>
      <w:r>
        <w:rPr>
          <w:b/>
        </w:rPr>
        <w:t>Blog Post 22:</w:t>
      </w:r>
      <w:r>
        <w:t xml:space="preserve"> "Family History and Bowel Cancer Risk: What Australian Families Need to Know"</w:t>
      </w:r>
    </w:p>
    <w:p>
      <w:pPr>
        <w:pStyle w:val="ListBullet"/>
      </w:pPr>
      <w:r>
        <w:rPr>
          <w:b/>
        </w:rPr>
        <w:t>Target Keywords:</w:t>
      </w:r>
      <w:r>
        <w:t xml:space="preserve"> bowel cancer family history Australia, genetic risk factors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Genetic risk factors, family screening guidelines, prevention strategies</w:t>
      </w:r>
    </w:p>
    <w:p/>
    <w:p>
      <w:r>
        <w:t>#### Week 2: Screening Importance</w:t>
      </w:r>
    </w:p>
    <w:p>
      <w:r>
        <w:rPr>
          <w:b/>
        </w:rPr>
        <w:t>Blog Post 23:</w:t>
      </w:r>
      <w:r>
        <w:t xml:space="preserve"> "National Bowel Cancer Screening Program: Maximising Early Detection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national bowel cancer screening Australia, early detection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Screening program details, participation importance, outcome benefits</w:t>
      </w:r>
    </w:p>
    <w:p/>
    <w:p>
      <w:r>
        <w:rPr>
          <w:b/>
        </w:rPr>
        <w:t>Blog Post 24:</w:t>
      </w:r>
      <w:r>
        <w:t xml:space="preserve"> "Polyps Explained: Understanding Pre-Cancerous Digestive Changes in Australian Patients"</w:t>
      </w:r>
    </w:p>
    <w:p>
      <w:pPr>
        <w:pStyle w:val="ListBullet"/>
      </w:pPr>
      <w:r>
        <w:rPr>
          <w:b/>
        </w:rPr>
        <w:t>Target Keywords:</w:t>
      </w:r>
      <w:r>
        <w:t xml:space="preserve"> bowel polyps Australia, polyp removal colonoscopy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Polyp education, removal procedures, cancer prevention connection</w:t>
      </w:r>
    </w:p>
    <w:p/>
    <w:p>
      <w:pPr>
        <w:pStyle w:val="Heading3"/>
        <w:jc w:val="left"/>
      </w:pPr>
      <w:r>
        <w:t>Month 7 (April 2026): Regional Healthcare Focus</w:t>
      </w:r>
    </w:p>
    <w:p>
      <w:r>
        <w:rPr>
          <w:b/>
        </w:rPr>
        <w:t>Theme: Healthcare Access Across NSW</w:t>
      </w:r>
    </w:p>
    <w:p/>
    <w:p>
      <w:r>
        <w:t>#### Week 1: Regional Healthcare</w:t>
      </w:r>
    </w:p>
    <w:p>
      <w:r>
        <w:rPr>
          <w:b/>
        </w:rPr>
        <w:t>Blog Post 25:</w:t>
      </w:r>
      <w:r>
        <w:t xml:space="preserve"> "Accessing Gastroenterology Care in Regional NSW: Your Complete Resource Guide"</w:t>
      </w:r>
    </w:p>
    <w:p>
      <w:pPr>
        <w:pStyle w:val="ListBullet"/>
      </w:pPr>
      <w:r>
        <w:rPr>
          <w:b/>
        </w:rPr>
        <w:t>Target Keywords:</w:t>
      </w:r>
      <w:r>
        <w:t xml:space="preserve"> gastroenterologist regional NSW, rural digestive health Australia</w:t>
      </w:r>
    </w:p>
    <w:p>
      <w:pPr>
        <w:pStyle w:val="ListBullet"/>
      </w:pPr>
      <w:r>
        <w:rPr>
          <w:b/>
        </w:rPr>
        <w:t>Word Count:</w:t>
      </w:r>
      <w:r>
        <w:t xml:space="preserve"> 2,400 words</w:t>
      </w:r>
    </w:p>
    <w:p>
      <w:pPr>
        <w:pStyle w:val="ListBullet"/>
      </w:pPr>
      <w:r>
        <w:rPr>
          <w:b/>
        </w:rPr>
        <w:t>Content Focus:</w:t>
      </w:r>
      <w:r>
        <w:t xml:space="preserve"> Regional healthcare access, specialist availability, travel considerations</w:t>
      </w:r>
    </w:p>
    <w:p/>
    <w:p>
      <w:r>
        <w:rPr>
          <w:b/>
        </w:rPr>
        <w:t>Blog Post 26:</w:t>
      </w:r>
      <w:r>
        <w:t xml:space="preserve"> "Telehealth for Digestive Health: Remote Consultation Benefits for NSW Patients"</w:t>
      </w:r>
    </w:p>
    <w:p>
      <w:pPr>
        <w:pStyle w:val="ListBullet"/>
      </w:pPr>
      <w:r>
        <w:rPr>
          <w:b/>
        </w:rPr>
        <w:t>Target Keywords:</w:t>
      </w:r>
      <w:r>
        <w:t xml:space="preserve"> telehealth gastroenterology Australia, remote digestive health consultation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Telehealth benefits, technology access, remote care coordination</w:t>
      </w:r>
    </w:p>
    <w:p/>
    <w:p>
      <w:r>
        <w:t>#### Week 2: Community Health</w:t>
      </w:r>
    </w:p>
    <w:p>
      <w:r>
        <w:rPr>
          <w:b/>
        </w:rPr>
        <w:t>Blog Post 27:</w:t>
      </w:r>
      <w:r>
        <w:t xml:space="preserve"> "Community Health Resources: Digestive Wellness Programs Across NSW"</w:t>
      </w:r>
    </w:p>
    <w:p>
      <w:pPr>
        <w:pStyle w:val="ListBullet"/>
      </w:pPr>
      <w:r>
        <w:rPr>
          <w:b/>
        </w:rPr>
        <w:t>Target Keywords:</w:t>
      </w:r>
      <w:r>
        <w:t xml:space="preserve"> digestive health programs NSW, community health resources Australia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Community resources, support groups, educational programs</w:t>
      </w:r>
    </w:p>
    <w:p/>
    <w:p>
      <w:r>
        <w:rPr>
          <w:b/>
        </w:rPr>
        <w:t>Blog Post 28:</w:t>
      </w:r>
      <w:r>
        <w:t xml:space="preserve"> "Healthcare Navigation: Understanding Medicare and Private Health Cover for Gastroenterology"</w:t>
      </w:r>
    </w:p>
    <w:p>
      <w:pPr>
        <w:pStyle w:val="ListBullet"/>
      </w:pPr>
      <w:r>
        <w:rPr>
          <w:b/>
        </w:rPr>
        <w:t>Target Keywords:</w:t>
      </w:r>
      <w:r>
        <w:t xml:space="preserve"> gastroenterology Medicare Australia, private health insurance digestive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Healthcare funding, insurance navigation, cost management</w:t>
      </w:r>
    </w:p>
    <w:p/>
    <w:p>
      <w:pPr>
        <w:pStyle w:val="Heading3"/>
        <w:jc w:val="left"/>
      </w:pPr>
      <w:r>
        <w:t>Month 8 (May 2026): Advanced Treatment Options</w:t>
      </w:r>
    </w:p>
    <w:p>
      <w:r>
        <w:rPr>
          <w:b/>
        </w:rPr>
        <w:t>Theme: Cutting-Edge Gastroenterology</w:t>
      </w:r>
    </w:p>
    <w:p/>
    <w:p>
      <w:r>
        <w:t>#### Week 1: Treatment Innovation</w:t>
      </w:r>
    </w:p>
    <w:p>
      <w:r>
        <w:rPr>
          <w:b/>
        </w:rPr>
        <w:t>Blog Post 29:</w:t>
      </w:r>
      <w:r>
        <w:t xml:space="preserve"> "Latest Advances in IBD Treatment: New Hope for Australian Patients in 2026"</w:t>
      </w:r>
    </w:p>
    <w:p>
      <w:pPr>
        <w:pStyle w:val="ListBullet"/>
      </w:pPr>
      <w:r>
        <w:rPr>
          <w:b/>
        </w:rPr>
        <w:t>Target Keywords:</w:t>
      </w:r>
      <w:r>
        <w:t xml:space="preserve"> IBD treatment advances Australia, new inflammatory bowel disease therapy</w:t>
      </w:r>
    </w:p>
    <w:p>
      <w:pPr>
        <w:pStyle w:val="ListBullet"/>
      </w:pPr>
      <w:r>
        <w:rPr>
          <w:b/>
        </w:rPr>
        <w:t>Word Count:</w:t>
      </w:r>
      <w:r>
        <w:t xml:space="preserve"> 2,300 words</w:t>
      </w:r>
    </w:p>
    <w:p>
      <w:pPr>
        <w:pStyle w:val="ListBullet"/>
      </w:pPr>
      <w:r>
        <w:rPr>
          <w:b/>
        </w:rPr>
        <w:t>Content Focus:</w:t>
      </w:r>
      <w:r>
        <w:t xml:space="preserve"> Treatment innovations, clinical trial access, future therapy options</w:t>
      </w:r>
    </w:p>
    <w:p/>
    <w:p>
      <w:r>
        <w:rPr>
          <w:b/>
        </w:rPr>
        <w:t>Blog Post 30:</w:t>
      </w:r>
      <w:r>
        <w:t xml:space="preserve"> "Minimally Invasive Gastroenterology: How Modern Techniques Benefit Australian Patients"</w:t>
      </w:r>
    </w:p>
    <w:p>
      <w:pPr>
        <w:pStyle w:val="ListBullet"/>
      </w:pPr>
      <w:r>
        <w:rPr>
          <w:b/>
        </w:rPr>
        <w:t>Target Keywords:</w:t>
      </w:r>
      <w:r>
        <w:t xml:space="preserve"> minimally invasive gastroenterology Australia, advanced endoscopy techniques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Technology advances, procedure benefits, reduced recovery times</w:t>
      </w:r>
    </w:p>
    <w:p/>
    <w:p>
      <w:r>
        <w:t>#### Week 2: Personalised Medicine</w:t>
      </w:r>
    </w:p>
    <w:p>
      <w:r>
        <w:rPr>
          <w:b/>
        </w:rPr>
        <w:t>Blog Post 31:</w:t>
      </w:r>
      <w:r>
        <w:t xml:space="preserve"> "Personalised Medicine in Gastroenterology: Tailored Treatment for Australian Patients"</w:t>
      </w:r>
    </w:p>
    <w:p>
      <w:pPr>
        <w:pStyle w:val="ListBullet"/>
      </w:pPr>
      <w:r>
        <w:rPr>
          <w:b/>
        </w:rPr>
        <w:t>Target Keywords:</w:t>
      </w:r>
      <w:r>
        <w:t xml:space="preserve"> personalised gastroenterology Australia, precision medicine digestive health</w:t>
      </w:r>
    </w:p>
    <w:p>
      <w:pPr>
        <w:pStyle w:val="ListBullet"/>
      </w:pPr>
      <w:r>
        <w:rPr>
          <w:b/>
        </w:rPr>
        <w:t>Word Count:</w:t>
      </w:r>
      <w:r>
        <w:t xml:space="preserve"> 2,100 words</w:t>
      </w:r>
    </w:p>
    <w:p>
      <w:pPr>
        <w:pStyle w:val="ListBullet"/>
      </w:pPr>
      <w:r>
        <w:rPr>
          <w:b/>
        </w:rPr>
        <w:t>Content Focus:</w:t>
      </w:r>
      <w:r>
        <w:t xml:space="preserve"> Personalised treatment approaches, genetic testing, tailored therapy</w:t>
      </w:r>
    </w:p>
    <w:p/>
    <w:p>
      <w:r>
        <w:rPr>
          <w:b/>
        </w:rPr>
        <w:t>Blog Post 32:</w:t>
      </w:r>
      <w:r>
        <w:t xml:space="preserve"> "Microbiome Testing in Australia: Understanding Your Gut Health Through Advanced Diagnostics"</w:t>
      </w:r>
    </w:p>
    <w:p>
      <w:pPr>
        <w:pStyle w:val="ListBullet"/>
      </w:pPr>
      <w:r>
        <w:rPr>
          <w:b/>
        </w:rPr>
        <w:t>Target Keywords:</w:t>
      </w:r>
      <w:r>
        <w:t xml:space="preserve"> microbiome testing Australia, gut bacteria analysis</w:t>
      </w:r>
    </w:p>
    <w:p>
      <w:pPr>
        <w:pStyle w:val="ListBullet"/>
      </w:pPr>
      <w:r>
        <w:rPr>
          <w:b/>
        </w:rPr>
        <w:t>Word Count:</w:t>
      </w:r>
      <w:r>
        <w:t xml:space="preserve"> 1,900 words</w:t>
      </w:r>
    </w:p>
    <w:p>
      <w:pPr>
        <w:pStyle w:val="ListBullet"/>
      </w:pPr>
      <w:r>
        <w:rPr>
          <w:b/>
        </w:rPr>
        <w:t>Content Focus:</w:t>
      </w:r>
      <w:r>
        <w:t xml:space="preserve"> Microbiome analysis, testing availability, clinical applications</w:t>
      </w:r>
    </w:p>
    <w:p/>
    <w:p>
      <w:pPr>
        <w:pStyle w:val="Heading3"/>
        <w:jc w:val="left"/>
      </w:pPr>
      <w:r>
        <w:t>Month 9 (June 2026): Winter Health Maintenance</w:t>
      </w:r>
    </w:p>
    <w:p>
      <w:r>
        <w:rPr>
          <w:b/>
        </w:rPr>
        <w:t>Theme: Seasonal Digestive Wellness</w:t>
      </w:r>
    </w:p>
    <w:p/>
    <w:p>
      <w:r>
        <w:t>#### Week 1: Winter Digestive Health</w:t>
      </w:r>
    </w:p>
    <w:p>
      <w:r>
        <w:rPr>
          <w:b/>
        </w:rPr>
        <w:t>Blog Post 33:</w:t>
      </w:r>
      <w:r>
        <w:t xml:space="preserve"> "Winter Digestive Health: Managing Gut Wellness During Australian Cold Months"</w:t>
      </w:r>
    </w:p>
    <w:p>
      <w:pPr>
        <w:pStyle w:val="ListBullet"/>
      </w:pPr>
      <w:r>
        <w:rPr>
          <w:b/>
        </w:rPr>
        <w:t>Target Keywords:</w:t>
      </w:r>
      <w:r>
        <w:t xml:space="preserve"> winter digestive health Australia, seasonal gut health changes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Seasonal health changes, dietary adjustments, wellness maintenance</w:t>
      </w:r>
    </w:p>
    <w:p/>
    <w:p>
      <w:r>
        <w:rPr>
          <w:b/>
        </w:rPr>
        <w:t>Blog Post 34:</w:t>
      </w:r>
      <w:r>
        <w:t xml:space="preserve"> "Immune System and Gut Health: Strengthening Your Body's Defenses This Winter"</w:t>
      </w:r>
    </w:p>
    <w:p>
      <w:pPr>
        <w:pStyle w:val="ListBullet"/>
      </w:pPr>
      <w:r>
        <w:rPr>
          <w:b/>
        </w:rPr>
        <w:t>Target Keywords:</w:t>
      </w:r>
      <w:r>
        <w:t xml:space="preserve"> immune system gut health Australia, digestive immunity winter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Immune-gut connection, winter wellness strategies, health optimisation</w:t>
      </w:r>
    </w:p>
    <w:p/>
    <w:p>
      <w:r>
        <w:t>#### Week 2: Medication Management</w:t>
      </w:r>
    </w:p>
    <w:p>
      <w:r>
        <w:rPr>
          <w:b/>
        </w:rPr>
        <w:t>Blog Post 35:</w:t>
      </w:r>
      <w:r>
        <w:t xml:space="preserve"> "Managing Digestive Medications During Winter: Australian Patient Safety Guide"</w:t>
      </w:r>
    </w:p>
    <w:p>
      <w:pPr>
        <w:pStyle w:val="ListBullet"/>
      </w:pPr>
      <w:r>
        <w:rPr>
          <w:b/>
        </w:rPr>
        <w:t>Target Keywords:</w:t>
      </w:r>
      <w:r>
        <w:t xml:space="preserve"> digestive medication management Australia, winter health medication safety</w:t>
      </w:r>
    </w:p>
    <w:p>
      <w:pPr>
        <w:pStyle w:val="ListBullet"/>
      </w:pPr>
      <w:r>
        <w:rPr>
          <w:b/>
        </w:rPr>
        <w:t>Word Count:</w:t>
      </w:r>
      <w:r>
        <w:t xml:space="preserve"> 1,700 words</w:t>
      </w:r>
    </w:p>
    <w:p>
      <w:pPr>
        <w:pStyle w:val="ListBullet"/>
      </w:pPr>
      <w:r>
        <w:rPr>
          <w:b/>
        </w:rPr>
        <w:t>Content Focus:</w:t>
      </w:r>
      <w:r>
        <w:t xml:space="preserve"> Medication adherence, seasonal considerations, safety protocols</w:t>
      </w:r>
    </w:p>
    <w:p/>
    <w:p>
      <w:r>
        <w:rPr>
          <w:b/>
        </w:rPr>
        <w:t>Blog Post 36:</w:t>
      </w:r>
      <w:r>
        <w:t xml:space="preserve"> "Antibiotic Use and Digestive Health: Protecting Your Gut During Winter Illness"</w:t>
      </w:r>
    </w:p>
    <w:p>
      <w:pPr>
        <w:pStyle w:val="ListBullet"/>
      </w:pPr>
      <w:r>
        <w:rPr>
          <w:b/>
        </w:rPr>
        <w:t>Target Keywords:</w:t>
      </w:r>
      <w:r>
        <w:t xml:space="preserve"> antibiotics digestive health Australia, gut health medication effects</w:t>
      </w:r>
    </w:p>
    <w:p>
      <w:pPr>
        <w:pStyle w:val="ListBullet"/>
      </w:pPr>
      <w:r>
        <w:rPr>
          <w:b/>
        </w:rPr>
        <w:t>Word Count:</w:t>
      </w:r>
      <w:r>
        <w:t xml:space="preserve"> 1,900 words</w:t>
      </w:r>
    </w:p>
    <w:p>
      <w:pPr>
        <w:pStyle w:val="ListBullet"/>
      </w:pPr>
      <w:r>
        <w:rPr>
          <w:b/>
        </w:rPr>
        <w:t>Content Focus:</w:t>
      </w:r>
      <w:r>
        <w:t xml:space="preserve"> Antibiotic impact, gut health protection, probiotic support</w:t>
      </w:r>
    </w:p>
    <w:p/>
    <w:p>
      <w:pPr>
        <w:pStyle w:val="Heading3"/>
        <w:jc w:val="left"/>
      </w:pPr>
      <w:r>
        <w:t>Month 10 (July 2026): Mental Health &amp; Digestion</w:t>
      </w:r>
    </w:p>
    <w:p>
      <w:r>
        <w:rPr>
          <w:b/>
        </w:rPr>
        <w:t>Theme: Holistic Digestive Wellness</w:t>
      </w:r>
    </w:p>
    <w:p/>
    <w:p>
      <w:r>
        <w:t>#### Week 1: Mind-Gut Connection</w:t>
      </w:r>
    </w:p>
    <w:p>
      <w:r>
        <w:rPr>
          <w:b/>
        </w:rPr>
        <w:t>Blog Post 37:</w:t>
      </w:r>
      <w:r>
        <w:t xml:space="preserve"> "The Gut-Brain Connection: How Mental Health Affects Digestive Wellness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gut brain connection Australia, mental health digestive impact</w:t>
      </w:r>
    </w:p>
    <w:p>
      <w:pPr>
        <w:pStyle w:val="ListBullet"/>
      </w:pPr>
      <w:r>
        <w:rPr>
          <w:b/>
        </w:rPr>
        <w:t>Word Count:</w:t>
      </w:r>
      <w:r>
        <w:t xml:space="preserve"> 2,400 words</w:t>
      </w:r>
    </w:p>
    <w:p>
      <w:pPr>
        <w:pStyle w:val="ListBullet"/>
      </w:pPr>
      <w:r>
        <w:rPr>
          <w:b/>
        </w:rPr>
        <w:t>Content Focus:</w:t>
      </w:r>
      <w:r>
        <w:t xml:space="preserve"> Psychosomatic connections, stress management, holistic treatment</w:t>
      </w:r>
    </w:p>
    <w:p/>
    <w:p>
      <w:r>
        <w:rPr>
          <w:b/>
        </w:rPr>
        <w:t>Blog Post 38:</w:t>
      </w:r>
      <w:r>
        <w:t xml:space="preserve"> "Anxiety and IBS: Managing the Mental Health Aspects of Digestive Conditions"</w:t>
      </w:r>
    </w:p>
    <w:p>
      <w:pPr>
        <w:pStyle w:val="ListBullet"/>
      </w:pPr>
      <w:r>
        <w:rPr>
          <w:b/>
        </w:rPr>
        <w:t>Target Keywords:</w:t>
      </w:r>
      <w:r>
        <w:t xml:space="preserve"> anxiety IBS Australia, mental health digestive conditions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Anxiety-IBS connection, management strategies, psychological support</w:t>
      </w:r>
    </w:p>
    <w:p/>
    <w:p>
      <w:r>
        <w:t>#### Week 2: Lifestyle Integration</w:t>
      </w:r>
    </w:p>
    <w:p>
      <w:r>
        <w:rPr>
          <w:b/>
        </w:rPr>
        <w:t>Blog Post 39:</w:t>
      </w:r>
      <w:r>
        <w:t xml:space="preserve"> "Mindful Eating for Digestive Health: Australian Approaches to Conscious Nutrition"</w:t>
      </w:r>
    </w:p>
    <w:p>
      <w:pPr>
        <w:pStyle w:val="ListBullet"/>
      </w:pPr>
      <w:r>
        <w:rPr>
          <w:b/>
        </w:rPr>
        <w:t>Target Keywords:</w:t>
      </w:r>
      <w:r>
        <w:t xml:space="preserve"> mindful eating Australia, conscious nutrition digestive health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Mindful eating practices, stress reduction, digestive improvement</w:t>
      </w:r>
    </w:p>
    <w:p/>
    <w:p>
      <w:r>
        <w:rPr>
          <w:b/>
        </w:rPr>
        <w:t>Blog Post 40:</w:t>
      </w:r>
      <w:r>
        <w:t xml:space="preserve"> "Sleep and Digestive Health: Optimising Rest for Better Gut Function"</w:t>
      </w:r>
    </w:p>
    <w:p>
      <w:pPr>
        <w:pStyle w:val="ListBullet"/>
      </w:pPr>
      <w:r>
        <w:rPr>
          <w:b/>
        </w:rPr>
        <w:t>Target Keywords:</w:t>
      </w:r>
      <w:r>
        <w:t xml:space="preserve"> sleep digestive health Australia, gut health sleep quality</w:t>
      </w:r>
    </w:p>
    <w:p>
      <w:pPr>
        <w:pStyle w:val="ListBullet"/>
      </w:pPr>
      <w:r>
        <w:rPr>
          <w:b/>
        </w:rPr>
        <w:t>Word Count:</w:t>
      </w:r>
      <w:r>
        <w:t xml:space="preserve"> 1,900 words</w:t>
      </w:r>
    </w:p>
    <w:p>
      <w:pPr>
        <w:pStyle w:val="ListBullet"/>
      </w:pPr>
      <w:r>
        <w:rPr>
          <w:b/>
        </w:rPr>
        <w:t>Content Focus:</w:t>
      </w:r>
      <w:r>
        <w:t xml:space="preserve"> Sleep-digestion connection, sleep hygiene, health optimisation</w:t>
      </w:r>
    </w:p>
    <w:p/>
    <w:p>
      <w:pPr>
        <w:pStyle w:val="Heading3"/>
        <w:jc w:val="left"/>
      </w:pPr>
      <w:r>
        <w:t>Month 11 (August 2026): Family Health Focus</w:t>
      </w:r>
    </w:p>
    <w:p>
      <w:r>
        <w:rPr>
          <w:b/>
        </w:rPr>
        <w:t>Theme: Digestive Health Across Life Stages</w:t>
      </w:r>
    </w:p>
    <w:p/>
    <w:p>
      <w:r>
        <w:t>#### Week 1: Paediatric Digestive Health</w:t>
      </w:r>
    </w:p>
    <w:p>
      <w:r>
        <w:rPr>
          <w:b/>
        </w:rPr>
        <w:t>Blog Post 41:</w:t>
      </w:r>
      <w:r>
        <w:t xml:space="preserve"> "Children's Digestive Health in Australia: When to Consult a Paediatric Gastroenterologist"</w:t>
      </w:r>
    </w:p>
    <w:p>
      <w:pPr>
        <w:pStyle w:val="ListBullet"/>
      </w:pPr>
      <w:r>
        <w:rPr>
          <w:b/>
        </w:rPr>
        <w:t>Target Keywords:</w:t>
      </w:r>
      <w:r>
        <w:t xml:space="preserve"> paediatric gastroenterologist Australia, children digestive health</w:t>
      </w:r>
    </w:p>
    <w:p>
      <w:pPr>
        <w:pStyle w:val="ListBullet"/>
      </w:pPr>
      <w:r>
        <w:rPr>
          <w:b/>
        </w:rPr>
        <w:t>Word Count:</w:t>
      </w:r>
      <w:r>
        <w:t xml:space="preserve"> 2,300 words</w:t>
      </w:r>
    </w:p>
    <w:p>
      <w:pPr>
        <w:pStyle w:val="ListBullet"/>
      </w:pPr>
      <w:r>
        <w:rPr>
          <w:b/>
        </w:rPr>
        <w:t>Content Focus:</w:t>
      </w:r>
      <w:r>
        <w:t xml:space="preserve"> Childhood digestive issues, specialist consultation, family health</w:t>
      </w:r>
    </w:p>
    <w:p/>
    <w:p>
      <w:r>
        <w:rPr>
          <w:b/>
        </w:rPr>
        <w:t>Blog Post 42:</w:t>
      </w:r>
      <w:r>
        <w:t xml:space="preserve"> "Teenage Digestive Issues: Navigating Adolescent Gut Health Challenges in Australia"</w:t>
      </w:r>
    </w:p>
    <w:p>
      <w:pPr>
        <w:pStyle w:val="ListBullet"/>
      </w:pPr>
      <w:r>
        <w:rPr>
          <w:b/>
        </w:rPr>
        <w:t>Target Keywords:</w:t>
      </w:r>
      <w:r>
        <w:t xml:space="preserve"> teenage digestive health Australia, adolescent gut health issues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Adolescent health challenges, lifestyle factors, support strategies</w:t>
      </w:r>
    </w:p>
    <w:p/>
    <w:p>
      <w:r>
        <w:t>#### Week 2: Ageing &amp; Digestion</w:t>
      </w:r>
    </w:p>
    <w:p>
      <w:r>
        <w:rPr>
          <w:b/>
        </w:rPr>
        <w:t>Blog Post 43:</w:t>
      </w:r>
      <w:r>
        <w:t xml:space="preserve"> "Digestive Health in Older Australians: Age-Related Changes and Management Strategies"</w:t>
      </w:r>
    </w:p>
    <w:p>
      <w:pPr>
        <w:pStyle w:val="ListBullet"/>
      </w:pPr>
      <w:r>
        <w:rPr>
          <w:b/>
        </w:rPr>
        <w:t>Target Keywords:</w:t>
      </w:r>
      <w:r>
        <w:t xml:space="preserve"> elderly digestive health Australia, ageing gut health management</w:t>
      </w:r>
    </w:p>
    <w:p>
      <w:pPr>
        <w:pStyle w:val="ListBullet"/>
      </w:pPr>
      <w:r>
        <w:rPr>
          <w:b/>
        </w:rPr>
        <w:t>Word Count:</w:t>
      </w:r>
      <w:r>
        <w:t xml:space="preserve"> 2,200 words</w:t>
      </w:r>
    </w:p>
    <w:p>
      <w:pPr>
        <w:pStyle w:val="ListBullet"/>
      </w:pPr>
      <w:r>
        <w:rPr>
          <w:b/>
        </w:rPr>
        <w:t>Content Focus:</w:t>
      </w:r>
      <w:r>
        <w:t xml:space="preserve"> Age-related changes, management approaches, quality of life maintenance</w:t>
      </w:r>
    </w:p>
    <w:p/>
    <w:p>
      <w:r>
        <w:rPr>
          <w:b/>
        </w:rPr>
        <w:t>Blog Post 44:</w:t>
      </w:r>
      <w:r>
        <w:t xml:space="preserve"> "Medication Interactions and Digestive Health in Seniors: Australian Safety Guidelines"</w:t>
      </w:r>
    </w:p>
    <w:p>
      <w:pPr>
        <w:pStyle w:val="ListBullet"/>
      </w:pPr>
      <w:r>
        <w:rPr>
          <w:b/>
        </w:rPr>
        <w:t>Target Keywords:</w:t>
      </w:r>
      <w:r>
        <w:t xml:space="preserve"> senior medication digestive health Australia, elderly drug interactions gut</w:t>
      </w:r>
    </w:p>
    <w:p>
      <w:pPr>
        <w:pStyle w:val="ListBullet"/>
      </w:pPr>
      <w:r>
        <w:rPr>
          <w:b/>
        </w:rPr>
        <w:t>Word Count:</w:t>
      </w:r>
      <w:r>
        <w:t xml:space="preserve"> 1,800 words</w:t>
      </w:r>
    </w:p>
    <w:p>
      <w:pPr>
        <w:pStyle w:val="ListBullet"/>
      </w:pPr>
      <w:r>
        <w:rPr>
          <w:b/>
        </w:rPr>
        <w:t>Content Focus:</w:t>
      </w:r>
      <w:r>
        <w:t xml:space="preserve"> Medication safety, interaction prevention, health monitoring</w:t>
      </w:r>
    </w:p>
    <w:p/>
    <w:p>
      <w:pPr>
        <w:pStyle w:val="Heading3"/>
        <w:jc w:val="left"/>
      </w:pPr>
      <w:r>
        <w:t>Month 12 (September 2026): Annual Health Planning</w:t>
      </w:r>
    </w:p>
    <w:p>
      <w:r>
        <w:rPr>
          <w:b/>
        </w:rPr>
        <w:t>Theme: Health Optimisation &amp; Future Planning</w:t>
      </w:r>
    </w:p>
    <w:p/>
    <w:p>
      <w:r>
        <w:t>#### Week 1: Health Assessment</w:t>
      </w:r>
    </w:p>
    <w:p>
      <w:r>
        <w:rPr>
          <w:b/>
        </w:rPr>
        <w:t>Blog Post 45:</w:t>
      </w:r>
      <w:r>
        <w:t xml:space="preserve"> "Annual Digestive Health Check-Up: Your Complete Australian Patient Guide"</w:t>
      </w:r>
    </w:p>
    <w:p>
      <w:pPr>
        <w:pStyle w:val="ListBullet"/>
      </w:pPr>
      <w:r>
        <w:rPr>
          <w:b/>
        </w:rPr>
        <w:t>Target Keywords:</w:t>
      </w:r>
      <w:r>
        <w:t xml:space="preserve"> annual digestive health check Australia, gastroenterology screening schedule</w:t>
      </w:r>
    </w:p>
    <w:p>
      <w:pPr>
        <w:pStyle w:val="ListBullet"/>
      </w:pPr>
      <w:r>
        <w:rPr>
          <w:b/>
        </w:rPr>
        <w:t>Word Count:</w:t>
      </w:r>
      <w:r>
        <w:t xml:space="preserve"> 2,500 words</w:t>
      </w:r>
    </w:p>
    <w:p>
      <w:pPr>
        <w:pStyle w:val="ListBullet"/>
      </w:pPr>
      <w:r>
        <w:rPr>
          <w:b/>
        </w:rPr>
        <w:t>Content Focus:</w:t>
      </w:r>
      <w:r>
        <w:t xml:space="preserve"> Health monitoring, screening schedules, preventive care planning</w:t>
      </w:r>
    </w:p>
    <w:p/>
    <w:p>
      <w:r>
        <w:rPr>
          <w:b/>
        </w:rPr>
        <w:t>Blog Post 46:</w:t>
      </w:r>
      <w:r>
        <w:t xml:space="preserve"> "Health Goals Review: Assessing Your Digestive Wellness Journey This Year"</w:t>
      </w:r>
    </w:p>
    <w:p>
      <w:pPr>
        <w:pStyle w:val="ListBullet"/>
      </w:pPr>
      <w:r>
        <w:rPr>
          <w:b/>
        </w:rPr>
        <w:t>Target Keywords:</w:t>
      </w:r>
      <w:r>
        <w:t xml:space="preserve"> digestive health goals review Australia, gut health progress assessment</w:t>
      </w:r>
    </w:p>
    <w:p>
      <w:pPr>
        <w:pStyle w:val="ListBullet"/>
      </w:pPr>
      <w:r>
        <w:rPr>
          <w:b/>
        </w:rPr>
        <w:t>Word Count:</w:t>
      </w:r>
      <w:r>
        <w:t xml:space="preserve"> 1,700 words</w:t>
      </w:r>
    </w:p>
    <w:p>
      <w:pPr>
        <w:pStyle w:val="ListBullet"/>
      </w:pPr>
      <w:r>
        <w:rPr>
          <w:b/>
        </w:rPr>
        <w:t>Content Focus:</w:t>
      </w:r>
      <w:r>
        <w:t xml:space="preserve"> Health goal assessment, progress evaluation, future planning</w:t>
      </w:r>
    </w:p>
    <w:p/>
    <w:p>
      <w:r>
        <w:t>#### Week 2: Future Health Planning</w:t>
      </w:r>
    </w:p>
    <w:p>
      <w:r>
        <w:rPr>
          <w:b/>
        </w:rPr>
        <w:t>Blog Post 47:</w:t>
      </w:r>
      <w:r>
        <w:t xml:space="preserve"> "Planning Ahead: Creating Your Long-Term Digestive Health Strategy for 2027"</w:t>
      </w:r>
    </w:p>
    <w:p>
      <w:pPr>
        <w:pStyle w:val="ListBullet"/>
      </w:pPr>
      <w:r>
        <w:rPr>
          <w:b/>
        </w:rPr>
        <w:t>Target Keywords:</w:t>
      </w:r>
      <w:r>
        <w:t xml:space="preserve"> digestive health planning Australia, long-term gut health strategy</w:t>
      </w:r>
    </w:p>
    <w:p>
      <w:pPr>
        <w:pStyle w:val="ListBullet"/>
      </w:pPr>
      <w:r>
        <w:rPr>
          <w:b/>
        </w:rPr>
        <w:t>Word Count:</w:t>
      </w:r>
      <w:r>
        <w:t xml:space="preserve"> 2,000 words</w:t>
      </w:r>
    </w:p>
    <w:p>
      <w:pPr>
        <w:pStyle w:val="ListBullet"/>
      </w:pPr>
      <w:r>
        <w:rPr>
          <w:b/>
        </w:rPr>
        <w:t>Content Focus:</w:t>
      </w:r>
      <w:r>
        <w:t xml:space="preserve"> Future health planning, preventive strategies, goal setting</w:t>
      </w:r>
    </w:p>
    <w:p/>
    <w:p>
      <w:r>
        <w:rPr>
          <w:b/>
        </w:rPr>
        <w:t>Blog Post 48:</w:t>
      </w:r>
      <w:r>
        <w:t xml:space="preserve"> "The Future of Gastroenterology in Australia: Emerging Trends and Patient Benefits"</w:t>
      </w:r>
    </w:p>
    <w:p>
      <w:pPr>
        <w:pStyle w:val="ListBullet"/>
      </w:pPr>
      <w:r>
        <w:rPr>
          <w:b/>
        </w:rPr>
        <w:t>Target Keywords:</w:t>
      </w:r>
      <w:r>
        <w:t xml:space="preserve"> future gastroenterology Australia, emerging digestive health treatments</w:t>
      </w:r>
    </w:p>
    <w:p>
      <w:pPr>
        <w:pStyle w:val="ListBullet"/>
      </w:pPr>
      <w:r>
        <w:rPr>
          <w:b/>
        </w:rPr>
        <w:t>Word Count:</w:t>
      </w:r>
      <w:r>
        <w:t xml:space="preserve"> 2,100 words</w:t>
      </w:r>
    </w:p>
    <w:p>
      <w:pPr>
        <w:pStyle w:val="ListBullet"/>
      </w:pPr>
      <w:r>
        <w:rPr>
          <w:b/>
        </w:rPr>
        <w:t>Content Focus:</w:t>
      </w:r>
      <w:r>
        <w:t xml:space="preserve"> Medical advances, technology trends, future patient care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Optimisation Strategy</w:t>
      </w:r>
    </w:p>
    <w:p/>
    <w:p>
      <w:pPr>
        <w:pStyle w:val="Heading3"/>
        <w:jc w:val="left"/>
      </w:pPr>
      <w:r>
        <w:t>AI Search Engine Optimisation</w:t>
      </w:r>
    </w:p>
    <w:p/>
    <w:p>
      <w:r>
        <w:t>#### Structured Data Implementation</w:t>
      </w:r>
    </w:p>
    <w:p>
      <w:r>
        <w:rPr>
          <w:b/>
        </w:rPr>
        <w:t>Schema Markup Strategy:</w:t>
      </w:r>
    </w:p>
    <w:p>
      <w:pPr>
        <w:pStyle w:val="ListBullet"/>
      </w:pPr>
      <w:r>
        <w:rPr>
          <w:b/>
        </w:rPr>
        <w:t>Medical Practice Schema:</w:t>
      </w:r>
      <w:r>
        <w:t xml:space="preserve"> Organisation, location, contact information, services offered</w:t>
      </w:r>
    </w:p>
    <w:p>
      <w:pPr>
        <w:pStyle w:val="ListBullet"/>
      </w:pPr>
      <w:r>
        <w:rPr>
          <w:b/>
        </w:rPr>
        <w:t>Healthcare Professional Schema:</w:t>
      </w:r>
      <w:r>
        <w:t xml:space="preserve"> Doctor profiles, qualifications, specialisations, patient reviews</w:t>
      </w:r>
    </w:p>
    <w:p>
      <w:pPr>
        <w:pStyle w:val="ListBullet"/>
      </w:pPr>
      <w:r>
        <w:rPr>
          <w:b/>
        </w:rPr>
        <w:t>Medical Condition Schema:</w:t>
      </w:r>
      <w:r>
        <w:t xml:space="preserve"> Condition information, symptoms, treatment options, related procedures</w:t>
      </w:r>
    </w:p>
    <w:p>
      <w:pPr>
        <w:pStyle w:val="ListBullet"/>
      </w:pPr>
      <w:r>
        <w:rPr>
          <w:b/>
        </w:rPr>
        <w:t>FAQ Schema:</w:t>
      </w:r>
      <w:r>
        <w:t xml:space="preserve"> Patient questions and authoritative medical answers for featured snippet capture</w:t>
      </w:r>
    </w:p>
    <w:p/>
    <w:p>
      <w:r>
        <w:t>#### Featured Snippet Optimisation</w:t>
      </w:r>
    </w:p>
    <w:p>
      <w:r>
        <w:rPr>
          <w:b/>
        </w:rPr>
        <w:t>Question-Answer Format Content:</w:t>
      </w:r>
    </w:p>
    <w:p>
      <w:pPr>
        <w:pStyle w:val="ListBullet"/>
      </w:pPr>
      <w:r>
        <w:t>Direct, authoritative answers to common patient questions in first 40-60 words</w:t>
      </w:r>
    </w:p>
    <w:p>
      <w:pPr>
        <w:pStyle w:val="ListBullet"/>
      </w:pPr>
      <w:r>
        <w:t>Bulleted lists for symptoms, treatment steps, and preparation instructions</w:t>
      </w:r>
    </w:p>
    <w:p>
      <w:pPr>
        <w:pStyle w:val="ListBullet"/>
      </w:pPr>
      <w:r>
        <w:t>Numbered sequences for procedure explanations and recovery timelines</w:t>
      </w:r>
    </w:p>
    <w:p>
      <w:pPr>
        <w:pStyle w:val="ListBullet"/>
      </w:pPr>
      <w:r>
        <w:t>Definition format responses for medical terminology and condition explanations</w:t>
      </w:r>
    </w:p>
    <w:p/>
    <w:p>
      <w:r>
        <w:t>#### AI-Powered Content Structure</w:t>
      </w:r>
    </w:p>
    <w:p>
      <w:r>
        <w:rPr>
          <w:b/>
        </w:rPr>
        <w:t>Natural Language Processing Optimisation:</w:t>
      </w:r>
    </w:p>
    <w:p>
      <w:pPr>
        <w:pStyle w:val="ListBullet"/>
      </w:pPr>
      <w:r>
        <w:t>Conversational content tone supporting voice search queries</w:t>
      </w:r>
    </w:p>
    <w:p>
      <w:pPr>
        <w:pStyle w:val="ListBullet"/>
      </w:pPr>
      <w:r>
        <w:t>Question-based headings matching patient search patterns</w:t>
      </w:r>
    </w:p>
    <w:p>
      <w:pPr>
        <w:pStyle w:val="ListBullet"/>
      </w:pPr>
      <w:r>
        <w:t>Comprehensive topic coverage demonstrating expertise, authority, and trustworthiness</w:t>
      </w:r>
    </w:p>
    <w:p>
      <w:pPr>
        <w:pStyle w:val="ListBullet"/>
      </w:pPr>
      <w:r>
        <w:t>Related question integration throughout content for topic clustering</w:t>
      </w:r>
    </w:p>
    <w:p/>
    <w:p>
      <w:pPr>
        <w:pStyle w:val="Heading3"/>
        <w:jc w:val="left"/>
      </w:pPr>
      <w:r>
        <w:t>Voice Search Compatibility</w:t>
      </w:r>
    </w:p>
    <w:p/>
    <w:p>
      <w:r>
        <w:t>#### Conversational Query Optimisation</w:t>
      </w:r>
    </w:p>
    <w:p>
      <w:r>
        <w:rPr>
          <w:b/>
        </w:rPr>
        <w:t>Natural Speech Pattern Content:</w:t>
      </w:r>
    </w:p>
    <w:p>
      <w:pPr>
        <w:pStyle w:val="ListBullet"/>
      </w:pPr>
      <w:r>
        <w:t>"How do I prepare for a colonoscopy in Australia?" format questions</w:t>
      </w:r>
    </w:p>
    <w:p>
      <w:pPr>
        <w:pStyle w:val="ListBullet"/>
      </w:pPr>
      <w:r>
        <w:t>"What should I expect during my first gastroenterology appointment?" structure</w:t>
      </w:r>
    </w:p>
    <w:p>
      <w:pPr>
        <w:pStyle w:val="ListBullet"/>
      </w:pPr>
      <w:r>
        <w:t>"When should I see a specialist for digestive problems?" patient concerns</w:t>
      </w:r>
    </w:p>
    <w:p>
      <w:pPr>
        <w:pStyle w:val="ListBullet"/>
      </w:pPr>
      <w:r>
        <w:t>"Is my stomach pain serious enough for medical attention?" worry-based queries</w:t>
      </w:r>
    </w:p>
    <w:p/>
    <w:p>
      <w:r>
        <w:t>#### Mobile Voice Search Integration</w:t>
      </w:r>
    </w:p>
    <w:p>
      <w:r>
        <w:rPr>
          <w:b/>
        </w:rPr>
        <w:t>Local Intent Optimisation:</w:t>
      </w:r>
    </w:p>
    <w:p>
      <w:pPr>
        <w:pStyle w:val="ListBullet"/>
      </w:pPr>
      <w:r>
        <w:t>"Find gastroenterologist near me" local business optimisation</w:t>
      </w:r>
    </w:p>
    <w:p>
      <w:pPr>
        <w:pStyle w:val="ListBullet"/>
      </w:pPr>
      <w:r>
        <w:t>"Book colonoscopy appointment nearby" transactional voice query preparation</w:t>
      </w:r>
    </w:p>
    <w:p>
      <w:pPr>
        <w:pStyle w:val="ListBullet"/>
      </w:pPr>
      <w:r>
        <w:t>"Digestive health specialist in [location]" geographic targeting</w:t>
      </w:r>
    </w:p>
    <w:p>
      <w:pPr>
        <w:pStyle w:val="ListBullet"/>
      </w:pPr>
      <w:r>
        <w:t>"Emergency gastroenterology services available now" urgent care voice searches</w:t>
      </w:r>
    </w:p>
    <w:p/>
    <w:p>
      <w:r>
        <w:t>#### Smart Speaker Content Preparation</w:t>
      </w:r>
    </w:p>
    <w:p>
      <w:r>
        <w:rPr>
          <w:b/>
        </w:rPr>
        <w:t>Audio-Friendly Content Structure:</w:t>
      </w:r>
    </w:p>
    <w:p>
      <w:pPr>
        <w:pStyle w:val="ListBullet"/>
      </w:pPr>
      <w:r>
        <w:t>Scannable content with clear headings for text-to-speech compatibility</w:t>
      </w:r>
    </w:p>
    <w:p>
      <w:pPr>
        <w:pStyle w:val="ListBullet"/>
      </w:pPr>
      <w:r>
        <w:t>Bullet points and numbered lists for easy audio consumption</w:t>
      </w:r>
    </w:p>
    <w:p>
      <w:pPr>
        <w:pStyle w:val="ListBullet"/>
      </w:pPr>
      <w:r>
        <w:t>Key information summaries at article beginnings for voice snippet capture</w:t>
      </w:r>
    </w:p>
    <w:p>
      <w:pPr>
        <w:pStyle w:val="ListBullet"/>
      </w:pPr>
      <w:r>
        <w:t>Pronunciation guides for medical terminology to support accurate voice search</w:t>
      </w:r>
    </w:p>
    <w:p/>
    <w:p>
      <w:pPr>
        <w:pStyle w:val="Heading3"/>
        <w:jc w:val="left"/>
      </w:pPr>
      <w:r>
        <w:t>AI Content Generation Resistance</w:t>
      </w:r>
    </w:p>
    <w:p/>
    <w:p>
      <w:r>
        <w:t>#### Human Expertise Authentication</w:t>
      </w:r>
    </w:p>
    <w:p>
      <w:r>
        <w:rPr>
          <w:b/>
        </w:rPr>
        <w:t>Medical Authority Demonstration:</w:t>
      </w:r>
    </w:p>
    <w:p>
      <w:pPr>
        <w:pStyle w:val="ListBullet"/>
      </w:pPr>
      <w:r>
        <w:t>Professional medical review statements for all clinical content</w:t>
      </w:r>
    </w:p>
    <w:p>
      <w:pPr>
        <w:pStyle w:val="ListBullet"/>
      </w:pPr>
      <w:r>
        <w:t>Evidence-based information sourcing with academic and clinical citations</w:t>
      </w:r>
    </w:p>
    <w:p>
      <w:pPr>
        <w:pStyle w:val="ListBullet"/>
      </w:pPr>
      <w:r>
        <w:t>Personal patient care philosophy integration throughout content</w:t>
      </w:r>
    </w:p>
    <w:p>
      <w:pPr>
        <w:pStyle w:val="ListBullet"/>
      </w:pPr>
      <w:r>
        <w:t>Real-world clinical experience examples (within AHPRA compliance guidelines)</w:t>
      </w:r>
    </w:p>
    <w:p/>
    <w:p>
      <w:r>
        <w:t>#### Unique Value Proposition Integration</w:t>
      </w:r>
    </w:p>
    <w:p>
      <w:r>
        <w:rPr>
          <w:b/>
        </w:rPr>
        <w:t>Centre-Specific Expertise:</w:t>
      </w:r>
    </w:p>
    <w:p>
      <w:pPr>
        <w:pStyle w:val="ListBullet"/>
      </w:pPr>
      <w:r>
        <w:t>Australia's largest gastroenterology network expertise references</w:t>
      </w:r>
    </w:p>
    <w:p>
      <w:pPr>
        <w:pStyle w:val="ListBullet"/>
      </w:pPr>
      <w:r>
        <w:t>Regional healthcare access unique positioning</w:t>
      </w:r>
    </w:p>
    <w:p>
      <w:pPr>
        <w:pStyle w:val="ListBullet"/>
      </w:pPr>
      <w:r>
        <w:t>Independent specialist model benefits explanation</w:t>
      </w:r>
    </w:p>
    <w:p>
      <w:pPr>
        <w:pStyle w:val="ListBullet"/>
      </w:pPr>
      <w:r>
        <w:t>Evidence-based medicine commitment demonstration throughout content</w:t>
      </w:r>
    </w:p>
    <w:p/>
    <w:p>
      <w:r>
        <w:t>#### Patient-Centred Personalisation</w:t>
      </w:r>
    </w:p>
    <w:p>
      <w:r>
        <w:rPr>
          <w:b/>
        </w:rPr>
        <w:t>Authentic Patient Communication:</w:t>
      </w:r>
    </w:p>
    <w:p>
      <w:pPr>
        <w:pStyle w:val="ListBullet"/>
      </w:pPr>
      <w:r>
        <w:t>Australian healthcare system-specific guidance and navigation</w:t>
      </w:r>
    </w:p>
    <w:p>
      <w:pPr>
        <w:pStyle w:val="ListBullet"/>
      </w:pPr>
      <w:r>
        <w:t>Regional NSW patient experience considerations</w:t>
      </w:r>
    </w:p>
    <w:p>
      <w:pPr>
        <w:pStyle w:val="ListBullet"/>
      </w:pPr>
      <w:r>
        <w:t>Cultural sensitivity for diverse patient populations</w:t>
      </w:r>
    </w:p>
    <w:p>
      <w:pPr>
        <w:pStyle w:val="ListBullet"/>
      </w:pPr>
      <w:r>
        <w:t>Local healthcare resource integration and referral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&amp; Topic Authority Development</w:t>
      </w:r>
    </w:p>
    <w:p/>
    <w:p>
      <w:pPr>
        <w:pStyle w:val="Heading3"/>
        <w:jc w:val="left"/>
      </w:pPr>
      <w:r>
        <w:t>Primary Content Clusters</w:t>
      </w:r>
    </w:p>
    <w:p/>
    <w:p>
      <w:r>
        <w:t>#### Cluster 1: Bowel Cancer Prevention &amp; Screening</w:t>
      </w:r>
    </w:p>
    <w:p>
      <w:r>
        <w:rPr>
          <w:b/>
        </w:rPr>
        <w:t>Pillar Page:</w:t>
      </w:r>
      <w:r>
        <w:t xml:space="preserve"> "Complete Guide to Bowel Cancer Prevention and Screening in Australia"</w:t>
      </w:r>
    </w:p>
    <w:p>
      <w:r>
        <w:rPr>
          <w:b/>
        </w:rPr>
        <w:t>Supporting Content:</w:t>
      </w:r>
    </w:p>
    <w:p>
      <w:pPr>
        <w:pStyle w:val="ListBullet"/>
      </w:pPr>
      <w:r>
        <w:t>National screening program detailed guide</w:t>
      </w:r>
    </w:p>
    <w:p>
      <w:pPr>
        <w:pStyle w:val="ListBullet"/>
      </w:pPr>
      <w:r>
        <w:t>Family history risk assessment tools</w:t>
      </w:r>
    </w:p>
    <w:p>
      <w:pPr>
        <w:pStyle w:val="ListBullet"/>
      </w:pPr>
      <w:r>
        <w:t>Polyp removal and follow-up care</w:t>
      </w:r>
    </w:p>
    <w:p>
      <w:pPr>
        <w:pStyle w:val="ListBullet"/>
      </w:pPr>
      <w:r>
        <w:t>Age-specific screening recommendations</w:t>
      </w:r>
    </w:p>
    <w:p>
      <w:pPr>
        <w:pStyle w:val="ListBullet"/>
      </w:pPr>
      <w:r>
        <w:t>Lifestyle prevention strategies</w:t>
      </w:r>
    </w:p>
    <w:p/>
    <w:p>
      <w:r>
        <w:rPr>
          <w:b/>
        </w:rPr>
        <w:t>Authority Development Strategy:</w:t>
      </w:r>
    </w:p>
    <w:p>
      <w:pPr>
        <w:pStyle w:val="ListBullet"/>
      </w:pPr>
      <w:r>
        <w:t>Medical professional expertise demonstration</w:t>
      </w:r>
    </w:p>
    <w:p>
      <w:pPr>
        <w:pStyle w:val="ListBullet"/>
      </w:pPr>
      <w:r>
        <w:t>Latest screening guideline integration</w:t>
      </w:r>
    </w:p>
    <w:p>
      <w:pPr>
        <w:pStyle w:val="ListBullet"/>
      </w:pPr>
      <w:r>
        <w:t>Patient outcome success stories (compliant)</w:t>
      </w:r>
    </w:p>
    <w:p>
      <w:pPr>
        <w:pStyle w:val="ListBullet"/>
      </w:pPr>
      <w:r>
        <w:t>Community health advocacy leadership</w:t>
      </w:r>
    </w:p>
    <w:p/>
    <w:p>
      <w:r>
        <w:t>#### Cluster 2: IBS Comprehensive Management</w:t>
      </w:r>
    </w:p>
    <w:p>
      <w:r>
        <w:rPr>
          <w:b/>
        </w:rPr>
        <w:t>Pillar Page:</w:t>
      </w:r>
      <w:r>
        <w:t xml:space="preserve"> "Living with IBS in Australia: Complete Patient Management Guide"</w:t>
      </w:r>
    </w:p>
    <w:p>
      <w:r>
        <w:rPr>
          <w:b/>
        </w:rPr>
        <w:t>Supporting Content:</w:t>
      </w:r>
    </w:p>
    <w:p>
      <w:pPr>
        <w:pStyle w:val="ListBullet"/>
      </w:pPr>
      <w:r>
        <w:t>Low-FODMAP diet implementation</w:t>
      </w:r>
    </w:p>
    <w:p>
      <w:pPr>
        <w:pStyle w:val="ListBullet"/>
      </w:pPr>
      <w:r>
        <w:t>Stress management for digestive health</w:t>
      </w:r>
    </w:p>
    <w:p>
      <w:pPr>
        <w:pStyle w:val="ListBullet"/>
      </w:pPr>
      <w:r>
        <w:t>Medication options and effectiveness</w:t>
      </w:r>
    </w:p>
    <w:p>
      <w:pPr>
        <w:pStyle w:val="ListBullet"/>
      </w:pPr>
      <w:r>
        <w:t>Alternative therapy integration</w:t>
      </w:r>
    </w:p>
    <w:p>
      <w:pPr>
        <w:pStyle w:val="ListBullet"/>
      </w:pPr>
      <w:r>
        <w:t>Quality of life optimisation strategies</w:t>
      </w:r>
    </w:p>
    <w:p/>
    <w:p>
      <w:r>
        <w:rPr>
          <w:b/>
        </w:rPr>
        <w:t>Authority Development Strategy:</w:t>
      </w:r>
    </w:p>
    <w:p>
      <w:pPr>
        <w:pStyle w:val="ListBullet"/>
      </w:pPr>
      <w:r>
        <w:t>Evidence-based treatment approach emphasis</w:t>
      </w:r>
    </w:p>
    <w:p>
      <w:pPr>
        <w:pStyle w:val="ListBullet"/>
      </w:pPr>
      <w:r>
        <w:t>Patient-centred care philosophy demonstration</w:t>
      </w:r>
    </w:p>
    <w:p>
      <w:pPr>
        <w:pStyle w:val="ListBullet"/>
      </w:pPr>
      <w:r>
        <w:t>Holistic management strategy integration</w:t>
      </w:r>
    </w:p>
    <w:p>
      <w:pPr>
        <w:pStyle w:val="ListBullet"/>
      </w:pPr>
      <w:r>
        <w:t>Long-term care coordination excellence</w:t>
      </w:r>
    </w:p>
    <w:p/>
    <w:p>
      <w:r>
        <w:t>#### Cluster 3: Colonoscopy &amp; Endoscopy Excellence</w:t>
      </w:r>
    </w:p>
    <w:p>
      <w:r>
        <w:rPr>
          <w:b/>
        </w:rPr>
        <w:t>Pillar Page:</w:t>
      </w:r>
      <w:r>
        <w:t xml:space="preserve"> "Mastering Medical Procedures: Your Complete Guide to Gastroenterology Diagnostics"</w:t>
      </w:r>
    </w:p>
    <w:p>
      <w:r>
        <w:rPr>
          <w:b/>
        </w:rPr>
        <w:t>Supporting Content:</w:t>
      </w:r>
    </w:p>
    <w:p>
      <w:pPr>
        <w:pStyle w:val="ListBullet"/>
      </w:pPr>
      <w:r>
        <w:t>Procedure preparation comprehensive guides</w:t>
      </w:r>
    </w:p>
    <w:p>
      <w:pPr>
        <w:pStyle w:val="ListBullet"/>
      </w:pPr>
      <w:r>
        <w:t>Technology advancement explanations</w:t>
      </w:r>
    </w:p>
    <w:p>
      <w:pPr>
        <w:pStyle w:val="ListBullet"/>
      </w:pPr>
      <w:r>
        <w:t>Patient experience optimisation</w:t>
      </w:r>
    </w:p>
    <w:p>
      <w:pPr>
        <w:pStyle w:val="ListBullet"/>
      </w:pPr>
      <w:r>
        <w:t>Recovery timeline and care instructions</w:t>
      </w:r>
    </w:p>
    <w:p>
      <w:pPr>
        <w:pStyle w:val="ListBullet"/>
      </w:pPr>
      <w:r>
        <w:t>Diagnostic accuracy and benefits</w:t>
      </w:r>
    </w:p>
    <w:p/>
    <w:p>
      <w:r>
        <w:rPr>
          <w:b/>
        </w:rPr>
        <w:t>Authority Development Strategy:</w:t>
      </w:r>
    </w:p>
    <w:p>
      <w:pPr>
        <w:pStyle w:val="ListBullet"/>
      </w:pPr>
      <w:r>
        <w:t>Technical expertise and experience demonstration</w:t>
      </w:r>
    </w:p>
    <w:p>
      <w:pPr>
        <w:pStyle w:val="ListBullet"/>
      </w:pPr>
      <w:r>
        <w:t>Patient comfort and care prioritisation</w:t>
      </w:r>
    </w:p>
    <w:p>
      <w:pPr>
        <w:pStyle w:val="ListBullet"/>
      </w:pPr>
      <w:r>
        <w:t>Advanced technology utilisation</w:t>
      </w:r>
    </w:p>
    <w:p>
      <w:pPr>
        <w:pStyle w:val="ListBullet"/>
      </w:pPr>
      <w:r>
        <w:t>Comprehensive patient education commitment</w:t>
      </w:r>
    </w:p>
    <w:p/>
    <w:p>
      <w:r>
        <w:t>#### Cluster 4: Regional Healthcare Leadership</w:t>
      </w:r>
    </w:p>
    <w:p>
      <w:r>
        <w:rPr>
          <w:b/>
        </w:rPr>
        <w:t>Pillar Page:</w:t>
      </w:r>
      <w:r>
        <w:t xml:space="preserve"> "Accessing Quality Gastroenterology Care Across NSW: A Regional Healthcare Guide"</w:t>
      </w:r>
    </w:p>
    <w:p>
      <w:r>
        <w:rPr>
          <w:b/>
        </w:rPr>
        <w:t>Supporting Content:</w:t>
      </w:r>
    </w:p>
    <w:p>
      <w:pPr>
        <w:pStyle w:val="ListBullet"/>
      </w:pPr>
      <w:r>
        <w:t>Location-specific healthcare access information</w:t>
      </w:r>
    </w:p>
    <w:p>
      <w:pPr>
        <w:pStyle w:val="ListBullet"/>
      </w:pPr>
      <w:r>
        <w:t>Telehealth and remote consultation benefits</w:t>
      </w:r>
    </w:p>
    <w:p>
      <w:pPr>
        <w:pStyle w:val="ListBullet"/>
      </w:pPr>
      <w:r>
        <w:t>Community health resource coordination</w:t>
      </w:r>
    </w:p>
    <w:p>
      <w:pPr>
        <w:pStyle w:val="ListBullet"/>
      </w:pPr>
      <w:r>
        <w:t>Healthcare funding and insurance navigation</w:t>
      </w:r>
    </w:p>
    <w:p>
      <w:pPr>
        <w:pStyle w:val="ListBullet"/>
      </w:pPr>
      <w:r>
        <w:t>Cultural and demographic healthcare considerations</w:t>
      </w:r>
    </w:p>
    <w:p/>
    <w:p>
      <w:r>
        <w:rPr>
          <w:b/>
        </w:rPr>
        <w:t>Authority Development Strategy:</w:t>
      </w:r>
    </w:p>
    <w:p>
      <w:pPr>
        <w:pStyle w:val="ListBullet"/>
      </w:pPr>
      <w:r>
        <w:t>Geographic coverage advantage demonstration</w:t>
      </w:r>
    </w:p>
    <w:p>
      <w:pPr>
        <w:pStyle w:val="ListBullet"/>
      </w:pPr>
      <w:r>
        <w:t>Community healthcare advocacy leadership</w:t>
      </w:r>
    </w:p>
    <w:p>
      <w:pPr>
        <w:pStyle w:val="ListBullet"/>
      </w:pPr>
      <w:r>
        <w:t>Healthcare accessibility commitment</w:t>
      </w:r>
    </w:p>
    <w:p>
      <w:pPr>
        <w:pStyle w:val="ListBullet"/>
      </w:pPr>
      <w:r>
        <w:t>Regional patient experience excellence</w:t>
      </w:r>
    </w:p>
    <w:p/>
    <w:p>
      <w:pPr>
        <w:pStyle w:val="Heading3"/>
        <w:jc w:val="left"/>
      </w:pPr>
      <w:r>
        <w:t>Topic Authority Building Strategy</w:t>
      </w:r>
    </w:p>
    <w:p/>
    <w:p>
      <w:r>
        <w:t>#### Medical Expertise Demonstration</w:t>
      </w:r>
    </w:p>
    <w:p>
      <w:r>
        <w:rPr>
          <w:b/>
        </w:rPr>
        <w:t>Professional Credibility Integration:</w:t>
      </w:r>
    </w:p>
    <w:p>
      <w:pPr>
        <w:pStyle w:val="ListBullet"/>
      </w:pPr>
      <w:r>
        <w:t>Latest gastroenterology research translation</w:t>
      </w:r>
    </w:p>
    <w:p>
      <w:pPr>
        <w:pStyle w:val="ListBullet"/>
      </w:pPr>
      <w:r>
        <w:t>Evidence-based treatment recommendation provision</w:t>
      </w:r>
    </w:p>
    <w:p>
      <w:pPr>
        <w:pStyle w:val="ListBullet"/>
      </w:pPr>
      <w:r>
        <w:t>Clinical guideline adherence and explanation</w:t>
      </w:r>
    </w:p>
    <w:p>
      <w:pPr>
        <w:pStyle w:val="ListBullet"/>
      </w:pPr>
      <w:r>
        <w:t>Professional development and continuing education emphasis</w:t>
      </w:r>
    </w:p>
    <w:p/>
    <w:p>
      <w:r>
        <w:t>#### Patient Education Excellence</w:t>
      </w:r>
    </w:p>
    <w:p>
      <w:r>
        <w:rPr>
          <w:b/>
        </w:rPr>
        <w:t>Comprehensive Information Provision:</w:t>
      </w:r>
    </w:p>
    <w:p>
      <w:pPr>
        <w:pStyle w:val="ListBullet"/>
      </w:pPr>
      <w:r>
        <w:t>Complex medical concept simplification</w:t>
      </w:r>
    </w:p>
    <w:p>
      <w:pPr>
        <w:pStyle w:val="ListBullet"/>
      </w:pPr>
      <w:r>
        <w:t>Multiple learning style accommodation</w:t>
      </w:r>
    </w:p>
    <w:p>
      <w:pPr>
        <w:pStyle w:val="ListBullet"/>
      </w:pPr>
      <w:r>
        <w:t>Cultural and linguistic consideration integration</w:t>
      </w:r>
    </w:p>
    <w:p>
      <w:pPr>
        <w:pStyle w:val="ListBullet"/>
      </w:pPr>
      <w:r>
        <w:t>Patient empowerment through education emphasis</w:t>
      </w:r>
    </w:p>
    <w:p/>
    <w:p>
      <w:r>
        <w:t>#### Healthcare Innovation Leadership</w:t>
      </w:r>
    </w:p>
    <w:p>
      <w:r>
        <w:rPr>
          <w:b/>
        </w:rPr>
        <w:t>Technology and Advancement Integration:</w:t>
      </w:r>
    </w:p>
    <w:p>
      <w:pPr>
        <w:pStyle w:val="ListBullet"/>
      </w:pPr>
      <w:r>
        <w:t>Latest medical technology explanation and benefits</w:t>
      </w:r>
    </w:p>
    <w:p>
      <w:pPr>
        <w:pStyle w:val="ListBullet"/>
      </w:pPr>
      <w:r>
        <w:t>Minimally invasive procedure advancement</w:t>
      </w:r>
    </w:p>
    <w:p>
      <w:pPr>
        <w:pStyle w:val="ListBullet"/>
      </w:pPr>
      <w:r>
        <w:t>Personalised medicine integration</w:t>
      </w:r>
    </w:p>
    <w:p>
      <w:pPr>
        <w:pStyle w:val="ListBullet"/>
      </w:pPr>
      <w:r>
        <w:t>Future healthcare trend preparation and patient education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Voice Search &amp; Conversational Content</w:t>
      </w:r>
    </w:p>
    <w:p/>
    <w:p>
      <w:pPr>
        <w:pStyle w:val="Heading3"/>
        <w:jc w:val="left"/>
      </w:pPr>
      <w:r>
        <w:t>Patient Question Analysis &amp; Content Structure</w:t>
      </w:r>
    </w:p>
    <w:p/>
    <w:p>
      <w:r>
        <w:t>#### High-Volume Patient Questions</w:t>
      </w:r>
    </w:p>
    <w:p>
      <w:r>
        <w:rPr>
          <w:b/>
        </w:rPr>
        <w:t>"How" Questions (Procedure-Focused):</w:t>
      </w:r>
    </w:p>
    <w:p>
      <w:pPr>
        <w:pStyle w:val="ListBullet"/>
      </w:pPr>
      <w:r>
        <w:t>"How do I prepare for a colonoscopy in Australia?" (3,000-5,000 monthly searches)</w:t>
      </w:r>
    </w:p>
    <w:p>
      <w:pPr>
        <w:pStyle w:val="ListBullet"/>
      </w:pPr>
      <w:r>
        <w:t>"How long does an endoscopy take and what happens?" (1,500-3,000 monthly searches)</w:t>
      </w:r>
    </w:p>
    <w:p>
      <w:pPr>
        <w:pStyle w:val="ListBullet"/>
      </w:pPr>
      <w:r>
        <w:t>"How can I manage IBS symptoms naturally?" (2,000-4,000 monthly searches)</w:t>
      </w:r>
    </w:p>
    <w:p>
      <w:pPr>
        <w:pStyle w:val="ListBullet"/>
      </w:pPr>
      <w:r>
        <w:t>"How often should I have bowel cancer screening?" (1,000-2,000 monthly searches)</w:t>
      </w:r>
    </w:p>
    <w:p/>
    <w:p>
      <w:r>
        <w:rPr>
          <w:b/>
        </w:rPr>
        <w:t>"What" Questions (Information-Seeking):</w:t>
      </w:r>
    </w:p>
    <w:p>
      <w:pPr>
        <w:pStyle w:val="ListBullet"/>
      </w:pPr>
      <w:r>
        <w:t>"What are the symptoms of inflammatory bowel disease?" (2,000-4,000 monthly searches)</w:t>
      </w:r>
    </w:p>
    <w:p>
      <w:pPr>
        <w:pStyle w:val="ListBullet"/>
      </w:pPr>
      <w:r>
        <w:t>"What is GERD and how is it treated in Australia?" (1,500-3,000 monthly searches)</w:t>
      </w:r>
    </w:p>
    <w:p>
      <w:pPr>
        <w:pStyle w:val="ListBullet"/>
      </w:pPr>
      <w:r>
        <w:t>"What happens during a gastroenterology consultation?" (800-1,500 monthly searches)</w:t>
      </w:r>
    </w:p>
    <w:p>
      <w:pPr>
        <w:pStyle w:val="ListBullet"/>
      </w:pPr>
      <w:r>
        <w:t>"What dietary changes help with digestive problems?" (1,200-2,500 monthly searches)</w:t>
      </w:r>
    </w:p>
    <w:p/>
    <w:p>
      <w:r>
        <w:rPr>
          <w:b/>
        </w:rPr>
        <w:t>"When" Questions (Timing-Focused):</w:t>
      </w:r>
    </w:p>
    <w:p>
      <w:pPr>
        <w:pStyle w:val="ListBullet"/>
      </w:pPr>
      <w:r>
        <w:t>"When should I see a gastroenterologist for stomach pain?" (1,000-2,000 monthly searches)</w:t>
      </w:r>
    </w:p>
    <w:p>
      <w:pPr>
        <w:pStyle w:val="ListBullet"/>
      </w:pPr>
      <w:r>
        <w:t>"When is bowel cancer screening recommended in Australia?" (800-1,500 monthly searches)</w:t>
      </w:r>
    </w:p>
    <w:p>
      <w:pPr>
        <w:pStyle w:val="ListBullet"/>
      </w:pPr>
      <w:r>
        <w:t>"When can I eat normally after a colonoscopy?" (600-1,200 monthly searches)</w:t>
      </w:r>
    </w:p>
    <w:p>
      <w:pPr>
        <w:pStyle w:val="ListBullet"/>
      </w:pPr>
      <w:r>
        <w:t>"When do IBS symptoms require medical attention?" (500-1,000 monthly searches)</w:t>
      </w:r>
    </w:p>
    <w:p/>
    <w:p>
      <w:r>
        <w:t>#### Answer-First Content Structure</w:t>
      </w:r>
    </w:p>
    <w:p>
      <w:r>
        <w:rPr>
          <w:b/>
        </w:rPr>
        <w:t>Featured Snippet Optimisation Format:</w:t>
      </w:r>
    </w:p>
    <w:p>
      <w:pPr>
        <w:pStyle w:val="ListNumber"/>
      </w:pPr>
      <w:r>
        <w:rPr>
          <w:b/>
        </w:rPr>
        <w:t>Direct Answer (40-60 words):</w:t>
      </w:r>
      <w:r>
        <w:t xml:space="preserve"> Immediate, authoritative response to the question</w:t>
      </w:r>
    </w:p>
    <w:p>
      <w:pPr>
        <w:pStyle w:val="ListNumber"/>
      </w:pPr>
      <w:r>
        <w:rPr>
          <w:b/>
        </w:rPr>
        <w:t>Detailed Explanation (200-400 words):</w:t>
      </w:r>
      <w:r>
        <w:t xml:space="preserve"> Comprehensive information expansion</w:t>
      </w:r>
    </w:p>
    <w:p>
      <w:pPr>
        <w:pStyle w:val="ListNumber"/>
      </w:pPr>
      <w:r>
        <w:rPr>
          <w:b/>
        </w:rPr>
        <w:t>Related Information (400-800 words):</w:t>
      </w:r>
      <w:r>
        <w:t xml:space="preserve"> Context, alternatives, and additional considerations</w:t>
      </w:r>
    </w:p>
    <w:p>
      <w:pPr>
        <w:pStyle w:val="ListNumber"/>
      </w:pPr>
      <w:r>
        <w:rPr>
          <w:b/>
        </w:rPr>
        <w:t>Professional Guidance (100-200 words):</w:t>
      </w:r>
      <w:r>
        <w:t xml:space="preserve"> When to seek medical advice and next steps</w:t>
      </w:r>
    </w:p>
    <w:p/>
    <w:p>
      <w:r>
        <w:rPr>
          <w:b/>
        </w:rPr>
        <w:t>Example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Q: "How do I prepare for a colonoscopy in Australia?"</w:t>
      </w:r>
    </w:p>
    <w:p/>
    <w:p>
      <w:r>
        <w:t>A: Colonoscopy preparation in Australia involves following a clear liquid diet 24-48 hours before the procedure, taking prescribed bowel preparation medication, and arranging transportation home. Most patients begin preparation 2-3 days prior with dietary modifications.</w:t>
      </w:r>
    </w:p>
    <w:p/>
    <w:p>
      <w:r>
        <w:t>[Detailed explanation follows...]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Local Voice Search Integration</w:t>
      </w:r>
    </w:p>
    <w:p/>
    <w:p>
      <w:r>
        <w:t>#### Geographic Intent Optimisation</w:t>
      </w:r>
    </w:p>
    <w:p>
      <w:r>
        <w:rPr>
          <w:b/>
        </w:rPr>
        <w:t>"Near Me" Query Preparation:</w:t>
      </w:r>
    </w:p>
    <w:p>
      <w:pPr>
        <w:pStyle w:val="ListBullet"/>
      </w:pPr>
      <w:r>
        <w:t>Location-specific content with address and service area information</w:t>
      </w:r>
    </w:p>
    <w:p>
      <w:pPr>
        <w:pStyle w:val="ListBullet"/>
      </w:pPr>
      <w:r>
        <w:t>Regional healthcare access and transportation considerations</w:t>
      </w:r>
    </w:p>
    <w:p>
      <w:pPr>
        <w:pStyle w:val="ListBullet"/>
      </w:pPr>
      <w:r>
        <w:t>Local referral network and community healthcare resource integration</w:t>
      </w:r>
    </w:p>
    <w:p>
      <w:pPr>
        <w:pStyle w:val="ListBullet"/>
      </w:pPr>
      <w:r>
        <w:t>Geographic-specific health statistics and community health initiatives</w:t>
      </w:r>
    </w:p>
    <w:p/>
    <w:p>
      <w:r>
        <w:t>#### Mobile-First Voice Content</w:t>
      </w:r>
    </w:p>
    <w:p>
      <w:r>
        <w:rPr>
          <w:b/>
        </w:rPr>
        <w:t>Conversational Response Format:</w:t>
      </w:r>
    </w:p>
    <w:p>
      <w:pPr>
        <w:pStyle w:val="ListBullet"/>
      </w:pPr>
      <w:r>
        <w:t>Natural speech patterns in content structure</w:t>
      </w:r>
    </w:p>
    <w:p>
      <w:pPr>
        <w:pStyle w:val="ListBullet"/>
      </w:pPr>
      <w:r>
        <w:t>Colloquial Australian terminology integration (where appropriate)</w:t>
      </w:r>
    </w:p>
    <w:p>
      <w:pPr>
        <w:pStyle w:val="ListBullet"/>
      </w:pPr>
      <w:r>
        <w:t>Smartphone-friendly content formatting</w:t>
      </w:r>
    </w:p>
    <w:p>
      <w:pPr>
        <w:pStyle w:val="ListBullet"/>
      </w:pPr>
      <w:r>
        <w:t>Quick access information for urgent healthcare questions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Regional Healthcare Content Strategy</w:t>
      </w:r>
    </w:p>
    <w:p/>
    <w:p>
      <w:pPr>
        <w:pStyle w:val="Heading3"/>
        <w:jc w:val="left"/>
      </w:pPr>
      <w:r>
        <w:t>NSW Geographic Coverage Content</w:t>
      </w:r>
    </w:p>
    <w:p/>
    <w:p>
      <w:r>
        <w:t>#### Metropolitan Sydney Content</w:t>
      </w:r>
    </w:p>
    <w:p>
      <w:r>
        <w:rPr>
          <w:b/>
        </w:rPr>
        <w:t>Urban Healthcare Access:</w:t>
      </w:r>
    </w:p>
    <w:p>
      <w:pPr>
        <w:pStyle w:val="ListBullet"/>
      </w:pPr>
      <w:r>
        <w:t>CBD gastroenterology service accessibility</w:t>
      </w:r>
    </w:p>
    <w:p>
      <w:pPr>
        <w:pStyle w:val="ListBullet"/>
      </w:pPr>
      <w:r>
        <w:t>Public transport and parking information for appointments</w:t>
      </w:r>
    </w:p>
    <w:p>
      <w:pPr>
        <w:pStyle w:val="ListBullet"/>
      </w:pPr>
      <w:r>
        <w:t>Urban lifestyle factors affecting digestive health</w:t>
      </w:r>
    </w:p>
    <w:p>
      <w:pPr>
        <w:pStyle w:val="ListBullet"/>
      </w:pPr>
      <w:r>
        <w:t>Metropolitan healthcare resource coordination</w:t>
      </w:r>
    </w:p>
    <w:p/>
    <w:p>
      <w:r>
        <w:t>#### Regional NSW Specialisation</w:t>
      </w:r>
    </w:p>
    <w:p>
      <w:r>
        <w:rPr>
          <w:b/>
        </w:rPr>
        <w:t>Rural &amp; Remote Healthcare Content:</w:t>
      </w:r>
    </w:p>
    <w:p>
      <w:pPr>
        <w:pStyle w:val="ListBullet"/>
      </w:pPr>
      <w:r>
        <w:t>Regional specialist availability and appointment scheduling</w:t>
      </w:r>
    </w:p>
    <w:p>
      <w:pPr>
        <w:pStyle w:val="ListBullet"/>
      </w:pPr>
      <w:r>
        <w:t>Telehealth consultation benefits and technology requirements</w:t>
      </w:r>
    </w:p>
    <w:p>
      <w:pPr>
        <w:pStyle w:val="ListBullet"/>
      </w:pPr>
      <w:r>
        <w:t>Travel accommodation recommendations for specialist visits</w:t>
      </w:r>
    </w:p>
    <w:p>
      <w:pPr>
        <w:pStyle w:val="ListBullet"/>
      </w:pPr>
      <w:r>
        <w:t>Local healthcare provider coordination and referral processes</w:t>
      </w:r>
    </w:p>
    <w:p/>
    <w:p>
      <w:pPr>
        <w:pStyle w:val="Heading3"/>
        <w:jc w:val="left"/>
      </w:pPr>
      <w:r>
        <w:t>Community-Specific Health Content</w:t>
      </w:r>
    </w:p>
    <w:p/>
    <w:p>
      <w:r>
        <w:t>#### Cultural Sensitivity Integration</w:t>
      </w:r>
    </w:p>
    <w:p>
      <w:r>
        <w:rPr>
          <w:b/>
        </w:rPr>
        <w:t>Diverse Population Healthcare:</w:t>
      </w:r>
    </w:p>
    <w:p>
      <w:pPr>
        <w:pStyle w:val="ListBullet"/>
      </w:pPr>
      <w:r>
        <w:t>Multicultural dietary considerations for digestive health conditions</w:t>
      </w:r>
    </w:p>
    <w:p>
      <w:pPr>
        <w:pStyle w:val="ListBullet"/>
      </w:pPr>
      <w:r>
        <w:t>Language accessibility and communication support</w:t>
      </w:r>
    </w:p>
    <w:p>
      <w:pPr>
        <w:pStyle w:val="ListBullet"/>
      </w:pPr>
      <w:r>
        <w:t>Cultural health practices integration with modern medical care</w:t>
      </w:r>
    </w:p>
    <w:p>
      <w:pPr>
        <w:pStyle w:val="ListBullet"/>
      </w:pPr>
      <w:r>
        <w:t>Community health advocacy and education program participation</w:t>
      </w:r>
    </w:p>
    <w:p/>
    <w:p>
      <w:r>
        <w:t>#### Socioeconomic Healthcare Access</w:t>
      </w:r>
    </w:p>
    <w:p>
      <w:r>
        <w:rPr>
          <w:b/>
        </w:rPr>
        <w:t>Healthcare Equity Content:</w:t>
      </w:r>
    </w:p>
    <w:p>
      <w:pPr>
        <w:pStyle w:val="ListBullet"/>
      </w:pPr>
      <w:r>
        <w:t>Medicare and healthcare funding navigation assistance</w:t>
      </w:r>
    </w:p>
    <w:p>
      <w:pPr>
        <w:pStyle w:val="ListBullet"/>
      </w:pPr>
      <w:r>
        <w:t>Cost-effective healthcare access strategies</w:t>
      </w:r>
    </w:p>
    <w:p>
      <w:pPr>
        <w:pStyle w:val="ListBullet"/>
      </w:pPr>
      <w:r>
        <w:t>Community health resource utilisation</w:t>
      </w:r>
    </w:p>
    <w:p>
      <w:pPr>
        <w:pStyle w:val="ListBullet"/>
      </w:pPr>
      <w:r>
        <w:t>Healthcare advocacy and patient rights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Seasonal Health Awareness Integration</w:t>
      </w:r>
    </w:p>
    <w:p/>
    <w:p>
      <w:pPr>
        <w:pStyle w:val="Heading3"/>
        <w:jc w:val="left"/>
      </w:pPr>
      <w:r>
        <w:t>Annual Health Campaign Alignment</w:t>
      </w:r>
    </w:p>
    <w:p/>
    <w:p>
      <w:r>
        <w:t>#### March - Bowel Cancer Awareness Month</w:t>
      </w:r>
    </w:p>
    <w:p>
      <w:r>
        <w:rPr>
          <w:b/>
        </w:rPr>
        <w:t>Campaign Content Integration:</w:t>
      </w:r>
    </w:p>
    <w:p>
      <w:pPr>
        <w:pStyle w:val="ListBullet"/>
      </w:pPr>
      <w:r>
        <w:t>Screening importance and accessibility</w:t>
      </w:r>
    </w:p>
    <w:p>
      <w:pPr>
        <w:pStyle w:val="ListBullet"/>
      </w:pPr>
      <w:r>
        <w:t>Risk factor education and family history considerations</w:t>
      </w:r>
    </w:p>
    <w:p>
      <w:pPr>
        <w:pStyle w:val="ListBullet"/>
      </w:pPr>
      <w:r>
        <w:t>Prevention strategy implementation</w:t>
      </w:r>
    </w:p>
    <w:p>
      <w:pPr>
        <w:pStyle w:val="ListBullet"/>
      </w:pPr>
      <w:r>
        <w:t>Community screening event promotion (where appropriate)</w:t>
      </w:r>
    </w:p>
    <w:p/>
    <w:p>
      <w:r>
        <w:t>#### May - Digestive Health Awareness Month</w:t>
      </w:r>
    </w:p>
    <w:p>
      <w:r>
        <w:rPr>
          <w:b/>
        </w:rPr>
        <w:t>Educational Campaign Focus:</w:t>
      </w:r>
    </w:p>
    <w:p>
      <w:pPr>
        <w:pStyle w:val="ListBullet"/>
      </w:pPr>
      <w:r>
        <w:t>Comprehensive digestive health education</w:t>
      </w:r>
    </w:p>
    <w:p>
      <w:pPr>
        <w:pStyle w:val="ListBullet"/>
      </w:pPr>
      <w:r>
        <w:t>Condition awareness and symptom recognition</w:t>
      </w:r>
    </w:p>
    <w:p>
      <w:pPr>
        <w:pStyle w:val="ListBullet"/>
      </w:pPr>
      <w:r>
        <w:t>Prevention strategy promotion</w:t>
      </w:r>
    </w:p>
    <w:p>
      <w:pPr>
        <w:pStyle w:val="ListBullet"/>
      </w:pPr>
      <w:r>
        <w:t>Healthcare provider consultation encouragement</w:t>
      </w:r>
    </w:p>
    <w:p/>
    <w:p>
      <w:r>
        <w:t>#### October - Mental Health Month</w:t>
      </w:r>
    </w:p>
    <w:p>
      <w:r>
        <w:rPr>
          <w:b/>
        </w:rPr>
        <w:t>Holistic Health Integration:</w:t>
      </w:r>
    </w:p>
    <w:p>
      <w:pPr>
        <w:pStyle w:val="ListBullet"/>
      </w:pPr>
      <w:r>
        <w:t>Gut-brain connection education</w:t>
      </w:r>
    </w:p>
    <w:p>
      <w:pPr>
        <w:pStyle w:val="ListBullet"/>
      </w:pPr>
      <w:r>
        <w:t>Stress management for digestive health</w:t>
      </w:r>
    </w:p>
    <w:p>
      <w:pPr>
        <w:pStyle w:val="ListBullet"/>
      </w:pPr>
      <w:r>
        <w:t>Mental health support resource integration</w:t>
      </w:r>
    </w:p>
    <w:p>
      <w:pPr>
        <w:pStyle w:val="ListBullet"/>
      </w:pPr>
      <w:r>
        <w:t>Holistic healthcare approach promotion</w:t>
      </w:r>
    </w:p>
    <w:p/>
    <w:p>
      <w:pPr>
        <w:pStyle w:val="Heading3"/>
        <w:jc w:val="left"/>
      </w:pPr>
      <w:r>
        <w:t>Seasonal Health Considerations</w:t>
      </w:r>
    </w:p>
    <w:p/>
    <w:p>
      <w:r>
        <w:t>#### Winter Digestive Health</w:t>
      </w:r>
    </w:p>
    <w:p>
      <w:r>
        <w:rPr>
          <w:b/>
        </w:rPr>
        <w:t>Cold Weather Health Management:</w:t>
      </w:r>
    </w:p>
    <w:p>
      <w:pPr>
        <w:pStyle w:val="ListBullet"/>
      </w:pPr>
      <w:r>
        <w:t>Seasonal dietary changes affecting digestive health</w:t>
      </w:r>
    </w:p>
    <w:p>
      <w:pPr>
        <w:pStyle w:val="ListBullet"/>
      </w:pPr>
      <w:r>
        <w:t>Indoor air quality and digestive symptoms</w:t>
      </w:r>
    </w:p>
    <w:p>
      <w:pPr>
        <w:pStyle w:val="ListBullet"/>
      </w:pPr>
      <w:r>
        <w:t>Holiday eating and digestive health management</w:t>
      </w:r>
    </w:p>
    <w:p>
      <w:pPr>
        <w:pStyle w:val="ListBullet"/>
      </w:pPr>
      <w:r>
        <w:t>Winter depression and gut health connections</w:t>
      </w:r>
    </w:p>
    <w:p/>
    <w:p>
      <w:r>
        <w:t>#### Summer Health Considerations</w:t>
      </w:r>
    </w:p>
    <w:p>
      <w:r>
        <w:rPr>
          <w:b/>
        </w:rPr>
        <w:t>Warm Weather Health Optimisation:</w:t>
      </w:r>
    </w:p>
    <w:p>
      <w:pPr>
        <w:pStyle w:val="ListBullet"/>
      </w:pPr>
      <w:r>
        <w:t>Hydration importance for digestive health</w:t>
      </w:r>
    </w:p>
    <w:p>
      <w:pPr>
        <w:pStyle w:val="ListBullet"/>
      </w:pPr>
      <w:r>
        <w:t>Travel health and digestive management</w:t>
      </w:r>
    </w:p>
    <w:p>
      <w:pPr>
        <w:pStyle w:val="ListBullet"/>
      </w:pPr>
      <w:r>
        <w:t>Summer dietary changes and seasonal produce benefits</w:t>
      </w:r>
    </w:p>
    <w:p>
      <w:pPr>
        <w:pStyle w:val="ListBullet"/>
      </w:pPr>
      <w:r>
        <w:t>Outdoor activity integration with digestive wellness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Performance Measurement Framework</w:t>
      </w:r>
    </w:p>
    <w:p/>
    <w:p>
      <w:pPr>
        <w:pStyle w:val="Heading3"/>
        <w:jc w:val="left"/>
      </w:pPr>
      <w:r>
        <w:t>Key Performance Indicators</w:t>
      </w:r>
    </w:p>
    <w:p/>
    <w:p>
      <w:r>
        <w:t>#### Search Engine Performance</w:t>
      </w:r>
    </w:p>
    <w:p>
      <w:r>
        <w:rPr>
          <w:b/>
        </w:rPr>
        <w:t>Organic Search Metrics:</w:t>
      </w:r>
    </w:p>
    <w:p>
      <w:pPr>
        <w:pStyle w:val="ListBullet"/>
      </w:pPr>
      <w:r>
        <w:rPr>
          <w:b/>
        </w:rPr>
        <w:t>Keyword ranking positions</w:t>
      </w:r>
      <w:r>
        <w:t xml:space="preserve"> for targeted terms (monthly tracking)</w:t>
      </w:r>
    </w:p>
    <w:p>
      <w:pPr>
        <w:pStyle w:val="ListBullet"/>
      </w:pPr>
      <w:r>
        <w:rPr>
          <w:b/>
        </w:rPr>
        <w:t>Organic traffic growth</w:t>
      </w:r>
      <w:r>
        <w:t xml:space="preserve"> from content marketing efforts (quarterly assessment)</w:t>
      </w:r>
    </w:p>
    <w:p>
      <w:pPr>
        <w:pStyle w:val="ListBullet"/>
      </w:pPr>
      <w:r>
        <w:rPr>
          <w:b/>
        </w:rPr>
        <w:t>Featured snippet capture</w:t>
      </w:r>
      <w:r>
        <w:t xml:space="preserve"> for question-based content (bi-monthly evaluation)</w:t>
      </w:r>
    </w:p>
    <w:p>
      <w:pPr>
        <w:pStyle w:val="ListBullet"/>
      </w:pPr>
      <w:r>
        <w:rPr>
          <w:b/>
        </w:rPr>
        <w:t>Voice search result inclusion</w:t>
      </w:r>
      <w:r>
        <w:t xml:space="preserve"> for conversational queries (quarterly measurement)</w:t>
      </w:r>
    </w:p>
    <w:p/>
    <w:p>
      <w:r>
        <w:t>#### Patient Engagement Metrics</w:t>
      </w:r>
    </w:p>
    <w:p>
      <w:r>
        <w:rPr>
          <w:b/>
        </w:rPr>
        <w:t>Content Interaction Measurement:</w:t>
      </w:r>
    </w:p>
    <w:p>
      <w:pPr>
        <w:pStyle w:val="ListBullet"/>
      </w:pPr>
      <w:r>
        <w:rPr>
          <w:b/>
        </w:rPr>
        <w:t>Average session duration</w:t>
      </w:r>
      <w:r>
        <w:t xml:space="preserve"> on educational content (target: 4+ minutes)</w:t>
      </w:r>
    </w:p>
    <w:p>
      <w:pPr>
        <w:pStyle w:val="ListBullet"/>
      </w:pPr>
      <w:r>
        <w:rPr>
          <w:b/>
        </w:rPr>
        <w:t>Pages per session</w:t>
      </w:r>
      <w:r>
        <w:t xml:space="preserve"> for content consumers (target: 2.5+ pages)</w:t>
      </w:r>
    </w:p>
    <w:p>
      <w:pPr>
        <w:pStyle w:val="ListBullet"/>
      </w:pPr>
      <w:r>
        <w:rPr>
          <w:b/>
        </w:rPr>
        <w:t>Content sharing and referral</w:t>
      </w:r>
      <w:r>
        <w:t xml:space="preserve"> rates through social and email channels</w:t>
      </w:r>
    </w:p>
    <w:p>
      <w:pPr>
        <w:pStyle w:val="ListBullet"/>
      </w:pPr>
      <w:r>
        <w:rPr>
          <w:b/>
        </w:rPr>
        <w:t>Return visitor percentage</w:t>
      </w:r>
      <w:r>
        <w:t xml:space="preserve"> for ongoing patient education (target: 35%+)</w:t>
      </w:r>
    </w:p>
    <w:p/>
    <w:p>
      <w:r>
        <w:t>#### Conversion &amp; Business Impact</w:t>
      </w:r>
    </w:p>
    <w:p>
      <w:r>
        <w:rPr>
          <w:b/>
        </w:rPr>
        <w:t>Healthcare Business Metrics:</w:t>
      </w:r>
    </w:p>
    <w:p>
      <w:pPr>
        <w:pStyle w:val="ListBullet"/>
      </w:pPr>
      <w:r>
        <w:rPr>
          <w:b/>
        </w:rPr>
        <w:t>Appointment booking inquiries</w:t>
      </w:r>
      <w:r>
        <w:t xml:space="preserve"> attributed to content engagement</w:t>
      </w:r>
    </w:p>
    <w:p>
      <w:pPr>
        <w:pStyle w:val="ListBullet"/>
      </w:pPr>
      <w:r>
        <w:rPr>
          <w:b/>
        </w:rPr>
        <w:t>Consultation requests</w:t>
      </w:r>
      <w:r>
        <w:t xml:space="preserve"> from educational content consumers</w:t>
      </w:r>
    </w:p>
    <w:p>
      <w:pPr>
        <w:pStyle w:val="ListBullet"/>
      </w:pPr>
      <w:r>
        <w:rPr>
          <w:b/>
        </w:rPr>
        <w:t>Patient referral rates</w:t>
      </w:r>
      <w:r>
        <w:t xml:space="preserve"> from content-educated patients</w:t>
      </w:r>
    </w:p>
    <w:p>
      <w:pPr>
        <w:pStyle w:val="ListBullet"/>
      </w:pPr>
      <w:r>
        <w:rPr>
          <w:b/>
        </w:rPr>
        <w:t>Brand awareness survey results</w:t>
      </w:r>
      <w:r>
        <w:t xml:space="preserve"> in target geographic markets</w:t>
      </w:r>
    </w:p>
    <w:p/>
    <w:p>
      <w:pPr>
        <w:pStyle w:val="Heading3"/>
        <w:jc w:val="left"/>
      </w:pPr>
      <w:r>
        <w:t>Content Quality Assessment</w:t>
      </w:r>
    </w:p>
    <w:p/>
    <w:p>
      <w:r>
        <w:t>#### Medical Accuracy Monitoring</w:t>
      </w:r>
    </w:p>
    <w:p>
      <w:r>
        <w:rPr>
          <w:b/>
        </w:rPr>
        <w:t>Clinical Content Validation:</w:t>
      </w:r>
    </w:p>
    <w:p>
      <w:pPr>
        <w:pStyle w:val="ListBullet"/>
      </w:pPr>
      <w:r>
        <w:t>Monthly medical professional content review</w:t>
      </w:r>
    </w:p>
    <w:p>
      <w:pPr>
        <w:pStyle w:val="ListBullet"/>
      </w:pPr>
      <w:r>
        <w:t>Patient feedback integration for content accuracy and helpfulness</w:t>
      </w:r>
    </w:p>
    <w:p>
      <w:pPr>
        <w:pStyle w:val="ListBullet"/>
      </w:pPr>
      <w:r>
        <w:t>Regulatory compliance auditing for AHPRA guideline adherence</w:t>
      </w:r>
    </w:p>
    <w:p>
      <w:pPr>
        <w:pStyle w:val="ListBullet"/>
      </w:pPr>
      <w:r>
        <w:t>Source verification and citation accuracy maintenance</w:t>
      </w:r>
    </w:p>
    <w:p/>
    <w:p>
      <w:r>
        <w:t>#### Patient Satisfaction Measurement</w:t>
      </w:r>
    </w:p>
    <w:p>
      <w:r>
        <w:rPr>
          <w:b/>
        </w:rPr>
        <w:t>User Experience Evaluation:</w:t>
      </w:r>
    </w:p>
    <w:p>
      <w:pPr>
        <w:pStyle w:val="ListBullet"/>
      </w:pPr>
      <w:r>
        <w:t>Content helpfulness ratings and patient feedback collection</w:t>
      </w:r>
    </w:p>
    <w:p>
      <w:pPr>
        <w:pStyle w:val="ListBullet"/>
      </w:pPr>
      <w:r>
        <w:t>Accessibility testing for diverse patient populations</w:t>
      </w:r>
    </w:p>
    <w:p>
      <w:pPr>
        <w:pStyle w:val="ListBullet"/>
      </w:pPr>
      <w:r>
        <w:t>Mobile usability and voice search compatibility assessment</w:t>
      </w:r>
    </w:p>
    <w:p>
      <w:pPr>
        <w:pStyle w:val="ListBullet"/>
      </w:pPr>
      <w:r>
        <w:t>Cultural sensitivity and inclusivity evaluation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 &amp; Resource Requirements</w:t>
      </w:r>
    </w:p>
    <w:p/>
    <w:p>
      <w:pPr>
        <w:pStyle w:val="Heading3"/>
        <w:jc w:val="left"/>
      </w:pPr>
      <w:r>
        <w:t>Phase 1: Foundation Content Development (Months 1-3)</w:t>
      </w:r>
    </w:p>
    <w:p>
      <w:r>
        <w:rPr>
          <w:b/>
        </w:rPr>
        <w:t>Content Creation Priority:</w:t>
      </w:r>
    </w:p>
    <w:p>
      <w:pPr>
        <w:pStyle w:val="ListBullet"/>
      </w:pPr>
      <w:r>
        <w:t>Core educational content establishment (12 blog posts)</w:t>
      </w:r>
    </w:p>
    <w:p>
      <w:pPr>
        <w:pStyle w:val="ListBullet"/>
      </w:pPr>
      <w:r>
        <w:t>Primary keyword targeting and SEO optimisation</w:t>
      </w:r>
    </w:p>
    <w:p>
      <w:pPr>
        <w:pStyle w:val="ListBullet"/>
      </w:pPr>
      <w:r>
        <w:t>Voice search compatibility testing and refinement</w:t>
      </w:r>
    </w:p>
    <w:p>
      <w:pPr>
        <w:pStyle w:val="ListBullet"/>
      </w:pPr>
      <w:r>
        <w:t>Medical professional content review process implementation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rPr>
          <w:b/>
        </w:rPr>
        <w:t>Content Writer:</w:t>
      </w:r>
      <w:r>
        <w:t xml:space="preserve"> Specialist healthcare content creation (0.8 FTE)</w:t>
      </w:r>
    </w:p>
    <w:p>
      <w:pPr>
        <w:pStyle w:val="ListBullet"/>
      </w:pPr>
      <w:r>
        <w:rPr>
          <w:b/>
        </w:rPr>
        <w:t>Medical Reviewer:</w:t>
      </w:r>
      <w:r>
        <w:t xml:space="preserve"> Clinical accuracy and compliance verification (0.2 FTE)</w:t>
      </w:r>
    </w:p>
    <w:p>
      <w:pPr>
        <w:pStyle w:val="ListBullet"/>
      </w:pPr>
      <w:r>
        <w:rPr>
          <w:b/>
        </w:rPr>
        <w:t>SEO Specialist:</w:t>
      </w:r>
      <w:r>
        <w:t xml:space="preserve"> Technical optimisation and performance monitoring (0.3 FTE)</w:t>
      </w:r>
    </w:p>
    <w:p>
      <w:pPr>
        <w:pStyle w:val="ListBullet"/>
      </w:pPr>
      <w:r>
        <w:rPr>
          <w:b/>
        </w:rPr>
        <w:t>Content Manager:</w:t>
      </w:r>
      <w:r>
        <w:t xml:space="preserve"> Editorial calendar management and quality assurance (0.4 FTE)</w:t>
      </w:r>
    </w:p>
    <w:p/>
    <w:p>
      <w:pPr>
        <w:pStyle w:val="Heading3"/>
        <w:jc w:val="left"/>
      </w:pPr>
      <w:r>
        <w:t>Phase 2: Content Expansion &amp; Optimisation (Months 4-8)</w:t>
      </w:r>
    </w:p>
    <w:p>
      <w:r>
        <w:rPr>
          <w:b/>
        </w:rPr>
        <w:t>Strategic Content Growth:</w:t>
      </w:r>
    </w:p>
    <w:p>
      <w:pPr>
        <w:pStyle w:val="ListBullet"/>
      </w:pPr>
      <w:r>
        <w:t>Seasonal content integration and campaign alignment (20 blog posts)</w:t>
      </w:r>
    </w:p>
    <w:p>
      <w:pPr>
        <w:pStyle w:val="ListBullet"/>
      </w:pPr>
      <w:r>
        <w:t>AI optimisation strategy implementation and testing</w:t>
      </w:r>
    </w:p>
    <w:p>
      <w:pPr>
        <w:pStyle w:val="ListBullet"/>
      </w:pPr>
      <w:r>
        <w:t>Regional healthcare content specialisation development</w:t>
      </w:r>
    </w:p>
    <w:p>
      <w:pPr>
        <w:pStyle w:val="ListBullet"/>
      </w:pPr>
      <w:r>
        <w:t>Content cluster authority building and internal linking</w:t>
      </w:r>
    </w:p>
    <w:p/>
    <w:p>
      <w:r>
        <w:rPr>
          <w:b/>
        </w:rPr>
        <w:t>Resource Enhancement:</w:t>
      </w:r>
    </w:p>
    <w:p>
      <w:pPr>
        <w:pStyle w:val="ListBullet"/>
      </w:pPr>
      <w:r>
        <w:rPr>
          <w:b/>
        </w:rPr>
        <w:t>Visual Content Creator:</w:t>
      </w:r>
      <w:r>
        <w:t xml:space="preserve"> Infographic and visual content development (0.3 FTE)</w:t>
      </w:r>
    </w:p>
    <w:p>
      <w:pPr>
        <w:pStyle w:val="ListBullet"/>
      </w:pPr>
      <w:r>
        <w:rPr>
          <w:b/>
        </w:rPr>
        <w:t>Patient Experience Coordinator:</w:t>
      </w:r>
      <w:r>
        <w:t xml:space="preserve"> Feedback collection and content refinement (0.2 FTE)</w:t>
      </w:r>
    </w:p>
    <w:p>
      <w:pPr>
        <w:pStyle w:val="ListBullet"/>
      </w:pPr>
      <w:r>
        <w:rPr>
          <w:b/>
        </w:rPr>
        <w:t>Regional Content Specialist:</w:t>
      </w:r>
      <w:r>
        <w:t xml:space="preserve"> Geographic content customisation (0.3 FTE)</w:t>
      </w:r>
    </w:p>
    <w:p/>
    <w:p>
      <w:pPr>
        <w:pStyle w:val="Heading3"/>
        <w:jc w:val="left"/>
      </w:pPr>
      <w:r>
        <w:t>Phase 3: Advanced Strategy Implementation (Months 9-12)</w:t>
      </w:r>
    </w:p>
    <w:p>
      <w:r>
        <w:rPr>
          <w:b/>
        </w:rPr>
        <w:t>Content Maturity &amp; Leadership:</w:t>
      </w:r>
    </w:p>
    <w:p>
      <w:pPr>
        <w:pStyle w:val="ListBullet"/>
      </w:pPr>
      <w:r>
        <w:t>Thought leadership content establishment (16 blog posts)</w:t>
      </w:r>
    </w:p>
    <w:p>
      <w:pPr>
        <w:pStyle w:val="ListBullet"/>
      </w:pPr>
      <w:r>
        <w:t>Advanced AI and voice search optimisation</w:t>
      </w:r>
    </w:p>
    <w:p>
      <w:pPr>
        <w:pStyle w:val="ListBullet"/>
      </w:pPr>
      <w:r>
        <w:t>Community health advocacy content development</w:t>
      </w:r>
    </w:p>
    <w:p>
      <w:pPr>
        <w:pStyle w:val="ListBullet"/>
      </w:pPr>
      <w:r>
        <w:t>Performance optimisation and content refinement</w:t>
      </w:r>
    </w:p>
    <w:p/>
    <w:p>
      <w:r>
        <w:rPr>
          <w:b/>
        </w:rPr>
        <w:t>Performance Monitoring Enhancement:</w:t>
      </w:r>
    </w:p>
    <w:p>
      <w:pPr>
        <w:pStyle w:val="ListBullet"/>
      </w:pPr>
      <w:r>
        <w:rPr>
          <w:b/>
        </w:rPr>
        <w:t>Analytics Specialist:</w:t>
      </w:r>
      <w:r>
        <w:t xml:space="preserve"> Advanced performance measurement and reporting (0.4 FTE)</w:t>
      </w:r>
    </w:p>
    <w:p>
      <w:pPr>
        <w:pStyle w:val="ListBullet"/>
      </w:pPr>
      <w:r>
        <w:rPr>
          <w:b/>
        </w:rPr>
        <w:t>Content Performance Analyst:</w:t>
      </w:r>
      <w:r>
        <w:t xml:space="preserve"> ROI measurement and strategy refinement (0.3 FTE)</w:t>
      </w:r>
    </w:p>
    <w:p>
      <w:pPr>
        <w:pStyle w:val="ListBullet"/>
      </w:pPr>
      <w:r>
        <w:rPr>
          <w:b/>
        </w:rPr>
        <w:t>Patient Engagement Coordinator:</w:t>
      </w:r>
      <w:r>
        <w:t xml:space="preserve"> Community building and feedback integration (0.3 FTE)</w:t>
      </w:r>
    </w:p>
    <w:p/>
    <w:p>
      <w:pPr>
        <w:pStyle w:val="Heading3"/>
        <w:jc w:val="left"/>
      </w:pPr>
      <w:r>
        <w:t>Budget Allocation Framework</w:t>
      </w:r>
    </w:p>
    <w:p/>
    <w:p>
      <w:r>
        <w:t>#### Content Creation Investment</w:t>
      </w:r>
    </w:p>
    <w:p>
      <w:r>
        <w:rPr>
          <w:b/>
        </w:rPr>
        <w:t>Annual Content Budget Estimate:</w:t>
      </w:r>
    </w:p>
    <w:p>
      <w:pPr>
        <w:pStyle w:val="ListBullet"/>
      </w:pPr>
      <w:r>
        <w:rPr>
          <w:b/>
        </w:rPr>
        <w:t>Content Creation:</w:t>
      </w:r>
      <w:r>
        <w:t xml:space="preserve"> AUD $120,000 (48 blog posts, research, writing, editing)</w:t>
      </w:r>
    </w:p>
    <w:p>
      <w:pPr>
        <w:pStyle w:val="ListBullet"/>
      </w:pPr>
      <w:r>
        <w:rPr>
          <w:b/>
        </w:rPr>
        <w:t>Medical Review:</w:t>
      </w:r>
      <w:r>
        <w:t xml:space="preserve"> AUD $24,000 (Clinical accuracy verification and compliance)</w:t>
      </w:r>
    </w:p>
    <w:p>
      <w:pPr>
        <w:pStyle w:val="ListBullet"/>
      </w:pPr>
      <w:r>
        <w:rPr>
          <w:b/>
        </w:rPr>
        <w:t>SEO &amp; Technical Optimisation:</w:t>
      </w:r>
      <w:r>
        <w:t xml:space="preserve"> AUD $36,000 (Technical implementation and monitoring)</w:t>
      </w:r>
    </w:p>
    <w:p>
      <w:pPr>
        <w:pStyle w:val="ListBullet"/>
      </w:pPr>
      <w:r>
        <w:rPr>
          <w:b/>
        </w:rPr>
        <w:t>Visual Content Development:</w:t>
      </w:r>
      <w:r>
        <w:t xml:space="preserve"> AUD $18,000 (Infographics, visual aids, formatting)</w:t>
      </w:r>
    </w:p>
    <w:p/>
    <w:p>
      <w:r>
        <w:t>#### Technology &amp; Tools Investment</w:t>
      </w:r>
    </w:p>
    <w:p>
      <w:r>
        <w:rPr>
          <w:b/>
        </w:rPr>
        <w:t>Digital Platform Requirements:</w:t>
      </w:r>
    </w:p>
    <w:p>
      <w:pPr>
        <w:pStyle w:val="ListBullet"/>
      </w:pPr>
      <w:r>
        <w:rPr>
          <w:b/>
        </w:rPr>
        <w:t>Content Management System:</w:t>
      </w:r>
      <w:r>
        <w:t xml:space="preserve"> AUD $6,000 annually (Professional CMS with SEO capabilities)</w:t>
      </w:r>
    </w:p>
    <w:p>
      <w:pPr>
        <w:pStyle w:val="ListBullet"/>
      </w:pPr>
      <w:r>
        <w:rPr>
          <w:b/>
        </w:rPr>
        <w:t>SEO &amp; Analytics Tools:</w:t>
      </w:r>
      <w:r>
        <w:t xml:space="preserve"> AUD $4,800 annually (Comprehensive SEO monitoring and analysis)</w:t>
      </w:r>
    </w:p>
    <w:p>
      <w:pPr>
        <w:pStyle w:val="ListBullet"/>
      </w:pPr>
      <w:r>
        <w:rPr>
          <w:b/>
        </w:rPr>
        <w:t>AI Optimisation Tools:</w:t>
      </w:r>
      <w:r>
        <w:t xml:space="preserve"> AUD $3,600 annually (Voice search and AI compatibility testing)</w:t>
      </w:r>
    </w:p>
    <w:p>
      <w:pPr>
        <w:pStyle w:val="ListBullet"/>
      </w:pPr>
      <w:r>
        <w:rPr>
          <w:b/>
        </w:rPr>
        <w:t>Performance Monitoring:</w:t>
      </w:r>
      <w:r>
        <w:t xml:space="preserve"> AUD $2,400 annually (Advanced analytics and reporting tools)</w:t>
      </w:r>
    </w:p>
    <w:p/>
    <w:p>
      <w:r>
        <w:rPr>
          <w:b/>
        </w:rPr>
        <w:t>Total Annual Investment:</w:t>
      </w:r>
      <w:r>
        <w:t xml:space="preserve"> AUD $214,800 for comprehensive content strategy implementation</w:t>
      </w:r>
    </w:p>
    <w:p/>
    <w:p>
      <w:pPr>
        <w:pStyle w:val="Heading3"/>
        <w:jc w:val="left"/>
      </w:pPr>
      <w:r>
        <w:t>Success Timeline &amp; Milestones</w:t>
      </w:r>
    </w:p>
    <w:p/>
    <w:p>
      <w:r>
        <w:t>#### Quarter 1 Targets (Months 1-3)</w:t>
      </w:r>
    </w:p>
    <w:p>
      <w:pPr>
        <w:pStyle w:val="ListBullet"/>
      </w:pPr>
      <w:r>
        <w:rPr>
          <w:b/>
        </w:rPr>
        <w:t>12 high-quality blog posts</w:t>
      </w:r>
      <w:r>
        <w:t xml:space="preserve"> published with medical review completion</w:t>
      </w:r>
    </w:p>
    <w:p>
      <w:pPr>
        <w:pStyle w:val="ListBullet"/>
      </w:pPr>
      <w:r>
        <w:rPr>
          <w:b/>
        </w:rPr>
        <w:t>15+ primary keywords</w:t>
      </w:r>
      <w:r>
        <w:t xml:space="preserve"> ranking in top 50 search positions</w:t>
      </w:r>
    </w:p>
    <w:p>
      <w:pPr>
        <w:pStyle w:val="ListBullet"/>
      </w:pPr>
      <w:r>
        <w:rPr>
          <w:b/>
        </w:rPr>
        <w:t>5,000+ monthly organic visitors</w:t>
      </w:r>
      <w:r>
        <w:t xml:space="preserve"> from content marketing efforts</w:t>
      </w:r>
    </w:p>
    <w:p>
      <w:pPr>
        <w:pStyle w:val="ListBullet"/>
      </w:pPr>
      <w:r>
        <w:rPr>
          <w:b/>
        </w:rPr>
        <w:t>Basic voice search optimisation</w:t>
      </w:r>
      <w:r>
        <w:t xml:space="preserve"> implementation and testing</w:t>
      </w:r>
    </w:p>
    <w:p/>
    <w:p>
      <w:r>
        <w:t>#### Quarter 2 Targets (Months 4-6)</w:t>
      </w:r>
    </w:p>
    <w:p>
      <w:pPr>
        <w:pStyle w:val="ListBullet"/>
      </w:pPr>
      <w:r>
        <w:rPr>
          <w:b/>
        </w:rPr>
        <w:t>24 total blog posts</w:t>
      </w:r>
      <w:r>
        <w:t xml:space="preserve"> with seasonal content integration</w:t>
      </w:r>
    </w:p>
    <w:p>
      <w:pPr>
        <w:pStyle w:val="ListBullet"/>
      </w:pPr>
      <w:r>
        <w:rPr>
          <w:b/>
        </w:rPr>
        <w:t>25+ keywords</w:t>
      </w:r>
      <w:r>
        <w:t xml:space="preserve"> ranking in top 20 positions</w:t>
      </w:r>
    </w:p>
    <w:p>
      <w:pPr>
        <w:pStyle w:val="ListBullet"/>
      </w:pPr>
      <w:r>
        <w:rPr>
          <w:b/>
        </w:rPr>
        <w:t>15,000+ monthly organic visitors</w:t>
      </w:r>
      <w:r>
        <w:t xml:space="preserve"> with sustained growth trajectory</w:t>
      </w:r>
    </w:p>
    <w:p>
      <w:pPr>
        <w:pStyle w:val="ListBullet"/>
      </w:pPr>
      <w:r>
        <w:rPr>
          <w:b/>
        </w:rPr>
        <w:t>3+ featured snippets</w:t>
      </w:r>
      <w:r>
        <w:t xml:space="preserve"> captured for high-volume patient questions</w:t>
      </w:r>
    </w:p>
    <w:p/>
    <w:p>
      <w:r>
        <w:t>#### Quarter 3 Targets (Months 7-9)</w:t>
      </w:r>
    </w:p>
    <w:p>
      <w:pPr>
        <w:pStyle w:val="ListBullet"/>
      </w:pPr>
      <w:r>
        <w:rPr>
          <w:b/>
        </w:rPr>
        <w:t>36 total blog posts</w:t>
      </w:r>
      <w:r>
        <w:t xml:space="preserve"> with regional content specialisation</w:t>
      </w:r>
    </w:p>
    <w:p>
      <w:pPr>
        <w:pStyle w:val="ListBullet"/>
      </w:pPr>
      <w:r>
        <w:rPr>
          <w:b/>
        </w:rPr>
        <w:t>15+ keywords</w:t>
      </w:r>
      <w:r>
        <w:t xml:space="preserve"> ranking in top 10 positions</w:t>
      </w:r>
    </w:p>
    <w:p>
      <w:pPr>
        <w:pStyle w:val="ListBullet"/>
      </w:pPr>
      <w:r>
        <w:rPr>
          <w:b/>
        </w:rPr>
        <w:t>30,000+ monthly organic visitors</w:t>
      </w:r>
      <w:r>
        <w:t xml:space="preserve"> with conversion tracking</w:t>
      </w:r>
    </w:p>
    <w:p>
      <w:pPr>
        <w:pStyle w:val="ListBullet"/>
      </w:pPr>
      <w:r>
        <w:rPr>
          <w:b/>
        </w:rPr>
        <w:t>Regional healthcare leadership</w:t>
      </w:r>
      <w:r>
        <w:t xml:space="preserve"> positioning established</w:t>
      </w:r>
    </w:p>
    <w:p/>
    <w:p>
      <w:r>
        <w:t>#### Quarter 4 Targets (Months 10-12)</w:t>
      </w:r>
    </w:p>
    <w:p>
      <w:pPr>
        <w:pStyle w:val="ListBullet"/>
      </w:pPr>
      <w:r>
        <w:rPr>
          <w:b/>
        </w:rPr>
        <w:t>48 total blog posts</w:t>
      </w:r>
      <w:r>
        <w:t xml:space="preserve"> with comprehensive topic coverage</w:t>
      </w:r>
    </w:p>
    <w:p>
      <w:pPr>
        <w:pStyle w:val="ListBullet"/>
      </w:pPr>
      <w:r>
        <w:rPr>
          <w:b/>
        </w:rPr>
        <w:t>10+ keywords</w:t>
      </w:r>
      <w:r>
        <w:t xml:space="preserve"> ranking in top 5 positions</w:t>
      </w:r>
    </w:p>
    <w:p>
      <w:pPr>
        <w:pStyle w:val="ListBullet"/>
      </w:pPr>
      <w:r>
        <w:rPr>
          <w:b/>
        </w:rPr>
        <w:t>50,000+ monthly organic visitors</w:t>
      </w:r>
      <w:r>
        <w:t xml:space="preserve"> with strong engagement metrics</w:t>
      </w:r>
    </w:p>
    <w:p>
      <w:pPr>
        <w:pStyle w:val="ListBullet"/>
      </w:pPr>
      <w:r>
        <w:rPr>
          <w:b/>
        </w:rPr>
        <w:t>Industry thought leadership</w:t>
      </w:r>
      <w:r>
        <w:t xml:space="preserve"> recognition in Australian healthcare content marketing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4 Completion Status:</w:t>
      </w:r>
      <w:r>
        <w:t xml:space="preserve"> Content Planning &amp; AI Optimisation Complete</w:t>
      </w:r>
    </w:p>
    <w:p>
      <w:r>
        <w:rPr>
          <w:b/>
        </w:rPr>
        <w:t>Next Phase:</w:t>
      </w:r>
      <w:r>
        <w:t xml:space="preserve"> Implementation Planning &amp; Quality Assurance Framework</w:t>
      </w:r>
    </w:p>
    <w:p>
      <w:r>
        <w:rPr>
          <w:b/>
        </w:rPr>
        <w:t>Strategic Priority:</w:t>
      </w:r>
      <w:r>
        <w:t xml:space="preserve"> Patient education authority establishment through comprehensive content marketing</w:t>
      </w:r>
    </w:p>
    <w:p>
      <w:r>
        <w:rPr>
          <w:b/>
        </w:rPr>
        <w:t>Competitive Advantage:</w:t>
      </w:r>
      <w:r>
        <w:t xml:space="preserve"> First comprehensive gastroenterology patient education content library in Australia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