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Weight Loss Injectables Blog Implementation Plan - Precision Upper GI Surgery</w:t>
      </w:r>
    </w:p>
    <w:p/>
    <w:p>
      <w:r>
        <w:rPr>
          <w:b/>
        </w:rPr>
        <w:t>Project</w:t>
      </w:r>
      <w:r>
        <w:t>: Blog Content Development and Strategic Positioning</w:t>
      </w:r>
    </w:p>
    <w:p>
      <w:r>
        <w:rPr>
          <w:b/>
        </w:rPr>
        <w:t>Client</w:t>
      </w:r>
      <w:r>
        <w:t>: Precision Upper GI Surgery</w:t>
      </w:r>
    </w:p>
    <w:p>
      <w:r>
        <w:rPr>
          <w:b/>
        </w:rPr>
        <w:t>Implementation Timeline</w:t>
      </w:r>
      <w:r>
        <w:t>: 2-3 weeks</w:t>
      </w:r>
    </w:p>
    <w:p>
      <w:r>
        <w:rPr>
          <w:b/>
        </w:rPr>
        <w:t>Generated</w:t>
      </w:r>
      <w:r>
        <w:t>: 2025-09-02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[Implementation Overview](#implementation-overview)</w:t>
      </w:r>
    </w:p>
    <w:p>
      <w:pPr>
        <w:pStyle w:val="ListNumber"/>
      </w:pPr>
      <w:r>
        <w:t>[Content Development Phase](#content-development-phase)</w:t>
      </w:r>
    </w:p>
    <w:p>
      <w:pPr>
        <w:pStyle w:val="ListNumber"/>
      </w:pPr>
      <w:r>
        <w:t>[SEO and Technical Implementation](#seo-and-technical-implementation)</w:t>
      </w:r>
    </w:p>
    <w:p>
      <w:pPr>
        <w:pStyle w:val="ListNumber"/>
      </w:pPr>
      <w:r>
        <w:t>[Brand Positioning Strategy](#brand-positioning-strategy)</w:t>
      </w:r>
    </w:p>
    <w:p>
      <w:pPr>
        <w:pStyle w:val="ListNumber"/>
      </w:pPr>
      <w:r>
        <w:t>[Patient Education Materials](#patient-education-materials)</w:t>
      </w:r>
    </w:p>
    <w:p>
      <w:pPr>
        <w:pStyle w:val="ListNumber"/>
      </w:pPr>
      <w:r>
        <w:t>[Marketing and Promotion Plan](#marketing-and-promotion-plan)</w:t>
      </w:r>
    </w:p>
    <w:p>
      <w:pPr>
        <w:pStyle w:val="ListNumber"/>
      </w:pPr>
      <w:r>
        <w:t>[Quality Assurance Process](#quality-assurance-process)</w:t>
      </w:r>
    </w:p>
    <w:p>
      <w:pPr>
        <w:pStyle w:val="ListNumber"/>
      </w:pPr>
      <w:r>
        <w:t>[Success Metrics and KPIs](#success-metrics-and-kpis)</w:t>
      </w:r>
    </w:p>
    <w:p>
      <w:pPr>
        <w:pStyle w:val="ListNumber"/>
      </w:pPr>
      <w:r>
        <w:t>[Risk Mitigation](#risk-mitigation)</w:t>
      </w:r>
    </w:p>
    <w:p>
      <w:r>
        <w:t>10. [Timeline and Milestones](#timeline-and-milestones)</w:t>
      </w:r>
    </w:p>
    <w:p/>
    <w:p>
      <w:pPr>
        <w:pStyle w:val="Heading2"/>
        <w:jc w:val="left"/>
      </w:pPr>
      <w:r>
        <w:t>Implementation Overview</w:t>
      </w:r>
    </w:p>
    <w:p/>
    <w:p>
      <w:pPr>
        <w:pStyle w:val="Heading3"/>
        <w:jc w:val="left"/>
      </w:pPr>
      <w:r>
        <w:t>Strategic Objectives</w:t>
      </w:r>
    </w:p>
    <w:p>
      <w:pPr>
        <w:pStyle w:val="ListBullet"/>
      </w:pPr>
      <w:r>
        <w:t>Establish Precision Upper GI Surgery as the leading authority on integrated weight management</w:t>
      </w:r>
    </w:p>
    <w:p>
      <w:pPr>
        <w:pStyle w:val="ListBullet"/>
      </w:pPr>
      <w:r>
        <w:t>Generate qualified leads for both medical and surgical weight loss services</w:t>
      </w:r>
    </w:p>
    <w:p>
      <w:pPr>
        <w:pStyle w:val="ListBullet"/>
      </w:pPr>
      <w:r>
        <w:t>Educate patients about comprehensive weight management options</w:t>
      </w:r>
    </w:p>
    <w:p>
      <w:pPr>
        <w:pStyle w:val="ListBullet"/>
      </w:pPr>
      <w:r>
        <w:t>Position the practice ahead of competitors in the evolving weight loss landscape</w:t>
      </w:r>
    </w:p>
    <w:p/>
    <w:p>
      <w:pPr>
        <w:pStyle w:val="Heading3"/>
        <w:jc w:val="left"/>
      </w:pPr>
      <w:r>
        <w:t>Implementation Approach</w:t>
      </w:r>
    </w:p>
    <w:p>
      <w:r>
        <w:rPr>
          <w:b/>
        </w:rPr>
        <w:t>Phase 1</w:t>
      </w:r>
      <w:r>
        <w:t>: Content Creation and Medical Review (Week 1)</w:t>
      </w:r>
    </w:p>
    <w:p>
      <w:r>
        <w:rPr>
          <w:b/>
        </w:rPr>
        <w:t>Phase 2</w:t>
      </w:r>
      <w:r>
        <w:t>: Technical Implementation and SEO (Week 2)</w:t>
      </w:r>
    </w:p>
    <w:p>
      <w:r>
        <w:rPr>
          <w:b/>
        </w:rPr>
        <w:t>Phase 3</w:t>
      </w:r>
      <w:r>
        <w:t>: Marketing Launch and Monitoring (Week 3)</w:t>
      </w:r>
    </w:p>
    <w:p/>
    <w:p>
      <w:pPr>
        <w:pStyle w:val="Heading3"/>
        <w:jc w:val="left"/>
      </w:pPr>
      <w:r>
        <w:t>Success Criteria</w:t>
      </w:r>
    </w:p>
    <w:p>
      <w:pPr>
        <w:pStyle w:val="ListBullet"/>
      </w:pPr>
      <w:r>
        <w:t>High-quality, medically accurate blog post published</w:t>
      </w:r>
    </w:p>
    <w:p>
      <w:pPr>
        <w:pStyle w:val="ListBullet"/>
      </w:pPr>
      <w:r>
        <w:t>SEO-optimised content ranking for target keywords</w:t>
      </w:r>
    </w:p>
    <w:p>
      <w:pPr>
        <w:pStyle w:val="ListBullet"/>
      </w:pPr>
      <w:r>
        <w:t>Increased consultation enquiries for weight management services</w:t>
      </w:r>
    </w:p>
    <w:p>
      <w:pPr>
        <w:pStyle w:val="ListBullet"/>
      </w:pPr>
      <w:r>
        <w:t>Enhanced brand positioning as comprehensive weight loss experts</w:t>
      </w:r>
    </w:p>
    <w:p/>
    <w:p>
      <w:pPr>
        <w:pStyle w:val="Heading2"/>
        <w:jc w:val="left"/>
      </w:pPr>
      <w:r>
        <w:t>Content Development Phase</w:t>
      </w:r>
    </w:p>
    <w:p/>
    <w:p>
      <w:pPr>
        <w:pStyle w:val="Heading3"/>
        <w:jc w:val="left"/>
      </w:pPr>
      <w:r>
        <w:t>Blog Post Content Strategy</w:t>
      </w:r>
    </w:p>
    <w:p/>
    <w:p>
      <w:r>
        <w:rPr>
          <w:b/>
        </w:rPr>
        <w:t>Primary Blog Post: "Weight Loss Injectables in Australia: A Comprehensive Guide from Upper GI Surgery Experts"</w:t>
      </w:r>
    </w:p>
    <w:p/>
    <w:p>
      <w:r>
        <w:rPr>
          <w:b/>
        </w:rPr>
        <w:t>Content Structure (3,000-4,000 words):</w:t>
      </w:r>
    </w:p>
    <w:p/>
    <w:p>
      <w:pPr>
        <w:pStyle w:val="ListNumber"/>
      </w:pPr>
      <w:r>
        <w:rPr>
          <w:b/>
        </w:rPr>
        <w:t>Introduction (300-400 words)</w:t>
      </w:r>
    </w:p>
    <w:p>
      <w:pPr>
        <w:pStyle w:val="ListBullet"/>
      </w:pPr>
      <w:r>
        <w:t>Current weight loss injectable landscape in Australia</w:t>
      </w:r>
    </w:p>
    <w:p>
      <w:pPr>
        <w:pStyle w:val="ListBullet"/>
      </w:pPr>
      <w:r>
        <w:t>Why surgical expertise matters in medication selection</w:t>
      </w:r>
    </w:p>
    <w:p>
      <w:pPr>
        <w:pStyle w:val="ListBullet"/>
      </w:pPr>
      <w:r>
        <w:t>Preview of comprehensive approach at Precision Upper GI Surgery</w:t>
      </w:r>
    </w:p>
    <w:p/>
    <w:p>
      <w:pPr>
        <w:pStyle w:val="ListNumber"/>
      </w:pPr>
      <w:r>
        <w:rPr>
          <w:b/>
        </w:rPr>
        <w:t>Understanding Weight Loss Injectables (800-1000 words)</w:t>
      </w:r>
    </w:p>
    <w:p>
      <w:pPr>
        <w:pStyle w:val="ListBullet"/>
      </w:pPr>
      <w:r>
        <w:t>Mechanism of action (GLP-1 receptor agonists)</w:t>
      </w:r>
    </w:p>
    <w:p>
      <w:pPr>
        <w:pStyle w:val="ListBullet"/>
      </w:pPr>
      <w:r>
        <w:t>Available medications: Wegovy, Saxenda, Ozempic (off-label), Mounjaro</w:t>
      </w:r>
    </w:p>
    <w:p>
      <w:pPr>
        <w:pStyle w:val="ListBullet"/>
      </w:pPr>
      <w:r>
        <w:t>Clinical effectiveness data and timelines</w:t>
      </w:r>
    </w:p>
    <w:p>
      <w:pPr>
        <w:pStyle w:val="ListBullet"/>
      </w:pPr>
      <w:r>
        <w:t>Comparison table with effectiveness percentages</w:t>
      </w:r>
    </w:p>
    <w:p/>
    <w:p>
      <w:pPr>
        <w:pStyle w:val="ListNumber"/>
      </w:pPr>
      <w:r>
        <w:rPr>
          <w:b/>
        </w:rPr>
        <w:t>Patient Eligibility and Selection (600-800 words)</w:t>
      </w:r>
    </w:p>
    <w:p>
      <w:pPr>
        <w:pStyle w:val="ListBullet"/>
      </w:pPr>
      <w:r>
        <w:t>BMI requirements and medical criteria</w:t>
      </w:r>
    </w:p>
    <w:p>
      <w:pPr>
        <w:pStyle w:val="ListBullet"/>
      </w:pPr>
      <w:r>
        <w:t>Comprehensive assessment process at Precision Upper GI Surgery</w:t>
      </w:r>
    </w:p>
    <w:p>
      <w:pPr>
        <w:pStyle w:val="ListBullet"/>
      </w:pPr>
      <w:r>
        <w:t>Contraindications and safety screening</w:t>
      </w:r>
    </w:p>
    <w:p>
      <w:pPr>
        <w:pStyle w:val="ListBullet"/>
      </w:pPr>
      <w:r>
        <w:t>Case study examples (anonymised)</w:t>
      </w:r>
    </w:p>
    <w:p/>
    <w:p>
      <w:pPr>
        <w:pStyle w:val="ListNumber"/>
      </w:pPr>
      <w:r>
        <w:rPr>
          <w:b/>
        </w:rPr>
        <w:t>Integration with Surgical Weight Loss (600-800 words)</w:t>
      </w:r>
    </w:p>
    <w:p>
      <w:pPr>
        <w:pStyle w:val="ListBullet"/>
      </w:pPr>
      <w:r>
        <w:t>Pre-surgical optimisation benefits</w:t>
      </w:r>
    </w:p>
    <w:p>
      <w:pPr>
        <w:pStyle w:val="ListBullet"/>
      </w:pPr>
      <w:r>
        <w:t>Post-surgical weight maintenance</w:t>
      </w:r>
    </w:p>
    <w:p>
      <w:pPr>
        <w:pStyle w:val="ListBullet"/>
      </w:pPr>
      <w:r>
        <w:t>Combined therapy advantages</w:t>
      </w:r>
    </w:p>
    <w:p>
      <w:pPr>
        <w:pStyle w:val="ListBullet"/>
      </w:pPr>
      <w:r>
        <w:t>Patient success stories</w:t>
      </w:r>
    </w:p>
    <w:p/>
    <w:p>
      <w:pPr>
        <w:pStyle w:val="ListNumber"/>
      </w:pPr>
      <w:r>
        <w:rPr>
          <w:b/>
        </w:rPr>
        <w:t>Cost Considerations and Access (400-500 words)</w:t>
      </w:r>
    </w:p>
    <w:p>
      <w:pPr>
        <w:pStyle w:val="ListBullet"/>
      </w:pPr>
      <w:r>
        <w:t>Current Australian pricing and PBS status</w:t>
      </w:r>
    </w:p>
    <w:p>
      <w:pPr>
        <w:pStyle w:val="ListBullet"/>
      </w:pPr>
      <w:r>
        <w:t>Payment options and financial planning</w:t>
      </w:r>
    </w:p>
    <w:p>
      <w:pPr>
        <w:pStyle w:val="ListBullet"/>
      </w:pPr>
      <w:r>
        <w:t>Insurance considerations</w:t>
      </w:r>
    </w:p>
    <w:p>
      <w:pPr>
        <w:pStyle w:val="ListBullet"/>
      </w:pPr>
      <w:r>
        <w:t>Value proposition for long-term health</w:t>
      </w:r>
    </w:p>
    <w:p/>
    <w:p>
      <w:pPr>
        <w:pStyle w:val="ListNumber"/>
      </w:pPr>
      <w:r>
        <w:rPr>
          <w:b/>
        </w:rPr>
        <w:t>Safety and Monitoring (500-600 words)</w:t>
      </w:r>
    </w:p>
    <w:p>
      <w:pPr>
        <w:pStyle w:val="ListBullet"/>
      </w:pPr>
      <w:r>
        <w:t>Common and serious side effects</w:t>
      </w:r>
    </w:p>
    <w:p>
      <w:pPr>
        <w:pStyle w:val="ListBullet"/>
      </w:pPr>
      <w:r>
        <w:t>Monitoring requirements</w:t>
      </w:r>
    </w:p>
    <w:p>
      <w:pPr>
        <w:pStyle w:val="ListBullet"/>
      </w:pPr>
      <w:r>
        <w:t>When to seek medical attention</w:t>
      </w:r>
    </w:p>
    <w:p>
      <w:pPr>
        <w:pStyle w:val="ListBullet"/>
      </w:pPr>
      <w:r>
        <w:t>Precision Upper GI Surgery's safety protocols</w:t>
      </w:r>
    </w:p>
    <w:p/>
    <w:p>
      <w:pPr>
        <w:pStyle w:val="ListNumber"/>
      </w:pPr>
      <w:r>
        <w:rPr>
          <w:b/>
        </w:rPr>
        <w:t>Next Steps and Consultation Process (300-400 words)</w:t>
      </w:r>
    </w:p>
    <w:p>
      <w:pPr>
        <w:pStyle w:val="ListBullet"/>
      </w:pPr>
      <w:r>
        <w:t>How to book a consultation</w:t>
      </w:r>
    </w:p>
    <w:p>
      <w:pPr>
        <w:pStyle w:val="ListBullet"/>
      </w:pPr>
      <w:r>
        <w:t>What to expect during assessment</w:t>
      </w:r>
    </w:p>
    <w:p>
      <w:pPr>
        <w:pStyle w:val="ListBullet"/>
      </w:pPr>
      <w:r>
        <w:t>Personalised treatment planning</w:t>
      </w:r>
    </w:p>
    <w:p>
      <w:pPr>
        <w:pStyle w:val="ListBullet"/>
      </w:pPr>
      <w:r>
        <w:t>Contact information and calls-to-action</w:t>
      </w:r>
    </w:p>
    <w:p/>
    <w:p>
      <w:pPr>
        <w:pStyle w:val="Heading3"/>
        <w:jc w:val="left"/>
      </w:pPr>
      <w:r>
        <w:t>Supporting Content Pieces</w:t>
      </w:r>
    </w:p>
    <w:p/>
    <w:p>
      <w:r>
        <w:rPr>
          <w:b/>
        </w:rPr>
        <w:t>Blog Post Series (Monthly Schedule):</w:t>
      </w:r>
    </w:p>
    <w:p/>
    <w:p>
      <w:r>
        <w:rPr>
          <w:b/>
        </w:rPr>
        <w:t>Month 1</w:t>
      </w:r>
      <w:r>
        <w:t>: "Ozempic vs Wegovy: Understanding the Difference for Weight Loss"</w:t>
      </w:r>
    </w:p>
    <w:p>
      <w:r>
        <w:rPr>
          <w:b/>
        </w:rPr>
        <w:t>Month 2</w:t>
      </w:r>
      <w:r>
        <w:t>: "Combining Bariatric Surgery with Weight Loss Medications: The Future of Obesity Treatment"</w:t>
      </w:r>
    </w:p>
    <w:p>
      <w:r>
        <w:rPr>
          <w:b/>
        </w:rPr>
        <w:t>Month 3</w:t>
      </w:r>
      <w:r>
        <w:t>: "Patient Success Stories: Real Results from Integrated Weight Management"</w:t>
      </w:r>
    </w:p>
    <w:p>
      <w:r>
        <w:rPr>
          <w:b/>
        </w:rPr>
        <w:t>Month 4</w:t>
      </w:r>
      <w:r>
        <w:t>: "The Economics of Weight Loss: Comparing Injectable Medications to Surgery"</w:t>
      </w:r>
    </w:p>
    <w:p/>
    <w:p>
      <w:pPr>
        <w:pStyle w:val="Heading3"/>
        <w:jc w:val="left"/>
      </w:pPr>
      <w:r>
        <w:t>Content Quality Standards</w:t>
      </w:r>
    </w:p>
    <w:p/>
    <w:p>
      <w:r>
        <w:rPr>
          <w:b/>
        </w:rPr>
        <w:t>Medical Accuracy Requirements:</w:t>
      </w:r>
    </w:p>
    <w:p>
      <w:pPr>
        <w:pStyle w:val="ListBullet"/>
      </w:pPr>
      <w:r>
        <w:t>All medical claims cited with peer-reviewed sources</w:t>
      </w:r>
    </w:p>
    <w:p>
      <w:pPr>
        <w:pStyle w:val="ListBullet"/>
      </w:pPr>
      <w:r>
        <w:t>Current Australian guidelines referenced</w:t>
      </w:r>
    </w:p>
    <w:p>
      <w:pPr>
        <w:pStyle w:val="ListBullet"/>
      </w:pPr>
      <w:r>
        <w:t>Dr. Manju medical review and approval required</w:t>
      </w:r>
    </w:p>
    <w:p>
      <w:pPr>
        <w:pStyle w:val="ListBullet"/>
      </w:pPr>
      <w:r>
        <w:t>Disclaimer about individual variation in results</w:t>
      </w:r>
    </w:p>
    <w:p/>
    <w:p>
      <w:r>
        <w:rPr>
          <w:b/>
        </w:rPr>
        <w:t>British English Compliance:</w:t>
      </w:r>
    </w:p>
    <w:p>
      <w:pPr>
        <w:pStyle w:val="ListBullet"/>
      </w:pPr>
      <w:r>
        <w:t>All content in Australian English with British spellings</w:t>
      </w:r>
    </w:p>
    <w:p>
      <w:pPr>
        <w:pStyle w:val="ListBullet"/>
      </w:pPr>
      <w:r>
        <w:t>Currency references in AUD</w:t>
      </w:r>
    </w:p>
    <w:p>
      <w:pPr>
        <w:pStyle w:val="ListBullet"/>
      </w:pPr>
      <w:r>
        <w:t>Local regulatory references (TGA, PBS)</w:t>
      </w:r>
    </w:p>
    <w:p>
      <w:pPr>
        <w:pStyle w:val="ListBullet"/>
      </w:pPr>
      <w:r>
        <w:t>Australian healthcare context throughout</w:t>
      </w:r>
    </w:p>
    <w:p/>
    <w:p>
      <w:pPr>
        <w:pStyle w:val="Heading2"/>
        <w:jc w:val="left"/>
      </w:pPr>
      <w:r>
        <w:t>SEO and Technical Implementation</w:t>
      </w:r>
    </w:p>
    <w:p/>
    <w:p>
      <w:pPr>
        <w:pStyle w:val="Heading3"/>
        <w:jc w:val="left"/>
      </w:pPr>
      <w:r>
        <w:t>Primary Keywords Strategy</w:t>
      </w:r>
    </w:p>
    <w:p/>
    <w:p>
      <w:r>
        <w:rPr>
          <w:b/>
        </w:rPr>
        <w:t>Primary Keywords:</w:t>
      </w:r>
    </w:p>
    <w:p>
      <w:pPr>
        <w:pStyle w:val="ListBullet"/>
      </w:pPr>
      <w:r>
        <w:t>"Weight loss injectables Australia" (1,300 searches/month)</w:t>
      </w:r>
    </w:p>
    <w:p>
      <w:pPr>
        <w:pStyle w:val="ListBullet"/>
      </w:pPr>
      <w:r>
        <w:t>"Ozempic weight loss Sydney" (890 searches/month)</w:t>
      </w:r>
    </w:p>
    <w:p>
      <w:pPr>
        <w:pStyle w:val="ListBullet"/>
      </w:pPr>
      <w:r>
        <w:t>"Wegovy Australia cost" (720 searches/month)</w:t>
      </w:r>
    </w:p>
    <w:p>
      <w:pPr>
        <w:pStyle w:val="ListBullet"/>
      </w:pPr>
      <w:r>
        <w:t>"Upper GI surgery weight management" (320 searches/month)</w:t>
      </w:r>
    </w:p>
    <w:p/>
    <w:p>
      <w:r>
        <w:rPr>
          <w:b/>
        </w:rPr>
        <w:t>Long-tail Keywords:</w:t>
      </w:r>
    </w:p>
    <w:p>
      <w:pPr>
        <w:pStyle w:val="ListBullet"/>
      </w:pPr>
      <w:r>
        <w:t>"Weight loss medication before bariatric surgery"</w:t>
      </w:r>
    </w:p>
    <w:p>
      <w:pPr>
        <w:pStyle w:val="ListBullet"/>
      </w:pPr>
      <w:r>
        <w:t>"Combining Ozempic with gastric sleeve surgery"</w:t>
      </w:r>
    </w:p>
    <w:p>
      <w:pPr>
        <w:pStyle w:val="ListBullet"/>
      </w:pPr>
      <w:r>
        <w:t>"Best weight loss doctor Sydney"</w:t>
      </w:r>
    </w:p>
    <w:p>
      <w:pPr>
        <w:pStyle w:val="ListBullet"/>
      </w:pPr>
      <w:r>
        <w:t>"Medical weight loss supervision Australia"</w:t>
      </w:r>
    </w:p>
    <w:p/>
    <w:p>
      <w:r>
        <w:rPr>
          <w:b/>
        </w:rPr>
        <w:t>Local SEO Keywords:</w:t>
      </w:r>
    </w:p>
    <w:p>
      <w:pPr>
        <w:pStyle w:val="ListBullet"/>
      </w:pPr>
      <w:r>
        <w:t>"Weight loss doctor Sydney"</w:t>
      </w:r>
    </w:p>
    <w:p>
      <w:pPr>
        <w:pStyle w:val="ListBullet"/>
      </w:pPr>
      <w:r>
        <w:t>"Bariatric surgeon weight management"</w:t>
      </w:r>
    </w:p>
    <w:p>
      <w:pPr>
        <w:pStyle w:val="ListBullet"/>
      </w:pPr>
      <w:r>
        <w:t>"Upper GI surgery consultation Sydney"</w:t>
      </w:r>
    </w:p>
    <w:p>
      <w:pPr>
        <w:pStyle w:val="ListBullet"/>
      </w:pPr>
      <w:r>
        <w:t>"Medical weight loss clinic NSW"</w:t>
      </w:r>
    </w:p>
    <w:p/>
    <w:p>
      <w:pPr>
        <w:pStyle w:val="Heading3"/>
        <w:jc w:val="left"/>
      </w:pPr>
      <w:r>
        <w:t>Technical SEO Implementation</w:t>
      </w:r>
    </w:p>
    <w:p/>
    <w:p>
      <w:r>
        <w:rPr>
          <w:b/>
        </w:rPr>
        <w:t>On-Page Optimisation:</w:t>
      </w:r>
    </w:p>
    <w:p>
      <w:pPr>
        <w:pStyle w:val="ListBullet"/>
      </w:pPr>
      <w:r>
        <w:t>Title tag: "Weight Loss Injectables Australia: Expert Guide | Precision Upper GI Surgery"</w:t>
      </w:r>
    </w:p>
    <w:p>
      <w:pPr>
        <w:pStyle w:val="ListBullet"/>
      </w:pPr>
      <w:r>
        <w:t>Meta description: "Comprehensive guide to weight loss injectables in Australia. Expert advice on Ozempic, Wegovy, Saxenda from leading upper GI surgeon. Book consultation."</w:t>
      </w:r>
    </w:p>
    <w:p>
      <w:pPr>
        <w:pStyle w:val="ListBullet"/>
      </w:pPr>
      <w:r>
        <w:t>H1: "Weight Loss Injectables in Australia: Your Complete Guide from Upper GI Surgery Experts"</w:t>
      </w:r>
    </w:p>
    <w:p>
      <w:pPr>
        <w:pStyle w:val="ListBullet"/>
      </w:pPr>
      <w:r>
        <w:t>Schema markup for medical content and local business</w:t>
      </w:r>
    </w:p>
    <w:p>
      <w:pPr>
        <w:pStyle w:val="ListBullet"/>
      </w:pPr>
      <w:r>
        <w:t>Optimised image alt tags and captions</w:t>
      </w:r>
    </w:p>
    <w:p/>
    <w:p>
      <w:r>
        <w:rPr>
          <w:b/>
        </w:rPr>
        <w:t>Content Enhancement:</w:t>
      </w:r>
    </w:p>
    <w:p>
      <w:pPr>
        <w:pStyle w:val="ListBullet"/>
      </w:pPr>
      <w:r>
        <w:t>FAQ section addressing common patient queries</w:t>
      </w:r>
    </w:p>
    <w:p>
      <w:pPr>
        <w:pStyle w:val="ListBullet"/>
      </w:pPr>
      <w:r>
        <w:t>Downloadable resources (medication comparison chart)</w:t>
      </w:r>
    </w:p>
    <w:p>
      <w:pPr>
        <w:pStyle w:val="ListBullet"/>
      </w:pPr>
      <w:r>
        <w:t>Internal linking to existing bariatric surgery pages</w:t>
      </w:r>
    </w:p>
    <w:p>
      <w:pPr>
        <w:pStyle w:val="ListBullet"/>
      </w:pPr>
      <w:r>
        <w:t>External links to authoritative medical sources</w:t>
      </w:r>
    </w:p>
    <w:p/>
    <w:p>
      <w:r>
        <w:rPr>
          <w:b/>
        </w:rPr>
        <w:t>Page Performance:</w:t>
      </w:r>
    </w:p>
    <w:p>
      <w:pPr>
        <w:pStyle w:val="ListBullet"/>
      </w:pPr>
      <w:r>
        <w:t>Mobile-responsive design optimisation</w:t>
      </w:r>
    </w:p>
    <w:p>
      <w:pPr>
        <w:pStyle w:val="ListBullet"/>
      </w:pPr>
      <w:r>
        <w:t>Page load speed under 3 seconds</w:t>
      </w:r>
    </w:p>
    <w:p>
      <w:pPr>
        <w:pStyle w:val="ListBullet"/>
      </w:pPr>
      <w:r>
        <w:t>Accessible design for all users</w:t>
      </w:r>
    </w:p>
    <w:p>
      <w:pPr>
        <w:pStyle w:val="ListBullet"/>
      </w:pPr>
      <w:r>
        <w:t>Clean URL structure (/weight-loss-injectables-australia)</w:t>
      </w:r>
    </w:p>
    <w:p/>
    <w:p>
      <w:pPr>
        <w:pStyle w:val="Heading2"/>
        <w:jc w:val="left"/>
      </w:pPr>
      <w:r>
        <w:t>Brand Positioning Strategy</w:t>
      </w:r>
    </w:p>
    <w:p/>
    <w:p>
      <w:pPr>
        <w:pStyle w:val="Heading3"/>
        <w:jc w:val="left"/>
      </w:pPr>
      <w:r>
        <w:t>Key Messaging Framework</w:t>
      </w:r>
    </w:p>
    <w:p/>
    <w:p>
      <w:r>
        <w:rPr>
          <w:b/>
        </w:rPr>
        <w:t>Primary Message:</w:t>
      </w:r>
    </w:p>
    <w:p>
      <w:r>
        <w:t>"Precision Upper GI Surgery offers Australia's most comprehensive approach to weight management, combining surgical expertise with advanced medical therapies for optimal patient outcomes."</w:t>
      </w:r>
    </w:p>
    <w:p/>
    <w:p>
      <w:r>
        <w:rPr>
          <w:b/>
        </w:rPr>
        <w:t>Supporting Messages:</w:t>
      </w:r>
    </w:p>
    <w:p>
      <w:pPr>
        <w:pStyle w:val="ListNumber"/>
      </w:pPr>
      <w:r>
        <w:rPr>
          <w:b/>
        </w:rPr>
        <w:t>Medical Expertise</w:t>
      </w:r>
      <w:r>
        <w:t>: "Led by Dr. Manju, our team brings surgical-level precision to medical weight management"</w:t>
      </w:r>
    </w:p>
    <w:p>
      <w:pPr>
        <w:pStyle w:val="ListNumber"/>
      </w:pPr>
      <w:r>
        <w:rPr>
          <w:b/>
        </w:rPr>
        <w:t>Comprehensive Care</w:t>
      </w:r>
      <w:r>
        <w:t>: "From medications to surgery, we guide you through every weight loss option"</w:t>
      </w:r>
    </w:p>
    <w:p>
      <w:pPr>
        <w:pStyle w:val="ListNumber"/>
      </w:pPr>
      <w:r>
        <w:rPr>
          <w:b/>
        </w:rPr>
        <w:t>Evidence-Based</w:t>
      </w:r>
      <w:r>
        <w:t>: "Our recommendations are based on the latest clinical research and Australian guidelines"</w:t>
      </w:r>
    </w:p>
    <w:p>
      <w:pPr>
        <w:pStyle w:val="ListNumber"/>
      </w:pPr>
      <w:r>
        <w:rPr>
          <w:b/>
        </w:rPr>
        <w:t>Long-term Focus</w:t>
      </w:r>
      <w:r>
        <w:t>: "We're committed to your success throughout your entire weight loss journey"</w:t>
      </w:r>
    </w:p>
    <w:p/>
    <w:p>
      <w:pPr>
        <w:pStyle w:val="Heading3"/>
        <w:jc w:val="left"/>
      </w:pPr>
      <w:r>
        <w:t>Competitive Differentiation</w:t>
      </w:r>
    </w:p>
    <w:p/>
    <w:p>
      <w:r>
        <w:rPr>
          <w:b/>
        </w:rPr>
        <w:t>Unique Value Propositions:</w:t>
      </w:r>
    </w:p>
    <w:p>
      <w:pPr>
        <w:pStyle w:val="ListNumber"/>
      </w:pPr>
      <w:r>
        <w:t>Surgical expertise in medical weight management</w:t>
      </w:r>
    </w:p>
    <w:p>
      <w:pPr>
        <w:pStyle w:val="ListNumber"/>
      </w:pPr>
      <w:r>
        <w:t>Integrated approach to obesity treatment</w:t>
      </w:r>
    </w:p>
    <w:p>
      <w:pPr>
        <w:pStyle w:val="ListNumber"/>
      </w:pPr>
      <w:r>
        <w:t>Comprehensive assessment and monitoring</w:t>
      </w:r>
    </w:p>
    <w:p>
      <w:pPr>
        <w:pStyle w:val="ListNumber"/>
      </w:pPr>
      <w:r>
        <w:t>Post-surgical weight maintenance expertise</w:t>
      </w:r>
    </w:p>
    <w:p>
      <w:pPr>
        <w:pStyle w:val="ListNumber"/>
      </w:pPr>
      <w:r>
        <w:t>Evidence-based treatment selection</w:t>
      </w:r>
    </w:p>
    <w:p/>
    <w:p>
      <w:pPr>
        <w:pStyle w:val="Heading3"/>
        <w:jc w:val="left"/>
      </w:pPr>
      <w:r>
        <w:t>Brand Voice and Tone</w:t>
      </w:r>
    </w:p>
    <w:p/>
    <w:p>
      <w:r>
        <w:rPr>
          <w:b/>
        </w:rPr>
        <w:t>Professional Authority:</w:t>
      </w:r>
    </w:p>
    <w:p>
      <w:pPr>
        <w:pStyle w:val="ListBullet"/>
      </w:pPr>
      <w:r>
        <w:t>Confident but not overconfident</w:t>
      </w:r>
    </w:p>
    <w:p>
      <w:pPr>
        <w:pStyle w:val="ListBullet"/>
      </w:pPr>
      <w:r>
        <w:t>Educational and informative</w:t>
      </w:r>
    </w:p>
    <w:p>
      <w:pPr>
        <w:pStyle w:val="ListBullet"/>
      </w:pPr>
      <w:r>
        <w:t>Compassionate and understanding</w:t>
      </w:r>
    </w:p>
    <w:p>
      <w:pPr>
        <w:pStyle w:val="ListBullet"/>
      </w:pPr>
      <w:r>
        <w:t>Evidence-based and factual</w:t>
      </w:r>
    </w:p>
    <w:p/>
    <w:p>
      <w:r>
        <w:rPr>
          <w:b/>
        </w:rPr>
        <w:t>Patient Communication:</w:t>
      </w:r>
    </w:p>
    <w:p>
      <w:pPr>
        <w:pStyle w:val="ListBullet"/>
      </w:pPr>
      <w:r>
        <w:t>Clear explanations of complex medical concepts</w:t>
      </w:r>
    </w:p>
    <w:p>
      <w:pPr>
        <w:pStyle w:val="ListBullet"/>
      </w:pPr>
      <w:r>
        <w:t>Honest about limitations and realistic expectations</w:t>
      </w:r>
    </w:p>
    <w:p>
      <w:pPr>
        <w:pStyle w:val="ListBullet"/>
      </w:pPr>
      <w:r>
        <w:t>Supportive and encouraging tone</w:t>
      </w:r>
    </w:p>
    <w:p>
      <w:pPr>
        <w:pStyle w:val="ListBullet"/>
      </w:pPr>
      <w:r>
        <w:t>Respectful of patient concerns and financial constraints</w:t>
      </w:r>
    </w:p>
    <w:p/>
    <w:p>
      <w:pPr>
        <w:pStyle w:val="Heading2"/>
        <w:jc w:val="left"/>
      </w:pPr>
      <w:r>
        <w:t>Patient Education Materials</w:t>
      </w:r>
    </w:p>
    <w:p/>
    <w:p>
      <w:pPr>
        <w:pStyle w:val="Heading3"/>
        <w:jc w:val="left"/>
      </w:pPr>
      <w:r>
        <w:t>Downloadable Resources</w:t>
      </w:r>
    </w:p>
    <w:p/>
    <w:p>
      <w:r>
        <w:rPr>
          <w:b/>
        </w:rPr>
        <w:t>1. Weight Loss Injectable Comparison Chart</w:t>
      </w:r>
    </w:p>
    <w:p>
      <w:pPr>
        <w:pStyle w:val="ListBullet"/>
      </w:pPr>
      <w:r>
        <w:t>Medication types, effectiveness, costs, side effects</w:t>
      </w:r>
    </w:p>
    <w:p>
      <w:pPr>
        <w:pStyle w:val="ListBullet"/>
      </w:pPr>
      <w:r>
        <w:t>Patient eligibility criteria checklist</w:t>
      </w:r>
    </w:p>
    <w:p>
      <w:pPr>
        <w:pStyle w:val="ListBullet"/>
      </w:pPr>
      <w:r>
        <w:t>Timeline expectations for results</w:t>
      </w:r>
    </w:p>
    <w:p>
      <w:pPr>
        <w:pStyle w:val="ListBullet"/>
      </w:pPr>
      <w:r>
        <w:t>Safety monitoring requirements</w:t>
      </w:r>
    </w:p>
    <w:p/>
    <w:p>
      <w:r>
        <w:rPr>
          <w:b/>
        </w:rPr>
        <w:t>2. Pre-Consultation Preparation Guide</w:t>
      </w:r>
    </w:p>
    <w:p>
      <w:pPr>
        <w:pStyle w:val="ListBullet"/>
      </w:pPr>
      <w:r>
        <w:t>Medical history documentation requirements</w:t>
      </w:r>
    </w:p>
    <w:p>
      <w:pPr>
        <w:pStyle w:val="ListBullet"/>
      </w:pPr>
      <w:r>
        <w:t>Questions to ask during consultation</w:t>
      </w:r>
    </w:p>
    <w:p>
      <w:pPr>
        <w:pStyle w:val="ListBullet"/>
      </w:pPr>
      <w:r>
        <w:t>Financial planning considerations</w:t>
      </w:r>
    </w:p>
    <w:p>
      <w:pPr>
        <w:pStyle w:val="ListBullet"/>
      </w:pPr>
      <w:r>
        <w:t>Realistic expectation setting</w:t>
      </w:r>
    </w:p>
    <w:p/>
    <w:p>
      <w:r>
        <w:rPr>
          <w:b/>
        </w:rPr>
        <w:t>3. Integration Decision Tree</w:t>
      </w:r>
    </w:p>
    <w:p>
      <w:pPr>
        <w:pStyle w:val="ListBullet"/>
      </w:pPr>
      <w:r>
        <w:t>When to consider medications vs surgery</w:t>
      </w:r>
    </w:p>
    <w:p>
      <w:pPr>
        <w:pStyle w:val="ListBullet"/>
      </w:pPr>
      <w:r>
        <w:t>Combined therapy candidate assessment</w:t>
      </w:r>
    </w:p>
    <w:p>
      <w:pPr>
        <w:pStyle w:val="ListBullet"/>
      </w:pPr>
      <w:r>
        <w:t>Timeline considerations for different approaches</w:t>
      </w:r>
    </w:p>
    <w:p>
      <w:pPr>
        <w:pStyle w:val="ListBullet"/>
      </w:pPr>
      <w:r>
        <w:t>Success probability estimations</w:t>
      </w:r>
    </w:p>
    <w:p/>
    <w:p>
      <w:pPr>
        <w:pStyle w:val="Heading3"/>
        <w:jc w:val="left"/>
      </w:pPr>
      <w:r>
        <w:t>Patient FAQ Document</w:t>
      </w:r>
    </w:p>
    <w:p/>
    <w:p>
      <w:r>
        <w:rPr>
          <w:b/>
        </w:rPr>
        <w:t>Common Questions to Address:</w:t>
      </w:r>
    </w:p>
    <w:p>
      <w:pPr>
        <w:pStyle w:val="ListNumber"/>
      </w:pPr>
      <w:r>
        <w:t>"How do I know if I'm a candidate for weight loss injectables?"</w:t>
      </w:r>
    </w:p>
    <w:p>
      <w:pPr>
        <w:pStyle w:val="ListNumber"/>
      </w:pPr>
      <w:r>
        <w:t>"What's the difference between Ozempic and Wegovy?"</w:t>
      </w:r>
    </w:p>
    <w:p>
      <w:pPr>
        <w:pStyle w:val="ListNumber"/>
      </w:pPr>
      <w:r>
        <w:t>"Can I use weight loss medications after bariatric surgery?"</w:t>
      </w:r>
    </w:p>
    <w:p>
      <w:pPr>
        <w:pStyle w:val="ListNumber"/>
      </w:pPr>
      <w:r>
        <w:t>"How much do weight loss injectables cost in Australia?"</w:t>
      </w:r>
    </w:p>
    <w:p>
      <w:pPr>
        <w:pStyle w:val="ListNumber"/>
      </w:pPr>
      <w:r>
        <w:t>"What side effects should I expect?"</w:t>
      </w:r>
    </w:p>
    <w:p>
      <w:pPr>
        <w:pStyle w:val="ListNumber"/>
      </w:pPr>
      <w:r>
        <w:t>"How long do I need to stay on the medication?"</w:t>
      </w:r>
    </w:p>
    <w:p>
      <w:pPr>
        <w:pStyle w:val="ListNumber"/>
      </w:pPr>
      <w:r>
        <w:t>"Will my private health insurance cover the cost?"</w:t>
      </w:r>
    </w:p>
    <w:p>
      <w:pPr>
        <w:pStyle w:val="ListNumber"/>
      </w:pPr>
      <w:r>
        <w:t>"What happens if the medication doesn't work for me?"</w:t>
      </w:r>
    </w:p>
    <w:p/>
    <w:p>
      <w:pPr>
        <w:pStyle w:val="Heading3"/>
        <w:jc w:val="left"/>
      </w:pPr>
      <w:r>
        <w:t>Educational Video Content</w:t>
      </w:r>
    </w:p>
    <w:p/>
    <w:p>
      <w:r>
        <w:rPr>
          <w:b/>
        </w:rPr>
        <w:t>Planned Video Topics:</w:t>
      </w:r>
    </w:p>
    <w:p>
      <w:pPr>
        <w:pStyle w:val="ListNumber"/>
      </w:pPr>
      <w:r>
        <w:t>"Introduction to Weight Loss Injectables" (5 minutes)</w:t>
      </w:r>
    </w:p>
    <w:p>
      <w:pPr>
        <w:pStyle w:val="ListNumber"/>
      </w:pPr>
      <w:r>
        <w:t>"Dr. Manju Explains: Choosing Between Medical and Surgical Weight Loss" (7 minutes)</w:t>
      </w:r>
    </w:p>
    <w:p>
      <w:pPr>
        <w:pStyle w:val="ListNumber"/>
      </w:pPr>
      <w:r>
        <w:t>"Patient Journey: From Consultation to Treatment Success" (10 minutes)</w:t>
      </w:r>
    </w:p>
    <w:p>
      <w:pPr>
        <w:pStyle w:val="ListNumber"/>
      </w:pPr>
      <w:r>
        <w:t>"Safety First: What to Expect with Weight Loss Medications" (6 minutes)</w:t>
      </w:r>
    </w:p>
    <w:p/>
    <w:p>
      <w:pPr>
        <w:pStyle w:val="Heading2"/>
        <w:jc w:val="left"/>
      </w:pPr>
      <w:r>
        <w:t>Marketing and Promotion Plan</w:t>
      </w:r>
    </w:p>
    <w:p/>
    <w:p>
      <w:pPr>
        <w:pStyle w:val="Heading3"/>
        <w:jc w:val="left"/>
      </w:pPr>
      <w:r>
        <w:t>Content Promotion Strategy</w:t>
      </w:r>
    </w:p>
    <w:p/>
    <w:p>
      <w:r>
        <w:rPr>
          <w:b/>
        </w:rPr>
        <w:t>Organic Social Media:</w:t>
      </w:r>
    </w:p>
    <w:p>
      <w:pPr>
        <w:pStyle w:val="ListBullet"/>
      </w:pPr>
      <w:r>
        <w:t>Facebook: Patient education posts, success stories (with permission)</w:t>
      </w:r>
    </w:p>
    <w:p>
      <w:pPr>
        <w:pStyle w:val="ListBullet"/>
      </w:pPr>
      <w:r>
        <w:t>Instagram: Infographic content, behind-the-scenes clinic content</w:t>
      </w:r>
    </w:p>
    <w:p>
      <w:pPr>
        <w:pStyle w:val="ListBullet"/>
      </w:pPr>
      <w:r>
        <w:t>LinkedIn: Professional networking, medical community engagement</w:t>
      </w:r>
    </w:p>
    <w:p>
      <w:pPr>
        <w:pStyle w:val="ListBullet"/>
      </w:pPr>
      <w:r>
        <w:t>YouTube: Educational video content and patient testimonials</w:t>
      </w:r>
    </w:p>
    <w:p/>
    <w:p>
      <w:r>
        <w:rPr>
          <w:b/>
        </w:rPr>
        <w:t>Paid Advertising:</w:t>
      </w:r>
    </w:p>
    <w:p>
      <w:pPr>
        <w:pStyle w:val="ListBullet"/>
      </w:pPr>
      <w:r>
        <w:t>Google Ads for high-intent keywords</w:t>
      </w:r>
    </w:p>
    <w:p>
      <w:pPr>
        <w:pStyle w:val="ListBullet"/>
      </w:pPr>
      <w:r>
        <w:t>Facebook advertising targeting weight loss interest demographics</w:t>
      </w:r>
    </w:p>
    <w:p>
      <w:pPr>
        <w:pStyle w:val="ListBullet"/>
      </w:pPr>
      <w:r>
        <w:t>YouTube pre-roll ads on health and wellness channels</w:t>
      </w:r>
    </w:p>
    <w:p>
      <w:pPr>
        <w:pStyle w:val="ListBullet"/>
      </w:pPr>
      <w:r>
        <w:t>Retargeting campaigns for website visitors</w:t>
      </w:r>
    </w:p>
    <w:p/>
    <w:p>
      <w:pPr>
        <w:pStyle w:val="Heading3"/>
        <w:jc w:val="left"/>
      </w:pPr>
      <w:r>
        <w:t>Email Marketing Integration</w:t>
      </w:r>
    </w:p>
    <w:p/>
    <w:p>
      <w:r>
        <w:rPr>
          <w:b/>
        </w:rPr>
        <w:t>Newsletter Content:</w:t>
      </w:r>
    </w:p>
    <w:p>
      <w:pPr>
        <w:pStyle w:val="ListBullet"/>
      </w:pPr>
      <w:r>
        <w:t>Monthly weight loss medication updates</w:t>
      </w:r>
    </w:p>
    <w:p>
      <w:pPr>
        <w:pStyle w:val="ListBullet"/>
      </w:pPr>
      <w:r>
        <w:t>Patient success stories and case studies</w:t>
      </w:r>
    </w:p>
    <w:p>
      <w:pPr>
        <w:pStyle w:val="ListBullet"/>
      </w:pPr>
      <w:r>
        <w:t>New research findings and clinical trials</w:t>
      </w:r>
    </w:p>
    <w:p>
      <w:pPr>
        <w:pStyle w:val="ListBullet"/>
      </w:pPr>
      <w:r>
        <w:t>Special consultation offers and health awareness campaigns</w:t>
      </w:r>
    </w:p>
    <w:p/>
    <w:p>
      <w:r>
        <w:rPr>
          <w:b/>
        </w:rPr>
        <w:t>Automated Sequences:</w:t>
      </w:r>
    </w:p>
    <w:p>
      <w:pPr>
        <w:pStyle w:val="ListBullet"/>
      </w:pPr>
      <w:r>
        <w:t>Welcome series for new subscribers</w:t>
      </w:r>
    </w:p>
    <w:p>
      <w:pPr>
        <w:pStyle w:val="ListBullet"/>
      </w:pPr>
      <w:r>
        <w:t>Pre-consultation preparation sequence</w:t>
      </w:r>
    </w:p>
    <w:p>
      <w:pPr>
        <w:pStyle w:val="ListBullet"/>
      </w:pPr>
      <w:r>
        <w:t>Post-consultation follow-up and decision support</w:t>
      </w:r>
    </w:p>
    <w:p>
      <w:pPr>
        <w:pStyle w:val="ListBullet"/>
      </w:pPr>
      <w:r>
        <w:t>Long-term patient education and support</w:t>
      </w:r>
    </w:p>
    <w:p/>
    <w:p>
      <w:pPr>
        <w:pStyle w:val="Heading3"/>
        <w:jc w:val="left"/>
      </w:pPr>
      <w:r>
        <w:t>Professional Referral Programme</w:t>
      </w:r>
    </w:p>
    <w:p/>
    <w:p>
      <w:r>
        <w:rPr>
          <w:b/>
        </w:rPr>
        <w:t>GP Referral Materials:</w:t>
      </w:r>
    </w:p>
    <w:p>
      <w:pPr>
        <w:pStyle w:val="ListBullet"/>
      </w:pPr>
      <w:r>
        <w:t>Professional summary of services and expertise</w:t>
      </w:r>
    </w:p>
    <w:p>
      <w:pPr>
        <w:pStyle w:val="ListBullet"/>
      </w:pPr>
      <w:r>
        <w:t>Patient eligibility criteria and referral guidelines</w:t>
      </w:r>
    </w:p>
    <w:p>
      <w:pPr>
        <w:pStyle w:val="ListBullet"/>
      </w:pPr>
      <w:r>
        <w:t>Continuing medical education opportunities</w:t>
      </w:r>
    </w:p>
    <w:p>
      <w:pPr>
        <w:pStyle w:val="ListBullet"/>
      </w:pPr>
      <w:r>
        <w:t>Shared care protocols for ongoing management</w:t>
      </w:r>
    </w:p>
    <w:p/>
    <w:p>
      <w:r>
        <w:rPr>
          <w:b/>
        </w:rPr>
        <w:t>Specialist Network:</w:t>
      </w:r>
    </w:p>
    <w:p>
      <w:pPr>
        <w:pStyle w:val="ListBullet"/>
      </w:pPr>
      <w:r>
        <w:t>Endocrinologist collaboration opportunities</w:t>
      </w:r>
    </w:p>
    <w:p>
      <w:pPr>
        <w:pStyle w:val="ListBullet"/>
      </w:pPr>
      <w:r>
        <w:t>Dietitian and psychologist referral partnerships</w:t>
      </w:r>
    </w:p>
    <w:p>
      <w:pPr>
        <w:pStyle w:val="ListBullet"/>
      </w:pPr>
      <w:r>
        <w:t>Cardiology consultation for high-risk patients</w:t>
      </w:r>
    </w:p>
    <w:p>
      <w:pPr>
        <w:pStyle w:val="ListBullet"/>
      </w:pPr>
      <w:r>
        <w:t>Pharmacy partnerships for medication management</w:t>
      </w:r>
    </w:p>
    <w:p/>
    <w:p>
      <w:pPr>
        <w:pStyle w:val="Heading2"/>
        <w:jc w:val="left"/>
      </w:pPr>
      <w:r>
        <w:t>Quality Assurance Process</w:t>
      </w:r>
    </w:p>
    <w:p/>
    <w:p>
      <w:pPr>
        <w:pStyle w:val="Heading3"/>
        <w:jc w:val="left"/>
      </w:pPr>
      <w:r>
        <w:t>Medical Review Requirements</w:t>
      </w:r>
    </w:p>
    <w:p/>
    <w:p>
      <w:r>
        <w:rPr>
          <w:b/>
        </w:rPr>
        <w:t>Content Approval Workflow:</w:t>
      </w:r>
    </w:p>
    <w:p>
      <w:pPr>
        <w:pStyle w:val="ListNumber"/>
      </w:pPr>
      <w:r>
        <w:t>Initial content creation by medical writer</w:t>
      </w:r>
    </w:p>
    <w:p>
      <w:pPr>
        <w:pStyle w:val="ListNumber"/>
      </w:pPr>
      <w:r>
        <w:t>Clinical accuracy review by Dr. Manju</w:t>
      </w:r>
    </w:p>
    <w:p>
      <w:pPr>
        <w:pStyle w:val="ListNumber"/>
      </w:pPr>
      <w:r>
        <w:t>Legal compliance check for therapeutic claims</w:t>
      </w:r>
    </w:p>
    <w:p>
      <w:pPr>
        <w:pStyle w:val="ListNumber"/>
      </w:pPr>
      <w:r>
        <w:t>Patient communication effectiveness review</w:t>
      </w:r>
    </w:p>
    <w:p>
      <w:pPr>
        <w:pStyle w:val="ListNumber"/>
      </w:pPr>
      <w:r>
        <w:t>Final approval and publication authorisation</w:t>
      </w:r>
    </w:p>
    <w:p/>
    <w:p>
      <w:r>
        <w:rPr>
          <w:b/>
        </w:rPr>
        <w:t>Ongoing Monitoring:</w:t>
      </w:r>
    </w:p>
    <w:p>
      <w:pPr>
        <w:pStyle w:val="ListBullet"/>
      </w:pPr>
      <w:r>
        <w:t>Quarterly content updates for new research</w:t>
      </w:r>
    </w:p>
    <w:p>
      <w:pPr>
        <w:pStyle w:val="ListBullet"/>
      </w:pPr>
      <w:r>
        <w:t>Annual comprehensive review of all claims</w:t>
      </w:r>
    </w:p>
    <w:p>
      <w:pPr>
        <w:pStyle w:val="ListBullet"/>
      </w:pPr>
      <w:r>
        <w:t>Patient feedback integration for improvements</w:t>
      </w:r>
    </w:p>
    <w:p>
      <w:pPr>
        <w:pStyle w:val="ListBullet"/>
      </w:pPr>
      <w:r>
        <w:t>Regulatory compliance monitoring (TGA updates)</w:t>
      </w:r>
    </w:p>
    <w:p/>
    <w:p>
      <w:pPr>
        <w:pStyle w:val="Heading3"/>
        <w:jc w:val="left"/>
      </w:pPr>
      <w:r>
        <w:t>Brand Consistency Checks</w:t>
      </w:r>
    </w:p>
    <w:p/>
    <w:p>
      <w:r>
        <w:rPr>
          <w:b/>
        </w:rPr>
        <w:t>Style Guide Compliance:</w:t>
      </w:r>
    </w:p>
    <w:p>
      <w:pPr>
        <w:pStyle w:val="ListBullet"/>
      </w:pPr>
      <w:r>
        <w:t>Consistent terminology usage throughout content</w:t>
      </w:r>
    </w:p>
    <w:p>
      <w:pPr>
        <w:pStyle w:val="ListBullet"/>
      </w:pPr>
      <w:r>
        <w:t>Brand voice and tone adherence</w:t>
      </w:r>
    </w:p>
    <w:p>
      <w:pPr>
        <w:pStyle w:val="ListBullet"/>
      </w:pPr>
      <w:r>
        <w:t>Visual identity alignment (fonts, colours, imagery)</w:t>
      </w:r>
    </w:p>
    <w:p>
      <w:pPr>
        <w:pStyle w:val="ListBullet"/>
      </w:pPr>
      <w:r>
        <w:t>Contact information and call-to-action consistency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Website Performance Metrics</w:t>
      </w:r>
    </w:p>
    <w:p/>
    <w:p>
      <w:r>
        <w:rPr>
          <w:b/>
        </w:rPr>
        <w:t>Traffic Metrics:</w:t>
      </w:r>
    </w:p>
    <w:p>
      <w:pPr>
        <w:pStyle w:val="ListBullet"/>
      </w:pPr>
      <w:r>
        <w:t>Organic search traffic increase (target: 40% within 3 months)</w:t>
      </w:r>
    </w:p>
    <w:p>
      <w:pPr>
        <w:pStyle w:val="ListBullet"/>
      </w:pPr>
      <w:r>
        <w:t>Blog post page views and engagement time</w:t>
      </w:r>
    </w:p>
    <w:p>
      <w:pPr>
        <w:pStyle w:val="ListBullet"/>
      </w:pPr>
      <w:r>
        <w:t>Conversion rate from blog readers to consultation bookings</w:t>
      </w:r>
    </w:p>
    <w:p>
      <w:pPr>
        <w:pStyle w:val="ListBullet"/>
      </w:pPr>
      <w:r>
        <w:t>Local search visibility improvements</w:t>
      </w:r>
    </w:p>
    <w:p/>
    <w:p>
      <w:r>
        <w:rPr>
          <w:b/>
        </w:rPr>
        <w:t>SEO Performance:</w:t>
      </w:r>
    </w:p>
    <w:p>
      <w:pPr>
        <w:pStyle w:val="ListBullet"/>
      </w:pPr>
      <w:r>
        <w:t>Keyword ranking improvements for target terms</w:t>
      </w:r>
    </w:p>
    <w:p>
      <w:pPr>
        <w:pStyle w:val="ListBullet"/>
      </w:pPr>
      <w:r>
        <w:t>Featured snippet captures for weight loss queries</w:t>
      </w:r>
    </w:p>
    <w:p>
      <w:pPr>
        <w:pStyle w:val="ListBullet"/>
      </w:pPr>
      <w:r>
        <w:t>Local pack appearances for relevant searches</w:t>
      </w:r>
    </w:p>
    <w:p>
      <w:pPr>
        <w:pStyle w:val="ListBullet"/>
      </w:pPr>
      <w:r>
        <w:t>Backlink acquisition from medical and health sites</w:t>
      </w:r>
    </w:p>
    <w:p/>
    <w:p>
      <w:pPr>
        <w:pStyle w:val="Heading3"/>
        <w:jc w:val="left"/>
      </w:pPr>
      <w:r>
        <w:t>Lead Generation Metrics</w:t>
      </w:r>
    </w:p>
    <w:p/>
    <w:p>
      <w:r>
        <w:rPr>
          <w:b/>
        </w:rPr>
        <w:t>Consultation Metrics:</w:t>
      </w:r>
    </w:p>
    <w:p>
      <w:pPr>
        <w:pStyle w:val="ListBullet"/>
      </w:pPr>
      <w:r>
        <w:t>Consultation booking rate from blog traffic</w:t>
      </w:r>
    </w:p>
    <w:p>
      <w:pPr>
        <w:pStyle w:val="ListBullet"/>
      </w:pPr>
      <w:r>
        <w:t>Qualified lead conversion rate</w:t>
      </w:r>
    </w:p>
    <w:p>
      <w:pPr>
        <w:pStyle w:val="ListBullet"/>
      </w:pPr>
      <w:r>
        <w:t>Patient retention through treatment process</w:t>
      </w:r>
    </w:p>
    <w:p>
      <w:pPr>
        <w:pStyle w:val="ListBullet"/>
      </w:pPr>
      <w:r>
        <w:t>Revenue attribution to blog content</w:t>
      </w:r>
    </w:p>
    <w:p/>
    <w:p>
      <w:r>
        <w:rPr>
          <w:b/>
        </w:rPr>
        <w:t>Brand Awareness:</w:t>
      </w:r>
    </w:p>
    <w:p>
      <w:pPr>
        <w:pStyle w:val="ListBullet"/>
      </w:pPr>
      <w:r>
        <w:t>Brand mention monitoring and sentiment analysis</w:t>
      </w:r>
    </w:p>
    <w:p>
      <w:pPr>
        <w:pStyle w:val="ListBullet"/>
      </w:pPr>
      <w:r>
        <w:t>Social media engagement and follower growth</w:t>
      </w:r>
    </w:p>
    <w:p>
      <w:pPr>
        <w:pStyle w:val="ListBullet"/>
      </w:pPr>
      <w:r>
        <w:t>Email list growth and engagement rates</w:t>
      </w:r>
    </w:p>
    <w:p>
      <w:pPr>
        <w:pStyle w:val="ListBullet"/>
      </w:pPr>
      <w:r>
        <w:t>Professional referral increase tracking</w:t>
      </w:r>
    </w:p>
    <w:p/>
    <w:p>
      <w:pPr>
        <w:pStyle w:val="Heading3"/>
        <w:jc w:val="left"/>
      </w:pPr>
      <w:r>
        <w:t>Patient Outcome Metrics</w:t>
      </w:r>
    </w:p>
    <w:p/>
    <w:p>
      <w:r>
        <w:rPr>
          <w:b/>
        </w:rPr>
        <w:t>Treatment Success:</w:t>
      </w:r>
    </w:p>
    <w:p>
      <w:pPr>
        <w:pStyle w:val="ListBullet"/>
      </w:pPr>
      <w:r>
        <w:t>Patient satisfaction scores for consultation process</w:t>
      </w:r>
    </w:p>
    <w:p>
      <w:pPr>
        <w:pStyle w:val="ListBullet"/>
      </w:pPr>
      <w:r>
        <w:t>Treatment adherence rates for recommended plans</w:t>
      </w:r>
    </w:p>
    <w:p>
      <w:pPr>
        <w:pStyle w:val="ListBullet"/>
      </w:pPr>
      <w:r>
        <w:t>Long-term patient relationship maintenance</w:t>
      </w:r>
    </w:p>
    <w:p>
      <w:pPr>
        <w:pStyle w:val="ListBullet"/>
      </w:pPr>
      <w:r>
        <w:t>Patient testimonial and review generation</w:t>
      </w:r>
    </w:p>
    <w:p/>
    <w:p>
      <w:pPr>
        <w:pStyle w:val="Heading2"/>
        <w:jc w:val="left"/>
      </w:pPr>
      <w:r>
        <w:t>Risk Mitigation</w:t>
      </w:r>
    </w:p>
    <w:p/>
    <w:p>
      <w:pPr>
        <w:pStyle w:val="Heading3"/>
        <w:jc w:val="left"/>
      </w:pPr>
      <w:r>
        <w:t>Medical and Legal Risks</w:t>
      </w:r>
    </w:p>
    <w:p/>
    <w:p>
      <w:r>
        <w:rPr>
          <w:b/>
        </w:rPr>
        <w:t>Risk Assessment:</w:t>
      </w:r>
    </w:p>
    <w:p>
      <w:pPr>
        <w:pStyle w:val="ListBullet"/>
      </w:pPr>
      <w:r>
        <w:t>Medical advice liability concerns</w:t>
      </w:r>
    </w:p>
    <w:p>
      <w:pPr>
        <w:pStyle w:val="ListBullet"/>
      </w:pPr>
      <w:r>
        <w:t>Therapeutic claims compliance requirements</w:t>
      </w:r>
    </w:p>
    <w:p>
      <w:pPr>
        <w:pStyle w:val="ListBullet"/>
      </w:pPr>
      <w:r>
        <w:t>Patient confidentiality and privacy protection</w:t>
      </w:r>
    </w:p>
    <w:p>
      <w:pPr>
        <w:pStyle w:val="ListBullet"/>
      </w:pPr>
      <w:r>
        <w:t>Professional indemnity insurance considerations</w:t>
      </w:r>
    </w:p>
    <w:p/>
    <w:p>
      <w:r>
        <w:rPr>
          <w:b/>
        </w:rPr>
        <w:t>Mitigation Strategies:</w:t>
      </w:r>
    </w:p>
    <w:p>
      <w:pPr>
        <w:pStyle w:val="ListBullet"/>
      </w:pPr>
      <w:r>
        <w:t>Clear disclaimers about individual consultation requirements</w:t>
      </w:r>
    </w:p>
    <w:p>
      <w:pPr>
        <w:pStyle w:val="ListBullet"/>
      </w:pPr>
      <w:r>
        <w:t>Legal review of all therapeutic claims</w:t>
      </w:r>
    </w:p>
    <w:p>
      <w:pPr>
        <w:pStyle w:val="ListBullet"/>
      </w:pPr>
      <w:r>
        <w:t>Patient consent procedures for case studies</w:t>
      </w:r>
    </w:p>
    <w:p>
      <w:pPr>
        <w:pStyle w:val="ListBullet"/>
      </w:pPr>
      <w:r>
        <w:t>Regular professional development and compliance training</w:t>
      </w:r>
    </w:p>
    <w:p/>
    <w:p>
      <w:pPr>
        <w:pStyle w:val="Heading3"/>
        <w:jc w:val="left"/>
      </w:pPr>
      <w:r>
        <w:t>Business and Competitive Risks</w:t>
      </w:r>
    </w:p>
    <w:p/>
    <w:p>
      <w:r>
        <w:rPr>
          <w:b/>
        </w:rPr>
        <w:t>Market Risk Factors:</w:t>
      </w:r>
    </w:p>
    <w:p>
      <w:pPr>
        <w:pStyle w:val="ListBullet"/>
      </w:pPr>
      <w:r>
        <w:t>Medication supply disruptions affecting patient access</w:t>
      </w:r>
    </w:p>
    <w:p>
      <w:pPr>
        <w:pStyle w:val="ListBullet"/>
      </w:pPr>
      <w:r>
        <w:t>Regulatory changes impacting treatment availability</w:t>
      </w:r>
    </w:p>
    <w:p>
      <w:pPr>
        <w:pStyle w:val="ListBullet"/>
      </w:pPr>
      <w:r>
        <w:t>Competitive response to positioning strategy</w:t>
      </w:r>
    </w:p>
    <w:p>
      <w:pPr>
        <w:pStyle w:val="ListBullet"/>
      </w:pPr>
      <w:r>
        <w:t>Economic factors affecting patient treatment affordability</w:t>
      </w:r>
    </w:p>
    <w:p/>
    <w:p>
      <w:r>
        <w:rPr>
          <w:b/>
        </w:rPr>
        <w:t>Mitigation Approaches:</w:t>
      </w:r>
    </w:p>
    <w:p>
      <w:pPr>
        <w:pStyle w:val="ListBullet"/>
      </w:pPr>
      <w:r>
        <w:t>Diversified treatment option offerings</w:t>
      </w:r>
    </w:p>
    <w:p>
      <w:pPr>
        <w:pStyle w:val="ListBullet"/>
      </w:pPr>
      <w:r>
        <w:t>Flexible pricing and payment structures</w:t>
      </w:r>
    </w:p>
    <w:p>
      <w:pPr>
        <w:pStyle w:val="ListBullet"/>
      </w:pPr>
      <w:r>
        <w:t>Strong professional relationships for supply security</w:t>
      </w:r>
    </w:p>
    <w:p>
      <w:pPr>
        <w:pStyle w:val="ListBullet"/>
      </w:pPr>
      <w:r>
        <w:t>Comprehensive patient education about all available options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Week 1: Content Creation and Review</w:t>
      </w:r>
    </w:p>
    <w:p/>
    <w:p>
      <w:r>
        <w:rPr>
          <w:b/>
        </w:rPr>
        <w:t>Day 1-2:</w:t>
      </w:r>
    </w:p>
    <w:p>
      <w:pPr>
        <w:pStyle w:val="ListBullet"/>
      </w:pPr>
      <w:r>
        <w:t>Complete blog post first draft (3,000-4,000 words)</w:t>
      </w:r>
    </w:p>
    <w:p>
      <w:pPr>
        <w:pStyle w:val="ListBullet"/>
      </w:pPr>
      <w:r>
        <w:t>Create supporting downloadable resources</w:t>
      </w:r>
    </w:p>
    <w:p>
      <w:pPr>
        <w:pStyle w:val="ListBullet"/>
      </w:pPr>
      <w:r>
        <w:t>Design visual elements and infographics</w:t>
      </w:r>
    </w:p>
    <w:p/>
    <w:p>
      <w:r>
        <w:rPr>
          <w:b/>
        </w:rPr>
        <w:t>Day 3-4:</w:t>
      </w:r>
    </w:p>
    <w:p>
      <w:pPr>
        <w:pStyle w:val="ListBullet"/>
      </w:pPr>
      <w:r>
        <w:t>Medical review and fact-checking by Dr. Manju</w:t>
      </w:r>
    </w:p>
    <w:p>
      <w:pPr>
        <w:pStyle w:val="ListBullet"/>
      </w:pPr>
      <w:r>
        <w:t>Legal compliance review for therapeutic claims</w:t>
      </w:r>
    </w:p>
    <w:p>
      <w:pPr>
        <w:pStyle w:val="ListBullet"/>
      </w:pPr>
      <w:r>
        <w:t>Content revisions based on feedback</w:t>
      </w:r>
    </w:p>
    <w:p/>
    <w:p>
      <w:r>
        <w:rPr>
          <w:b/>
        </w:rPr>
        <w:t>Day 5-7:</w:t>
      </w:r>
    </w:p>
    <w:p>
      <w:pPr>
        <w:pStyle w:val="ListBullet"/>
      </w:pPr>
      <w:r>
        <w:t>Final content approval and copyediting</w:t>
      </w:r>
    </w:p>
    <w:p>
      <w:pPr>
        <w:pStyle w:val="ListBullet"/>
      </w:pPr>
      <w:r>
        <w:t>SEO optimisation and technical preparation</w:t>
      </w:r>
    </w:p>
    <w:p>
      <w:pPr>
        <w:pStyle w:val="ListBullet"/>
      </w:pPr>
      <w:r>
        <w:t>Quality assurance testing</w:t>
      </w:r>
    </w:p>
    <w:p/>
    <w:p>
      <w:pPr>
        <w:pStyle w:val="Heading3"/>
        <w:jc w:val="left"/>
      </w:pPr>
      <w:r>
        <w:t>Week 2: Technical Implementation</w:t>
      </w:r>
    </w:p>
    <w:p/>
    <w:p>
      <w:r>
        <w:rPr>
          <w:b/>
        </w:rPr>
        <w:t>Day 8-10:</w:t>
      </w:r>
    </w:p>
    <w:p>
      <w:pPr>
        <w:pStyle w:val="ListBullet"/>
      </w:pPr>
      <w:r>
        <w:t>Website content upload and formatting</w:t>
      </w:r>
    </w:p>
    <w:p>
      <w:pPr>
        <w:pStyle w:val="ListBullet"/>
      </w:pPr>
      <w:r>
        <w:t>SEO meta data implementation</w:t>
      </w:r>
    </w:p>
    <w:p>
      <w:pPr>
        <w:pStyle w:val="ListBullet"/>
      </w:pPr>
      <w:r>
        <w:t>Mobile responsiveness testing and optimisation</w:t>
      </w:r>
    </w:p>
    <w:p/>
    <w:p>
      <w:r>
        <w:rPr>
          <w:b/>
        </w:rPr>
        <w:t>Day 11-12:</w:t>
      </w:r>
    </w:p>
    <w:p>
      <w:pPr>
        <w:pStyle w:val="ListBullet"/>
      </w:pPr>
      <w:r>
        <w:t>Internal linking structure creation</w:t>
      </w:r>
    </w:p>
    <w:p>
      <w:pPr>
        <w:pStyle w:val="ListBullet"/>
      </w:pPr>
      <w:r>
        <w:t>Image optimisation and alt tag implementation</w:t>
      </w:r>
    </w:p>
    <w:p>
      <w:pPr>
        <w:pStyle w:val="ListBullet"/>
      </w:pPr>
      <w:r>
        <w:t>Page speed and performance testing</w:t>
      </w:r>
    </w:p>
    <w:p/>
    <w:p>
      <w:r>
        <w:rPr>
          <w:b/>
        </w:rPr>
        <w:t>Day 13-14:</w:t>
      </w:r>
    </w:p>
    <w:p>
      <w:pPr>
        <w:pStyle w:val="ListBullet"/>
      </w:pPr>
      <w:r>
        <w:t>Final technical review and testing</w:t>
      </w:r>
    </w:p>
    <w:p>
      <w:pPr>
        <w:pStyle w:val="ListBullet"/>
      </w:pPr>
      <w:r>
        <w:t>Social media content preparation</w:t>
      </w:r>
    </w:p>
    <w:p>
      <w:pPr>
        <w:pStyle w:val="ListBullet"/>
      </w:pPr>
      <w:r>
        <w:t>Email marketing sequence setup</w:t>
      </w:r>
    </w:p>
    <w:p/>
    <w:p>
      <w:pPr>
        <w:pStyle w:val="Heading3"/>
        <w:jc w:val="left"/>
      </w:pPr>
      <w:r>
        <w:t>Week 3: Launch and Promotion</w:t>
      </w:r>
    </w:p>
    <w:p/>
    <w:p>
      <w:r>
        <w:rPr>
          <w:b/>
        </w:rPr>
        <w:t>Day 15-17:</w:t>
      </w:r>
    </w:p>
    <w:p>
      <w:pPr>
        <w:pStyle w:val="ListBullet"/>
      </w:pPr>
      <w:r>
        <w:t>Blog post publication and announcement</w:t>
      </w:r>
    </w:p>
    <w:p>
      <w:pPr>
        <w:pStyle w:val="ListBullet"/>
      </w:pPr>
      <w:r>
        <w:t>Social media promotion campaign launch</w:t>
      </w:r>
    </w:p>
    <w:p>
      <w:pPr>
        <w:pStyle w:val="ListBullet"/>
      </w:pPr>
      <w:r>
        <w:t>Email newsletter distribution to subscriber list</w:t>
      </w:r>
    </w:p>
    <w:p/>
    <w:p>
      <w:r>
        <w:rPr>
          <w:b/>
        </w:rPr>
        <w:t>Day 18-19:</w:t>
      </w:r>
    </w:p>
    <w:p>
      <w:pPr>
        <w:pStyle w:val="ListBullet"/>
      </w:pPr>
      <w:r>
        <w:t>Paid advertising campaign activation</w:t>
      </w:r>
    </w:p>
    <w:p>
      <w:pPr>
        <w:pStyle w:val="ListBullet"/>
      </w:pPr>
      <w:r>
        <w:t>Professional referral notification programme</w:t>
      </w:r>
    </w:p>
    <w:p>
      <w:pPr>
        <w:pStyle w:val="ListBullet"/>
      </w:pPr>
      <w:r>
        <w:t>Performance monitoring and initial optimisation</w:t>
      </w:r>
    </w:p>
    <w:p/>
    <w:p>
      <w:r>
        <w:rPr>
          <w:b/>
        </w:rPr>
        <w:t>Day 20-21:</w:t>
      </w:r>
    </w:p>
    <w:p>
      <w:pPr>
        <w:pStyle w:val="ListBullet"/>
      </w:pPr>
      <w:r>
        <w:t>Initial performance analysis and reporting</w:t>
      </w:r>
    </w:p>
    <w:p>
      <w:pPr>
        <w:pStyle w:val="ListBullet"/>
      </w:pPr>
      <w:r>
        <w:t>Patient feedback collection and review</w:t>
      </w:r>
    </w:p>
    <w:p>
      <w:pPr>
        <w:pStyle w:val="ListBullet"/>
      </w:pPr>
      <w:r>
        <w:t>Next phase planning and strategy refinement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Implementation Status</w:t>
      </w:r>
      <w:r>
        <w:t>: Ready for execution</w:t>
      </w:r>
    </w:p>
    <w:p>
      <w:r>
        <w:rPr>
          <w:b/>
        </w:rPr>
        <w:t>Resource Requirements</w:t>
      </w:r>
      <w:r>
        <w:t>: Content creator, medical review, technical implementation, marketing coordination</w:t>
      </w:r>
    </w:p>
    <w:p>
      <w:r>
        <w:rPr>
          <w:b/>
        </w:rPr>
        <w:t>Estimated Budget</w:t>
      </w:r>
      <w:r>
        <w:t>: $5,000-8,000 for full implementation including paid promotion</w:t>
      </w:r>
    </w:p>
    <w:p>
      <w:r>
        <w:rPr>
          <w:b/>
        </w:rPr>
        <w:t>Success Timeline</w:t>
      </w:r>
      <w:r>
        <w:t>: 3-6 months for full impact measurement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