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12-Month Medical Content Calendar &amp; Authority Building Strategy</w:t>
      </w:r>
    </w:p>
    <w:p/>
    <w:p>
      <w:r>
        <w:rPr>
          <w:b/>
        </w:rPr>
        <w:t>Medical Practice</w:t>
      </w:r>
      <w:r>
        <w:t>: Precision Upper GI Surgery (https://precisionuppergisurgery.com.au/)</w:t>
      </w:r>
    </w:p>
    <w:p>
      <w:r>
        <w:rPr>
          <w:b/>
        </w:rPr>
        <w:t>Content Strategy Date</w:t>
      </w:r>
      <w:r>
        <w:t>: 29th September 2025</w:t>
      </w:r>
    </w:p>
    <w:p>
      <w:r>
        <w:rPr>
          <w:b/>
        </w:rPr>
        <w:t>Strategy Agent</w:t>
      </w:r>
      <w:r>
        <w:t>: Content Strategist</w:t>
      </w:r>
    </w:p>
    <w:p>
      <w:r>
        <w:rPr>
          <w:b/>
        </w:rPr>
        <w:t>Planning Scope</w:t>
      </w:r>
      <w:r>
        <w:t>: Strategic Medical Content Authority &amp; Thought Leadership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📅 COMPREHENSIVE 12-MONTH CONTENT CALENDAR</w:t>
      </w:r>
    </w:p>
    <w:p/>
    <w:p>
      <w:pPr>
        <w:pStyle w:val="Heading3"/>
        <w:jc w:val="left"/>
      </w:pPr>
      <w:r>
        <w:t>Content Publishing Framework:</w:t>
      </w:r>
    </w:p>
    <w:p/>
    <w:p>
      <w:r>
        <w:t>#### Weekly Content Schedule:</w:t>
      </w:r>
    </w:p>
    <w:p>
      <w:pPr>
        <w:pStyle w:val="ListBullet"/>
      </w:pPr>
      <w:r>
        <w:rPr>
          <w:b/>
        </w:rPr>
        <w:t>Monday</w:t>
      </w:r>
      <w:r>
        <w:t>: Educational Blog Post (Patient Education Focus)</w:t>
      </w:r>
    </w:p>
    <w:p>
      <w:pPr>
        <w:pStyle w:val="ListBullet"/>
      </w:pPr>
      <w:r>
        <w:rPr>
          <w:b/>
        </w:rPr>
        <w:t>Wednesday</w:t>
      </w:r>
      <w:r>
        <w:t>: Procedure Spotlight or Case Study</w:t>
      </w:r>
    </w:p>
    <w:p>
      <w:pPr>
        <w:pStyle w:val="ListBullet"/>
      </w:pPr>
      <w:r>
        <w:rPr>
          <w:b/>
        </w:rPr>
        <w:t>Friday</w:t>
      </w:r>
      <w:r>
        <w:t>: Community Health or Cultural Content</w:t>
      </w:r>
    </w:p>
    <w:p>
      <w:pPr>
        <w:pStyle w:val="ListBullet"/>
      </w:pPr>
      <w:r>
        <w:rPr>
          <w:b/>
        </w:rPr>
        <w:t>Monthly</w:t>
      </w:r>
      <w:r>
        <w:t>: In-Depth Research Article or Innovation Update</w:t>
      </w:r>
    </w:p>
    <w:p/>
    <w:p>
      <w:r>
        <w:t>#### Content Type Distribution:</w:t>
      </w:r>
    </w:p>
    <w:p>
      <w:pPr>
        <w:pStyle w:val="ListBullet"/>
      </w:pPr>
      <w:r>
        <w:rPr>
          <w:b/>
        </w:rPr>
        <w:t>40% Patient Education</w:t>
      </w:r>
      <w:r>
        <w:t>: Symptom recognition, procedure preparation, recovery guidance</w:t>
      </w:r>
    </w:p>
    <w:p>
      <w:pPr>
        <w:pStyle w:val="ListBullet"/>
      </w:pPr>
      <w:r>
        <w:rPr>
          <w:b/>
        </w:rPr>
        <w:t>25% Procedure Information</w:t>
      </w:r>
      <w:r>
        <w:t>: Detailed surgical technique explanations and outcomes</w:t>
      </w:r>
    </w:p>
    <w:p>
      <w:pPr>
        <w:pStyle w:val="ListBullet"/>
      </w:pPr>
      <w:r>
        <w:rPr>
          <w:b/>
        </w:rPr>
        <w:t>20% Cultural and Community</w:t>
      </w:r>
      <w:r>
        <w:t>: Multicultural health, accessibility, community engagement</w:t>
      </w:r>
    </w:p>
    <w:p>
      <w:pPr>
        <w:pStyle w:val="ListBullet"/>
      </w:pPr>
      <w:r>
        <w:rPr>
          <w:b/>
        </w:rPr>
        <w:t>15% Innovation and Research</w:t>
      </w:r>
      <w:r>
        <w:t>: Latest techniques, technology updates, clinical research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MONTHLY CONTENT THEMES AND STRATEGIC FOCUS</w:t>
      </w:r>
    </w:p>
    <w:p/>
    <w:p>
      <w:pPr>
        <w:pStyle w:val="Heading3"/>
        <w:jc w:val="left"/>
      </w:pPr>
      <w:r>
        <w:t>Quarter 1 (October - December 2025): Foundation and Trust Building</w:t>
      </w:r>
    </w:p>
    <w:p/>
    <w:p>
      <w:r>
        <w:t>#### October 2025 - Practice Introduction and Expertise Establishment</w:t>
      </w:r>
    </w:p>
    <w:p>
      <w:r>
        <w:rPr>
          <w:b/>
        </w:rPr>
        <w:t>Theme</w:t>
      </w:r>
      <w:r>
        <w:t>: "Introducing Precision Upper GI Surgery - Excellence in Digestive Health"</w:t>
      </w:r>
    </w:p>
    <w:p/>
    <w:p>
      <w:r>
        <w:rPr>
          <w:b/>
        </w:rPr>
        <w:t>Week 1: Practice Philosophy and Approach</w:t>
      </w:r>
    </w:p>
    <w:p>
      <w:pPr>
        <w:pStyle w:val="ListBullet"/>
      </w:pPr>
      <w:r>
        <w:t>Monday: "Meet Dr [Surgeon Name]: A Personalised Approach to Upper GI Surgery"</w:t>
      </w:r>
    </w:p>
    <w:p>
      <w:pPr>
        <w:pStyle w:val="ListBullet"/>
      </w:pPr>
      <w:r>
        <w:t>Wednesday: "Why Choose Minimally Invasive Surgery? The Precision Advantage"</w:t>
      </w:r>
    </w:p>
    <w:p>
      <w:pPr>
        <w:pStyle w:val="ListBullet"/>
      </w:pPr>
      <w:r>
        <w:t>Friday: "Cultural Sensitivity in Medical Care: Our Commitment to Diverse Communities"</w:t>
      </w:r>
    </w:p>
    <w:p/>
    <w:p>
      <w:r>
        <w:rPr>
          <w:b/>
        </w:rPr>
        <w:t>Week 2: Technology and Innovation Leadership</w:t>
      </w:r>
    </w:p>
    <w:p>
      <w:pPr>
        <w:pStyle w:val="ListBullet"/>
      </w:pPr>
      <w:r>
        <w:t>Monday: "Robotic Surgery Explained: How da Vinci Technology Benefits Patients"</w:t>
      </w:r>
    </w:p>
    <w:p>
      <w:pPr>
        <w:pStyle w:val="ListBullet"/>
      </w:pPr>
      <w:r>
        <w:t>Wednesday: "Single-Incision Surgery: The Future of Cosmetic Surgical Outcomes"</w:t>
      </w:r>
    </w:p>
    <w:p>
      <w:pPr>
        <w:pStyle w:val="ListBullet"/>
      </w:pPr>
      <w:r>
        <w:t>Friday: "AI in Surgery: Precision Planning for Optimal Patient Results"</w:t>
      </w:r>
    </w:p>
    <w:p/>
    <w:p>
      <w:r>
        <w:rPr>
          <w:b/>
        </w:rPr>
        <w:t>Week 3: Patient Safety and Quality Focus</w:t>
      </w:r>
    </w:p>
    <w:p>
      <w:pPr>
        <w:pStyle w:val="ListBullet"/>
      </w:pPr>
      <w:r>
        <w:t>Monday: "Our Commitment to Patient Safety: Quality Metrics and Outcomes"</w:t>
      </w:r>
    </w:p>
    <w:p>
      <w:pPr>
        <w:pStyle w:val="ListBullet"/>
      </w:pPr>
      <w:r>
        <w:t>Wednesday: "Understanding Surgical Risks: Transparent Communication in Medical Care"</w:t>
      </w:r>
    </w:p>
    <w:p>
      <w:pPr>
        <w:pStyle w:val="ListBullet"/>
      </w:pPr>
      <w:r>
        <w:t>Friday: "Emergency Upper GI Surgery: When Time Matters Most"</w:t>
      </w:r>
    </w:p>
    <w:p/>
    <w:p>
      <w:r>
        <w:rPr>
          <w:b/>
        </w:rPr>
        <w:t>Week 4: Community Integration and Accessibility</w:t>
      </w:r>
    </w:p>
    <w:p>
      <w:pPr>
        <w:pStyle w:val="ListBullet"/>
      </w:pPr>
      <w:r>
        <w:t>Monday: "Accessible Healthcare: Serving Sydney's Diverse Communities"</w:t>
      </w:r>
    </w:p>
    <w:p>
      <w:pPr>
        <w:pStyle w:val="ListBullet"/>
      </w:pPr>
      <w:r>
        <w:t>Wednesday: "Telemedicine and Regional Patients: Bringing Expertise to You"</w:t>
      </w:r>
    </w:p>
    <w:p>
      <w:pPr>
        <w:pStyle w:val="ListBullet"/>
      </w:pPr>
      <w:r>
        <w:t>Friday: "Family Support During Surgery: A Comprehensive Care Approach"</w:t>
      </w:r>
    </w:p>
    <w:p/>
    <w:p>
      <w:r>
        <w:rPr>
          <w:b/>
        </w:rPr>
        <w:t>Month-End Feature</w:t>
      </w:r>
      <w:r>
        <w:t>: "The Precision Difference: Our Three-Pillar Approach to Excellence"</w:t>
      </w:r>
    </w:p>
    <w:p/>
    <w:p>
      <w:r>
        <w:t>#### November 2025 - Patient Education and Condition Awareness</w:t>
      </w:r>
    </w:p>
    <w:p>
      <w:r>
        <w:rPr>
          <w:b/>
        </w:rPr>
        <w:t>Theme</w:t>
      </w:r>
      <w:r>
        <w:t>: "Understanding Upper GI Conditions: Knowledge Empowers Health Decisions"</w:t>
      </w:r>
    </w:p>
    <w:p/>
    <w:p>
      <w:r>
        <w:rPr>
          <w:b/>
        </w:rPr>
        <w:t>Week 1: Gallbladder Health and Disease</w:t>
      </w:r>
    </w:p>
    <w:p>
      <w:pPr>
        <w:pStyle w:val="ListBullet"/>
      </w:pPr>
      <w:r>
        <w:t>Monday: "Gallbladder 101: Function, Problems, and When Surgery is Necessary"</w:t>
      </w:r>
    </w:p>
    <w:p>
      <w:pPr>
        <w:pStyle w:val="ListBullet"/>
      </w:pPr>
      <w:r>
        <w:t>Wednesday: "Recognising Gallbladder Attack Symptoms: A Patient's Guide"</w:t>
      </w:r>
    </w:p>
    <w:p>
      <w:pPr>
        <w:pStyle w:val="ListBullet"/>
      </w:pPr>
      <w:r>
        <w:t>Friday: "Diet and Gallbladder Health: Prevention Through Nutrition"</w:t>
      </w:r>
    </w:p>
    <w:p/>
    <w:p>
      <w:r>
        <w:rPr>
          <w:b/>
        </w:rPr>
        <w:t>Week 2: Hernia and GORD Education</w:t>
      </w:r>
    </w:p>
    <w:p>
      <w:pPr>
        <w:pStyle w:val="ListBullet"/>
      </w:pPr>
      <w:r>
        <w:t>Monday: "Hiatal Hernia Explained: Symptoms, Diagnosis, and Treatment Options"</w:t>
      </w:r>
    </w:p>
    <w:p>
      <w:pPr>
        <w:pStyle w:val="ListBullet"/>
      </w:pPr>
      <w:r>
        <w:t>Wednesday: "When Heartburn Becomes Serious: Understanding GORD and Surgical Solutions"</w:t>
      </w:r>
    </w:p>
    <w:p>
      <w:pPr>
        <w:pStyle w:val="ListBullet"/>
      </w:pPr>
      <w:r>
        <w:t>Friday: "Lifestyle Modifications for Digestive Health: Beyond Medication"</w:t>
      </w:r>
    </w:p>
    <w:p/>
    <w:p>
      <w:r>
        <w:rPr>
          <w:b/>
        </w:rPr>
        <w:t>Week 3: Diagnostic Process and Patient Journey</w:t>
      </w:r>
    </w:p>
    <w:p>
      <w:pPr>
        <w:pStyle w:val="ListBullet"/>
      </w:pPr>
      <w:r>
        <w:t>Monday: "Your First Consultation: What to Expect and How to Prepare"</w:t>
      </w:r>
    </w:p>
    <w:p>
      <w:pPr>
        <w:pStyle w:val="ListBullet"/>
      </w:pPr>
      <w:r>
        <w:t>Wednesday: "Understanding Diagnostic Tests: Ultrasound, CT, and Endoscopy"</w:t>
      </w:r>
    </w:p>
    <w:p>
      <w:pPr>
        <w:pStyle w:val="ListBullet"/>
      </w:pPr>
      <w:r>
        <w:t>Friday: "Second Opinions in Surgery: Making Informed Healthcare Decisions"</w:t>
      </w:r>
    </w:p>
    <w:p/>
    <w:p>
      <w:r>
        <w:rPr>
          <w:b/>
        </w:rPr>
        <w:t>Week 4: Recovery and Long-Term Health</w:t>
      </w:r>
    </w:p>
    <w:p>
      <w:pPr>
        <w:pStyle w:val="ListBullet"/>
      </w:pPr>
      <w:r>
        <w:t>Monday: "Recovery Timeline: What to Expect After Upper GI Surgery"</w:t>
      </w:r>
    </w:p>
    <w:p>
      <w:pPr>
        <w:pStyle w:val="ListBullet"/>
      </w:pPr>
      <w:r>
        <w:t>Wednesday: "Post-Operative Nutrition: Eating Well After Digestive Surgery"</w:t>
      </w:r>
    </w:p>
    <w:p>
      <w:pPr>
        <w:pStyle w:val="ListBullet"/>
      </w:pPr>
      <w:r>
        <w:t>Friday: "Long-Term Health After Surgery: Maintaining Digestive Wellness"</w:t>
      </w:r>
    </w:p>
    <w:p/>
    <w:p>
      <w:r>
        <w:rPr>
          <w:b/>
        </w:rPr>
        <w:t>Month-End Feature</w:t>
      </w:r>
      <w:r>
        <w:t>: "Patient Success Stories: Real Experiences, Real Outcomes"</w:t>
      </w:r>
    </w:p>
    <w:p/>
    <w:p>
      <w:r>
        <w:t>#### December 2025 - Holiday Health and Year-End Wellness</w:t>
      </w:r>
    </w:p>
    <w:p>
      <w:r>
        <w:rPr>
          <w:b/>
        </w:rPr>
        <w:t>Theme</w:t>
      </w:r>
      <w:r>
        <w:t>: "Holiday Health: Managing Digestive Wellness During Festive Season"</w:t>
      </w:r>
    </w:p>
    <w:p/>
    <w:p>
      <w:r>
        <w:rPr>
          <w:b/>
        </w:rPr>
        <w:t>Week 1: Holiday Eating and Digestive Health</w:t>
      </w:r>
    </w:p>
    <w:p>
      <w:pPr>
        <w:pStyle w:val="ListBullet"/>
      </w:pPr>
      <w:r>
        <w:t>Monday: "Holiday Eating with Digestive Conditions: Tips for Comfortable Celebrations"</w:t>
      </w:r>
    </w:p>
    <w:p>
      <w:pPr>
        <w:pStyle w:val="ListBullet"/>
      </w:pPr>
      <w:r>
        <w:t>Wednesday: "Managing GORD During Holiday Celebrations"</w:t>
      </w:r>
    </w:p>
    <w:p>
      <w:pPr>
        <w:pStyle w:val="ListBullet"/>
      </w:pPr>
      <w:r>
        <w:t>Friday: "Cultural Holiday Foods: Adaptations for Post-Surgery Patients"</w:t>
      </w:r>
    </w:p>
    <w:p/>
    <w:p>
      <w:r>
        <w:rPr>
          <w:b/>
        </w:rPr>
        <w:t>Week 2: Year-End Health Planning</w:t>
      </w:r>
    </w:p>
    <w:p>
      <w:pPr>
        <w:pStyle w:val="ListBullet"/>
      </w:pPr>
      <w:r>
        <w:t>Monday: "Using Your Health Insurance Benefits: End-of-Year Surgery Planning"</w:t>
      </w:r>
    </w:p>
    <w:p>
      <w:pPr>
        <w:pStyle w:val="ListBullet"/>
      </w:pPr>
      <w:r>
        <w:t>Wednesday: "New Year Health Resolutions: Setting Realistic Digestive Health Goals"</w:t>
      </w:r>
    </w:p>
    <w:p>
      <w:pPr>
        <w:pStyle w:val="ListBullet"/>
      </w:pPr>
      <w:r>
        <w:t>Friday: "Family Health History: Understanding Genetic Risk Factors"</w:t>
      </w:r>
    </w:p>
    <w:p/>
    <w:p>
      <w:r>
        <w:rPr>
          <w:b/>
        </w:rPr>
        <w:t>Week 3: Emergency Care During Holidays</w:t>
      </w:r>
    </w:p>
    <w:p>
      <w:pPr>
        <w:pStyle w:val="ListBullet"/>
      </w:pPr>
      <w:r>
        <w:t>Monday: "Holiday Emergency Care: When to Seek Urgent Medical Attention"</w:t>
      </w:r>
    </w:p>
    <w:p>
      <w:pPr>
        <w:pStyle w:val="ListBullet"/>
      </w:pPr>
      <w:r>
        <w:t>Wednesday: "Travelling with Digestive Conditions: Planning for Safe Holidays"</w:t>
      </w:r>
    </w:p>
    <w:p>
      <w:pPr>
        <w:pStyle w:val="ListBullet"/>
      </w:pPr>
      <w:r>
        <w:t>Friday: "Emergency Contact Information: 24/7 Care When You Need It"</w:t>
      </w:r>
    </w:p>
    <w:p/>
    <w:p>
      <w:r>
        <w:rPr>
          <w:b/>
        </w:rPr>
        <w:t>Week 4: Reflection and Looking Forward</w:t>
      </w:r>
    </w:p>
    <w:p>
      <w:pPr>
        <w:pStyle w:val="ListBullet"/>
      </w:pPr>
      <w:r>
        <w:t>Monday: "2025 Achievements in Upper GI Surgery: Innovation and Outcomes"</w:t>
      </w:r>
    </w:p>
    <w:p>
      <w:pPr>
        <w:pStyle w:val="ListBullet"/>
      </w:pPr>
      <w:r>
        <w:t>Wednesday: "Looking Ahead: 2026 Innovations in Digestive Surgery"</w:t>
      </w:r>
    </w:p>
    <w:p>
      <w:pPr>
        <w:pStyle w:val="ListBullet"/>
      </w:pPr>
      <w:r>
        <w:t>Friday: "Thank You to Our Patients: Building Community Through Healthcare"</w:t>
      </w:r>
    </w:p>
    <w:p/>
    <w:p>
      <w:r>
        <w:rPr>
          <w:b/>
        </w:rPr>
        <w:t>Month-End Feature</w:t>
      </w:r>
      <w:r>
        <w:t>: "2025 Annual Report: Patient Outcomes and Quality Metrics"</w:t>
      </w:r>
    </w:p>
    <w:p/>
    <w:p>
      <w:pPr>
        <w:pStyle w:val="Heading3"/>
        <w:jc w:val="left"/>
      </w:pPr>
      <w:r>
        <w:t>Quarter 2 (January - March 2026): Growth and Community Engagement</w:t>
      </w:r>
    </w:p>
    <w:p/>
    <w:p>
      <w:r>
        <w:t>#### January 2026 - New Year Health Focus</w:t>
      </w:r>
    </w:p>
    <w:p>
      <w:r>
        <w:rPr>
          <w:b/>
        </w:rPr>
        <w:t>Theme</w:t>
      </w:r>
      <w:r>
        <w:t>: "New Year, New Health: Digestive Wellness Resolutions"</w:t>
      </w:r>
    </w:p>
    <w:p/>
    <w:p>
      <w:r>
        <w:rPr>
          <w:b/>
        </w:rPr>
        <w:t>Week 1: Health Resolutions and Goal Setting</w:t>
      </w:r>
    </w:p>
    <w:p>
      <w:pPr>
        <w:pStyle w:val="ListBullet"/>
      </w:pPr>
      <w:r>
        <w:t>Monday: "5 Digestive Health Resolutions for a Healthier 2026"</w:t>
      </w:r>
    </w:p>
    <w:p>
      <w:pPr>
        <w:pStyle w:val="ListBullet"/>
      </w:pPr>
      <w:r>
        <w:t>Wednesday: "Breaking Bad Habits: Lifestyle Changes for Upper GI Health"</w:t>
      </w:r>
    </w:p>
    <w:p>
      <w:pPr>
        <w:pStyle w:val="ListBullet"/>
      </w:pPr>
      <w:r>
        <w:t>Friday: "Community Health Initiatives: Our Commitment to Public Wellness"</w:t>
      </w:r>
    </w:p>
    <w:p/>
    <w:p>
      <w:r>
        <w:rPr>
          <w:b/>
        </w:rPr>
        <w:t>Week 2: Weight Management and Digestive Health</w:t>
      </w:r>
    </w:p>
    <w:p>
      <w:pPr>
        <w:pStyle w:val="ListBullet"/>
      </w:pPr>
      <w:r>
        <w:t>Monday: "Weight Loss and Gallbladder Health: Understanding the Connection"</w:t>
      </w:r>
    </w:p>
    <w:p>
      <w:pPr>
        <w:pStyle w:val="ListBullet"/>
      </w:pPr>
      <w:r>
        <w:t>Wednesday: "Bariatric Considerations in Upper GI Surgery"</w:t>
      </w:r>
    </w:p>
    <w:p>
      <w:pPr>
        <w:pStyle w:val="ListBullet"/>
      </w:pPr>
      <w:r>
        <w:t>Friday: "Sustainable Weight Management After Digestive Surgery"</w:t>
      </w:r>
    </w:p>
    <w:p/>
    <w:p>
      <w:r>
        <w:rPr>
          <w:b/>
        </w:rPr>
        <w:t>Week 3: Stress Management and Digestive Health</w:t>
      </w:r>
    </w:p>
    <w:p>
      <w:pPr>
        <w:pStyle w:val="ListBullet"/>
      </w:pPr>
      <w:r>
        <w:t>Monday: "Stress and Digestion: The Mind-Body Connection in Upper GI Health"</w:t>
      </w:r>
    </w:p>
    <w:p>
      <w:pPr>
        <w:pStyle w:val="ListBullet"/>
      </w:pPr>
      <w:r>
        <w:t>Wednesday: "Workplace Wellness: Managing Digestive Health in Professional Life"</w:t>
      </w:r>
    </w:p>
    <w:p>
      <w:pPr>
        <w:pStyle w:val="ListBullet"/>
      </w:pPr>
      <w:r>
        <w:t>Friday: "Mindfulness and Recovery: Mental Health in Surgical Healing"</w:t>
      </w:r>
    </w:p>
    <w:p/>
    <w:p>
      <w:r>
        <w:rPr>
          <w:b/>
        </w:rPr>
        <w:t>Week 4: Technology and Health Tracking</w:t>
      </w:r>
    </w:p>
    <w:p>
      <w:pPr>
        <w:pStyle w:val="ListBullet"/>
      </w:pPr>
      <w:r>
        <w:t>Monday: "Digital Health Tools: Tracking Recovery and Wellness"</w:t>
      </w:r>
    </w:p>
    <w:p>
      <w:pPr>
        <w:pStyle w:val="ListBullet"/>
      </w:pPr>
      <w:r>
        <w:t>Wednesday: "Wearable Technology in Post-Operative Monitoring"</w:t>
      </w:r>
    </w:p>
    <w:p>
      <w:pPr>
        <w:pStyle w:val="ListBullet"/>
      </w:pPr>
      <w:r>
        <w:t>Friday: "Telemedicine Expansion: Virtual Care for Ongoing Support"</w:t>
      </w:r>
    </w:p>
    <w:p/>
    <w:p>
      <w:r>
        <w:t>#### February 2026 - Heart Health and Digestive Connection</w:t>
      </w:r>
    </w:p>
    <w:p>
      <w:r>
        <w:rPr>
          <w:b/>
        </w:rPr>
        <w:t>Theme</w:t>
      </w:r>
      <w:r>
        <w:t>: "Heart and Gut: Understanding the Cardiovascular-Digestive Connection"</w:t>
      </w:r>
    </w:p>
    <w:p/>
    <w:p>
      <w:r>
        <w:rPr>
          <w:b/>
        </w:rPr>
        <w:t>Week 1: Heart-Digestive Health Connection</w:t>
      </w:r>
    </w:p>
    <w:p>
      <w:pPr>
        <w:pStyle w:val="ListBullet"/>
      </w:pPr>
      <w:r>
        <w:t>Monday: "How Digestive Health Impacts Cardiovascular Wellness"</w:t>
      </w:r>
    </w:p>
    <w:p>
      <w:pPr>
        <w:pStyle w:val="ListBullet"/>
      </w:pPr>
      <w:r>
        <w:t>Wednesday: "Chest Pain Differential: Heart Attack vs Hiatal Hernia"</w:t>
      </w:r>
    </w:p>
    <w:p>
      <w:pPr>
        <w:pStyle w:val="ListBullet"/>
      </w:pPr>
      <w:r>
        <w:t>Friday: "Medication Interactions: Managing Heart and Digestive Prescriptions"</w:t>
      </w:r>
    </w:p>
    <w:p/>
    <w:p>
      <w:r>
        <w:rPr>
          <w:b/>
        </w:rPr>
        <w:t>Week 2: Women's Health and Upper GI Conditions</w:t>
      </w:r>
    </w:p>
    <w:p>
      <w:pPr>
        <w:pStyle w:val="ListBullet"/>
      </w:pPr>
      <w:r>
        <w:t>Monday: "Women and Gallbladder Disease: Understanding Higher Risk Factors"</w:t>
      </w:r>
    </w:p>
    <w:p>
      <w:pPr>
        <w:pStyle w:val="ListBullet"/>
      </w:pPr>
      <w:r>
        <w:t>Wednesday: "Pregnancy Planning with Digestive Conditions"</w:t>
      </w:r>
    </w:p>
    <w:p>
      <w:pPr>
        <w:pStyle w:val="ListBullet"/>
      </w:pPr>
      <w:r>
        <w:t>Friday: "Menopause and Digestive Health Changes"</w:t>
      </w:r>
    </w:p>
    <w:p/>
    <w:p>
      <w:r>
        <w:rPr>
          <w:b/>
        </w:rPr>
        <w:t>Week 3: Exercise and Physical Activity</w:t>
      </w:r>
    </w:p>
    <w:p>
      <w:pPr>
        <w:pStyle w:val="ListBullet"/>
      </w:pPr>
      <w:r>
        <w:t>Monday: "Exercise After Upper GI Surgery: Safe Return to Physical Activity"</w:t>
      </w:r>
    </w:p>
    <w:p>
      <w:pPr>
        <w:pStyle w:val="ListBullet"/>
      </w:pPr>
      <w:r>
        <w:t>Wednesday: "Core Strengthening Post-Hernia Repair: Professional Guidance"</w:t>
      </w:r>
    </w:p>
    <w:p>
      <w:pPr>
        <w:pStyle w:val="ListBullet"/>
      </w:pPr>
      <w:r>
        <w:t>Friday: "Sports Medicine and Digestive Surgery: Athlete Considerations"</w:t>
      </w:r>
    </w:p>
    <w:p/>
    <w:p>
      <w:r>
        <w:rPr>
          <w:b/>
        </w:rPr>
        <w:t>Week 4: Nutritional Cardiology and Digestive Health</w:t>
      </w:r>
    </w:p>
    <w:p>
      <w:pPr>
        <w:pStyle w:val="ListBullet"/>
      </w:pPr>
      <w:r>
        <w:t>Monday: "Heart-Healthy Nutrition After Gallbladder Surgery"</w:t>
      </w:r>
    </w:p>
    <w:p>
      <w:pPr>
        <w:pStyle w:val="ListBullet"/>
      </w:pPr>
      <w:r>
        <w:t>Wednesday: "Anti-Inflammatory Diets for Digestive and Cardiovascular Health"</w:t>
      </w:r>
    </w:p>
    <w:p>
      <w:pPr>
        <w:pStyle w:val="ListBullet"/>
      </w:pPr>
      <w:r>
        <w:t>Friday: "Mediterranean Diet Adaptations for Post-Surgery Patients"</w:t>
      </w:r>
    </w:p>
    <w:p/>
    <w:p>
      <w:r>
        <w:t>#### March 2026 - Women's Health Month</w:t>
      </w:r>
    </w:p>
    <w:p>
      <w:r>
        <w:rPr>
          <w:b/>
        </w:rPr>
        <w:t>Theme</w:t>
      </w:r>
      <w:r>
        <w:t>: "Women's Digestive Health: Specialised Care and Considerations"</w:t>
      </w:r>
    </w:p>
    <w:p/>
    <w:p>
      <w:r>
        <w:rPr>
          <w:b/>
        </w:rPr>
        <w:t>Week 1: Gender-Specific Upper GI Health</w:t>
      </w:r>
    </w:p>
    <w:p>
      <w:pPr>
        <w:pStyle w:val="ListBullet"/>
      </w:pPr>
      <w:r>
        <w:t>Monday: "Why Women Have Higher Rates of Gallbladder Disease"</w:t>
      </w:r>
    </w:p>
    <w:p>
      <w:pPr>
        <w:pStyle w:val="ListBullet"/>
      </w:pPr>
      <w:r>
        <w:t>Wednesday: "Hormones and Digestive Health: Understanding the Connection"</w:t>
      </w:r>
    </w:p>
    <w:p>
      <w:pPr>
        <w:pStyle w:val="ListBullet"/>
      </w:pPr>
      <w:r>
        <w:t>Friday: "Women's Health Screening: Upper GI Assessment Guidelines"</w:t>
      </w:r>
    </w:p>
    <w:p/>
    <w:p>
      <w:r>
        <w:rPr>
          <w:b/>
        </w:rPr>
        <w:t>Week 2: Pregnancy and Digestive Surgery</w:t>
      </w:r>
    </w:p>
    <w:p>
      <w:pPr>
        <w:pStyle w:val="ListBullet"/>
      </w:pPr>
      <w:r>
        <w:t>Monday: "Planning Pregnancy After Upper GI Surgery"</w:t>
      </w:r>
    </w:p>
    <w:p>
      <w:pPr>
        <w:pStyle w:val="ListBullet"/>
      </w:pPr>
      <w:r>
        <w:t>Wednesday: "Gallbladder Disease During Pregnancy: Treatment Options"</w:t>
      </w:r>
    </w:p>
    <w:p>
      <w:pPr>
        <w:pStyle w:val="ListBullet"/>
      </w:pPr>
      <w:r>
        <w:t>Friday: "Breastfeeding and Digestive Health Medications"</w:t>
      </w:r>
    </w:p>
    <w:p/>
    <w:p>
      <w:r>
        <w:rPr>
          <w:b/>
        </w:rPr>
        <w:t>Week 3: Menopause and Digestive Changes</w:t>
      </w:r>
    </w:p>
    <w:p>
      <w:pPr>
        <w:pStyle w:val="ListBullet"/>
      </w:pPr>
      <w:r>
        <w:t>Monday: "Menopause and GORD: Understanding Hormonal Impacts"</w:t>
      </w:r>
    </w:p>
    <w:p>
      <w:pPr>
        <w:pStyle w:val="ListBullet"/>
      </w:pPr>
      <w:r>
        <w:t>Wednesday: "Weight Management During Menopause: Digestive Considerations"</w:t>
      </w:r>
    </w:p>
    <w:p>
      <w:pPr>
        <w:pStyle w:val="ListBullet"/>
      </w:pPr>
      <w:r>
        <w:t>Friday: "Bone Health and Nutrition After Digestive Surgery"</w:t>
      </w:r>
    </w:p>
    <w:p/>
    <w:p>
      <w:r>
        <w:rPr>
          <w:b/>
        </w:rPr>
        <w:t>Week 4: Women's Recovery and Support</w:t>
      </w:r>
    </w:p>
    <w:p>
      <w:pPr>
        <w:pStyle w:val="ListBullet"/>
      </w:pPr>
      <w:r>
        <w:t>Monday: "Women's Recovery Differences: Physiological and Social Factors"</w:t>
      </w:r>
    </w:p>
    <w:p>
      <w:pPr>
        <w:pStyle w:val="ListBullet"/>
      </w:pPr>
      <w:r>
        <w:t>Wednesday: "Support Networks for Women Undergoing Surgery"</w:t>
      </w:r>
    </w:p>
    <w:p>
      <w:pPr>
        <w:pStyle w:val="ListBullet"/>
      </w:pPr>
      <w:r>
        <w:t>Friday: "Balancing Family and Recovery: Practical Guidance for Mothers"</w:t>
      </w:r>
    </w:p>
    <w:p/>
    <w:p>
      <w:pPr>
        <w:pStyle w:val="Heading3"/>
        <w:jc w:val="left"/>
      </w:pPr>
      <w:r>
        <w:t>Quarter 3 (April - June 2026): Innovation and Research Leadership</w:t>
      </w:r>
    </w:p>
    <w:p/>
    <w:p>
      <w:r>
        <w:t>#### April 2026 - Innovation and Technology</w:t>
      </w:r>
    </w:p>
    <w:p>
      <w:r>
        <w:rPr>
          <w:b/>
        </w:rPr>
        <w:t>Theme</w:t>
      </w:r>
      <w:r>
        <w:t>: "Surgical Innovation: Leading the Future of Upper GI Care"</w:t>
      </w:r>
    </w:p>
    <w:p/>
    <w:p>
      <w:r>
        <w:t>#### May 2026 - Research and Evidence-Based Practice</w:t>
      </w:r>
    </w:p>
    <w:p>
      <w:r>
        <w:rPr>
          <w:b/>
        </w:rPr>
        <w:t>Theme</w:t>
      </w:r>
      <w:r>
        <w:t>: "Evidence-Based Excellence: Research Driving Patient Outcomes"</w:t>
      </w:r>
    </w:p>
    <w:p/>
    <w:p>
      <w:r>
        <w:t>#### June 2026 - Men's Health Focus</w:t>
      </w:r>
    </w:p>
    <w:p>
      <w:r>
        <w:rPr>
          <w:b/>
        </w:rPr>
        <w:t>Theme</w:t>
      </w:r>
      <w:r>
        <w:t>: "Men's Digestive Health: Addressing Unique Challenges and Solutions"</w:t>
      </w:r>
    </w:p>
    <w:p/>
    <w:p>
      <w:pPr>
        <w:pStyle w:val="Heading3"/>
        <w:jc w:val="left"/>
      </w:pPr>
      <w:r>
        <w:t>Quarter 4 (July - September 2026): Education and Community Leadership</w:t>
      </w:r>
    </w:p>
    <w:p/>
    <w:p>
      <w:r>
        <w:t>#### July 2026 - Community Health and Outreach</w:t>
      </w:r>
    </w:p>
    <w:p>
      <w:r>
        <w:rPr>
          <w:b/>
        </w:rPr>
        <w:t>Theme</w:t>
      </w:r>
      <w:r>
        <w:t>: "Community Health Leadership: Serving Sydney's Diverse Populations"</w:t>
      </w:r>
    </w:p>
    <w:p/>
    <w:p>
      <w:r>
        <w:t>#### August 2026 - Senior Health and Aging</w:t>
      </w:r>
    </w:p>
    <w:p>
      <w:r>
        <w:rPr>
          <w:b/>
        </w:rPr>
        <w:t>Theme</w:t>
      </w:r>
      <w:r>
        <w:t>: "Healthy Aging: Upper GI Health Considerations for Seniors"</w:t>
      </w:r>
    </w:p>
    <w:p/>
    <w:p>
      <w:r>
        <w:t>#### September 2026 - Cultural Health and Inclusion</w:t>
      </w:r>
    </w:p>
    <w:p>
      <w:r>
        <w:rPr>
          <w:b/>
        </w:rPr>
        <w:t>Theme</w:t>
      </w:r>
      <w:r>
        <w:t>: "Cultural Competence in Healthcare: Inclusive Upper GI Surgery"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🏗️ MEDICAL CONTENT CLUSTERS AND AUTHORITY BUILDING</w:t>
      </w:r>
    </w:p>
    <w:p/>
    <w:p>
      <w:pPr>
        <w:pStyle w:val="Heading3"/>
        <w:jc w:val="left"/>
      </w:pPr>
      <w:r>
        <w:t>Primary Content Pillar Strategy:</w:t>
      </w:r>
    </w:p>
    <w:p/>
    <w:p>
      <w:r>
        <w:t>#### Pillar 1: Gallbladder Surgery Excellence</w:t>
      </w:r>
    </w:p>
    <w:p>
      <w:r>
        <w:rPr>
          <w:b/>
        </w:rPr>
        <w:t>Authority Building Focus</w:t>
      </w:r>
      <w:r>
        <w:t>: Establish leadership in laparoscopic and robotic gallbladder surgery</w:t>
      </w:r>
    </w:p>
    <w:p/>
    <w:p>
      <w:r>
        <w:rPr>
          <w:b/>
        </w:rPr>
        <w:t>Core Hub Content</w:t>
      </w:r>
      <w:r>
        <w:t>:</w:t>
      </w:r>
    </w:p>
    <w:p>
      <w:pPr>
        <w:pStyle w:val="ListBullet"/>
      </w:pPr>
      <w:r>
        <w:t>"Complete Guide to Gallbladder Surgery in Sydney"</w:t>
      </w:r>
    </w:p>
    <w:p>
      <w:pPr>
        <w:pStyle w:val="ListBullet"/>
      </w:pPr>
      <w:r>
        <w:t>"Laparoscopic vs Robotic Cholecystectomy: Patient Outcomes Comparison"</w:t>
      </w:r>
    </w:p>
    <w:p>
      <w:pPr>
        <w:pStyle w:val="ListBullet"/>
      </w:pPr>
      <w:r>
        <w:t>"Recovery Excellence: Optimising Patient Outcomes in Gallbladder Surgery"</w:t>
      </w:r>
    </w:p>
    <w:p/>
    <w:p>
      <w:r>
        <w:rPr>
          <w:b/>
        </w:rPr>
        <w:t>Supporting Cluster Content</w:t>
      </w:r>
      <w:r>
        <w:t>:</w:t>
      </w:r>
    </w:p>
    <w:p>
      <w:pPr>
        <w:pStyle w:val="ListNumber"/>
      </w:pPr>
      <w:r>
        <w:rPr>
          <w:b/>
        </w:rPr>
        <w:t>Pre-Operative Education</w:t>
      </w:r>
      <w:r>
        <w:t>:</w:t>
      </w:r>
    </w:p>
    <w:p>
      <w:pPr>
        <w:pStyle w:val="ListBullet"/>
      </w:pPr>
      <w:r>
        <w:t>"Preparing for Gallbladder Surgery: A Comprehensive Patient Guide"</w:t>
      </w:r>
    </w:p>
    <w:p>
      <w:pPr>
        <w:pStyle w:val="ListBullet"/>
      </w:pPr>
      <w:r>
        <w:t>"Gallbladder Surgery Consultation: Questions to Ask Your Surgeon"</w:t>
      </w:r>
    </w:p>
    <w:p>
      <w:pPr>
        <w:pStyle w:val="ListBullet"/>
      </w:pPr>
      <w:r>
        <w:t>"Understanding Gallbladder Disease: Symptoms and Diagnosis"</w:t>
      </w:r>
    </w:p>
    <w:p/>
    <w:p>
      <w:pPr>
        <w:pStyle w:val="ListNumber"/>
      </w:pPr>
      <w:r>
        <w:rPr>
          <w:b/>
        </w:rPr>
        <w:t>Surgical Technique Innovation</w:t>
      </w:r>
      <w:r>
        <w:t>:</w:t>
      </w:r>
    </w:p>
    <w:p>
      <w:pPr>
        <w:pStyle w:val="ListBullet"/>
      </w:pPr>
      <w:r>
        <w:t>"Single-Incision Gallbladder Surgery: Cosmetic and Functional Benefits"</w:t>
      </w:r>
    </w:p>
    <w:p>
      <w:pPr>
        <w:pStyle w:val="ListBullet"/>
      </w:pPr>
      <w:r>
        <w:t>"Robotic Gallbladder Surgery: Precision Technology for Optimal Outcomes"</w:t>
      </w:r>
    </w:p>
    <w:p>
      <w:pPr>
        <w:pStyle w:val="ListBullet"/>
      </w:pPr>
      <w:r>
        <w:t>"Day Surgery Gallbladder Removal: Safety and Convenience"</w:t>
      </w:r>
    </w:p>
    <w:p/>
    <w:p>
      <w:pPr>
        <w:pStyle w:val="ListNumber"/>
      </w:pPr>
      <w:r>
        <w:rPr>
          <w:b/>
        </w:rPr>
        <w:t>Recovery and Long-Term Care</w:t>
      </w:r>
      <w:r>
        <w:t>:</w:t>
      </w:r>
    </w:p>
    <w:p>
      <w:pPr>
        <w:pStyle w:val="ListBullet"/>
      </w:pPr>
      <w:r>
        <w:t>"Gallbladder Surgery Recovery: Week-by-Week Milestone Guide"</w:t>
      </w:r>
    </w:p>
    <w:p>
      <w:pPr>
        <w:pStyle w:val="ListBullet"/>
      </w:pPr>
      <w:r>
        <w:t>"Diet After Gallbladder Removal: Nutrition for Optimal Health"</w:t>
      </w:r>
    </w:p>
    <w:p>
      <w:pPr>
        <w:pStyle w:val="ListBullet"/>
      </w:pPr>
      <w:r>
        <w:t>"Long-Term Life Without a Gallbladder: What Patients Need to Know"</w:t>
      </w:r>
    </w:p>
    <w:p/>
    <w:p>
      <w:pPr>
        <w:pStyle w:val="ListNumber"/>
      </w:pPr>
      <w:r>
        <w:rPr>
          <w:b/>
        </w:rPr>
        <w:t>Cultural and Demographic Variations</w:t>
      </w:r>
      <w:r>
        <w:t>:</w:t>
      </w:r>
    </w:p>
    <w:p>
      <w:pPr>
        <w:pStyle w:val="ListBullet"/>
      </w:pPr>
      <w:r>
        <w:t>"Gallbladder Surgery for Young Professionals: Recovery and Work Planning"</w:t>
      </w:r>
    </w:p>
    <w:p>
      <w:pPr>
        <w:pStyle w:val="ListBullet"/>
      </w:pPr>
      <w:r>
        <w:t>"Senior Patients and Gallbladder Surgery: Age-Specific Considerations"</w:t>
      </w:r>
    </w:p>
    <w:p>
      <w:pPr>
        <w:pStyle w:val="ListBullet"/>
      </w:pPr>
      <w:r>
        <w:t>"Cultural Dietary Adaptations After Gallbladder Surgery"</w:t>
      </w:r>
    </w:p>
    <w:p/>
    <w:p>
      <w:r>
        <w:t>#### Pillar 2: Hernia and Anti-Reflux Surgery Expertise</w:t>
      </w:r>
    </w:p>
    <w:p>
      <w:r>
        <w:rPr>
          <w:b/>
        </w:rPr>
        <w:t>Authority Building Focus</w:t>
      </w:r>
      <w:r>
        <w:t>: Thought leadership in complex hernia repair and GORD surgery</w:t>
      </w:r>
    </w:p>
    <w:p/>
    <w:p>
      <w:r>
        <w:rPr>
          <w:b/>
        </w:rPr>
        <w:t>Core Hub Content</w:t>
      </w:r>
      <w:r>
        <w:t>:</w:t>
      </w:r>
    </w:p>
    <w:p>
      <w:pPr>
        <w:pStyle w:val="ListBullet"/>
      </w:pPr>
      <w:r>
        <w:t>"Advanced Hernia Surgery: Comprehensive Treatment for Complex Cases"</w:t>
      </w:r>
    </w:p>
    <w:p>
      <w:pPr>
        <w:pStyle w:val="ListBullet"/>
      </w:pPr>
      <w:r>
        <w:t>"Anti-Reflux Surgery: Long-Term Solutions for GORD"</w:t>
      </w:r>
    </w:p>
    <w:p>
      <w:pPr>
        <w:pStyle w:val="ListBullet"/>
      </w:pPr>
      <w:r>
        <w:t>"Minimally Invasive Hernia Repair: Techniques and Outcomes"</w:t>
      </w:r>
    </w:p>
    <w:p/>
    <w:p>
      <w:r>
        <w:rPr>
          <w:b/>
        </w:rPr>
        <w:t>Supporting Cluster Content</w:t>
      </w:r>
      <w:r>
        <w:t>:</w:t>
      </w:r>
    </w:p>
    <w:p>
      <w:pPr>
        <w:pStyle w:val="ListNumber"/>
      </w:pPr>
      <w:r>
        <w:rPr>
          <w:b/>
        </w:rPr>
        <w:t>Condition Education</w:t>
      </w:r>
      <w:r>
        <w:t>:</w:t>
      </w:r>
    </w:p>
    <w:p>
      <w:pPr>
        <w:pStyle w:val="ListBullet"/>
      </w:pPr>
      <w:r>
        <w:t>"Understanding Hiatal Hernia: Symptoms, Diagnosis, and Treatment"</w:t>
      </w:r>
    </w:p>
    <w:p>
      <w:pPr>
        <w:pStyle w:val="ListBullet"/>
      </w:pPr>
      <w:r>
        <w:t>"GORD and Quality of Life: When Surgery Becomes Necessary"</w:t>
      </w:r>
    </w:p>
    <w:p>
      <w:pPr>
        <w:pStyle w:val="ListBullet"/>
      </w:pPr>
      <w:r>
        <w:t>"Paraesophageal Hernia: Complex Cases Requiring Surgical Expertise"</w:t>
      </w:r>
    </w:p>
    <w:p/>
    <w:p>
      <w:pPr>
        <w:pStyle w:val="ListNumber"/>
      </w:pPr>
      <w:r>
        <w:rPr>
          <w:b/>
        </w:rPr>
        <w:t>Surgical Innovation</w:t>
      </w:r>
      <w:r>
        <w:t>:</w:t>
      </w:r>
    </w:p>
    <w:p>
      <w:pPr>
        <w:pStyle w:val="ListBullet"/>
      </w:pPr>
      <w:r>
        <w:t>"Robotic Hernia Repair: Precision Technology for Complex Cases"</w:t>
      </w:r>
    </w:p>
    <w:p>
      <w:pPr>
        <w:pStyle w:val="ListBullet"/>
      </w:pPr>
      <w:r>
        <w:t>"Mesh vs Non-Mesh Hernia Repair: Choosing the Right Approach"</w:t>
      </w:r>
    </w:p>
    <w:p>
      <w:pPr>
        <w:pStyle w:val="ListBullet"/>
      </w:pPr>
      <w:r>
        <w:t>"Toupet vs Nissen Fundoplication: Personalised Surgical Planning"</w:t>
      </w:r>
    </w:p>
    <w:p/>
    <w:p>
      <w:pPr>
        <w:pStyle w:val="ListNumber"/>
      </w:pPr>
      <w:r>
        <w:rPr>
          <w:b/>
        </w:rPr>
        <w:t>Recovery and Outcomes</w:t>
      </w:r>
      <w:r>
        <w:t>:</w:t>
      </w:r>
    </w:p>
    <w:p>
      <w:pPr>
        <w:pStyle w:val="ListBullet"/>
      </w:pPr>
      <w:r>
        <w:t>"Hernia Surgery Recovery: Returning to Normal Activities"</w:t>
      </w:r>
    </w:p>
    <w:p>
      <w:pPr>
        <w:pStyle w:val="ListBullet"/>
      </w:pPr>
      <w:r>
        <w:t>"Post-Fundoplication Diet: Eating Comfortably After Anti-Reflux Surgery"</w:t>
      </w:r>
    </w:p>
    <w:p>
      <w:pPr>
        <w:pStyle w:val="ListBullet"/>
      </w:pPr>
      <w:r>
        <w:t>"Long-Term Outcomes of Hernia Surgery: Quality of Life Improvements"</w:t>
      </w:r>
    </w:p>
    <w:p/>
    <w:p>
      <w:r>
        <w:t>#### Pillar 3: Patient-Centric Care Innovation</w:t>
      </w:r>
    </w:p>
    <w:p>
      <w:r>
        <w:rPr>
          <w:b/>
        </w:rPr>
        <w:t>Authority Building Focus</w:t>
      </w:r>
      <w:r>
        <w:t>: Leadership in personalised, culturally sensitive surgical care</w:t>
      </w:r>
    </w:p>
    <w:p/>
    <w:p>
      <w:r>
        <w:rPr>
          <w:b/>
        </w:rPr>
        <w:t>Core Hub Content</w:t>
      </w:r>
      <w:r>
        <w:t>:</w:t>
      </w:r>
    </w:p>
    <w:p>
      <w:pPr>
        <w:pStyle w:val="ListBullet"/>
      </w:pPr>
      <w:r>
        <w:t>"Personalised Upper GI Surgery: Tailoring Care to Individual Needs"</w:t>
      </w:r>
    </w:p>
    <w:p>
      <w:pPr>
        <w:pStyle w:val="ListBullet"/>
      </w:pPr>
      <w:r>
        <w:t>"Cultural Competence in Surgical Care: Serving Sydney's Diverse Communities"</w:t>
      </w:r>
    </w:p>
    <w:p>
      <w:pPr>
        <w:pStyle w:val="ListBullet"/>
      </w:pPr>
      <w:r>
        <w:t>"Technology-Enhanced Patient Experience: Innovation in Surgical Communication"</w:t>
      </w:r>
    </w:p>
    <w:p/>
    <w:p>
      <w:r>
        <w:rPr>
          <w:b/>
        </w:rPr>
        <w:t>Supporting Cluster Content</w:t>
      </w:r>
      <w:r>
        <w:t>:</w:t>
      </w:r>
    </w:p>
    <w:p>
      <w:pPr>
        <w:pStyle w:val="ListNumber"/>
      </w:pPr>
      <w:r>
        <w:rPr>
          <w:b/>
        </w:rPr>
        <w:t>Personalised Care</w:t>
      </w:r>
      <w:r>
        <w:t>:</w:t>
      </w:r>
    </w:p>
    <w:p>
      <w:pPr>
        <w:pStyle w:val="ListBullet"/>
      </w:pPr>
      <w:r>
        <w:t>"Extended Consultations: Taking Time for Comprehensive Patient Assessment"</w:t>
      </w:r>
    </w:p>
    <w:p>
      <w:pPr>
        <w:pStyle w:val="ListBullet"/>
      </w:pPr>
      <w:r>
        <w:t>"Shared Decision-Making in Surgery: Empowering Patient Choice"</w:t>
      </w:r>
    </w:p>
    <w:p>
      <w:pPr>
        <w:pStyle w:val="ListBullet"/>
      </w:pPr>
      <w:r>
        <w:t>"Individual Risk Assessment: Personalised Surgical Planning"</w:t>
      </w:r>
    </w:p>
    <w:p/>
    <w:p>
      <w:pPr>
        <w:pStyle w:val="ListNumber"/>
      </w:pPr>
      <w:r>
        <w:rPr>
          <w:b/>
        </w:rPr>
        <w:t>Cultural Sensitivity</w:t>
      </w:r>
      <w:r>
        <w:t>:</w:t>
      </w:r>
    </w:p>
    <w:p>
      <w:pPr>
        <w:pStyle w:val="ListBullet"/>
      </w:pPr>
      <w:r>
        <w:t>"Multilingual Surgical Care: Breaking Language Barriers in Healthcare"</w:t>
      </w:r>
    </w:p>
    <w:p>
      <w:pPr>
        <w:pStyle w:val="ListBullet"/>
      </w:pPr>
      <w:r>
        <w:t>"Religious and Cultural Accommodation in Surgical Planning"</w:t>
      </w:r>
    </w:p>
    <w:p>
      <w:pPr>
        <w:pStyle w:val="ListBullet"/>
      </w:pPr>
      <w:r>
        <w:t>"Traditional Medicine Integration: Holistic Approaches to Surgical Care"</w:t>
      </w:r>
    </w:p>
    <w:p/>
    <w:p>
      <w:pPr>
        <w:pStyle w:val="ListNumber"/>
      </w:pPr>
      <w:r>
        <w:rPr>
          <w:b/>
        </w:rPr>
        <w:t>Technology Integration</w:t>
      </w:r>
      <w:r>
        <w:t>:</w:t>
      </w:r>
    </w:p>
    <w:p>
      <w:pPr>
        <w:pStyle w:val="ListBullet"/>
      </w:pPr>
      <w:r>
        <w:t>"Telemedicine in Surgical Care: Expanding Access to Specialist Expertise"</w:t>
      </w:r>
    </w:p>
    <w:p>
      <w:pPr>
        <w:pStyle w:val="ListBullet"/>
      </w:pPr>
      <w:r>
        <w:t>"AI-Enhanced Surgical Planning: Precision Medicine in Upper GI Surgery"</w:t>
      </w:r>
    </w:p>
    <w:p>
      <w:pPr>
        <w:pStyle w:val="ListBullet"/>
      </w:pPr>
      <w:r>
        <w:t>"Digital Patient Support: Technology-Enabled Recovery Monitoring"</w:t>
      </w:r>
    </w:p>
    <w:p/>
    <w:p>
      <w:pPr>
        <w:pStyle w:val="Heading3"/>
        <w:jc w:val="left"/>
      </w:pPr>
      <w:r>
        <w:t>Authority Building Content Strategy:</w:t>
      </w:r>
    </w:p>
    <w:p/>
    <w:p>
      <w:r>
        <w:t>#### Research and Innovation Content:</w:t>
      </w:r>
    </w:p>
    <w:p>
      <w:pPr>
        <w:pStyle w:val="ListNumber"/>
      </w:pPr>
      <w:r>
        <w:rPr>
          <w:b/>
        </w:rPr>
        <w:t>Clinical Research Publications</w:t>
      </w:r>
      <w:r>
        <w:t>:</w:t>
      </w:r>
    </w:p>
    <w:p>
      <w:pPr>
        <w:pStyle w:val="ListBullet"/>
      </w:pPr>
      <w:r>
        <w:t>Annual outcome studies and quality metrics</w:t>
      </w:r>
    </w:p>
    <w:p>
      <w:pPr>
        <w:pStyle w:val="ListBullet"/>
      </w:pPr>
      <w:r>
        <w:t>Technique innovation and improvement research</w:t>
      </w:r>
    </w:p>
    <w:p>
      <w:pPr>
        <w:pStyle w:val="ListBullet"/>
      </w:pPr>
      <w:r>
        <w:t>Patient satisfaction and quality of life studies</w:t>
      </w:r>
    </w:p>
    <w:p>
      <w:pPr>
        <w:pStyle w:val="ListBullet"/>
      </w:pPr>
      <w:r>
        <w:t>Comparative effectiveness research</w:t>
      </w:r>
    </w:p>
    <w:p/>
    <w:p>
      <w:pPr>
        <w:pStyle w:val="ListNumber"/>
      </w:pPr>
      <w:r>
        <w:rPr>
          <w:b/>
        </w:rPr>
        <w:t>Industry Thought Leadership</w:t>
      </w:r>
      <w:r>
        <w:t>:</w:t>
      </w:r>
    </w:p>
    <w:p>
      <w:pPr>
        <w:pStyle w:val="ListBullet"/>
      </w:pPr>
      <w:r>
        <w:t>Conference presentations and professional society contributions</w:t>
      </w:r>
    </w:p>
    <w:p>
      <w:pPr>
        <w:pStyle w:val="ListBullet"/>
      </w:pPr>
      <w:r>
        <w:t>Peer-reviewed publication summaries for patient education</w:t>
      </w:r>
    </w:p>
    <w:p>
      <w:pPr>
        <w:pStyle w:val="ListBullet"/>
      </w:pPr>
      <w:r>
        <w:t>Innovation adoption and early-experience reports</w:t>
      </w:r>
    </w:p>
    <w:p>
      <w:pPr>
        <w:pStyle w:val="ListBullet"/>
      </w:pPr>
      <w:r>
        <w:t>Best practice guidelines and protocol development</w:t>
      </w:r>
    </w:p>
    <w:p/>
    <w:p>
      <w:pPr>
        <w:pStyle w:val="ListNumber"/>
      </w:pPr>
      <w:r>
        <w:rPr>
          <w:b/>
        </w:rPr>
        <w:t>Educational Leadership</w:t>
      </w:r>
      <w:r>
        <w:t>:</w:t>
      </w:r>
    </w:p>
    <w:p>
      <w:pPr>
        <w:pStyle w:val="ListBullet"/>
      </w:pPr>
      <w:r>
        <w:t>Medical professional education and training content</w:t>
      </w:r>
    </w:p>
    <w:p>
      <w:pPr>
        <w:pStyle w:val="ListBullet"/>
      </w:pPr>
      <w:r>
        <w:t>GP and specialist referral network education</w:t>
      </w:r>
    </w:p>
    <w:p>
      <w:pPr>
        <w:pStyle w:val="ListBullet"/>
      </w:pPr>
      <w:r>
        <w:t>Medical student and resident teaching materials</w:t>
      </w:r>
    </w:p>
    <w:p>
      <w:pPr>
        <w:pStyle w:val="ListBullet"/>
      </w:pPr>
      <w:r>
        <w:t>Continuing medical education contributions</w:t>
      </w:r>
    </w:p>
    <w:p/>
    <w:p>
      <w:r>
        <w:t>#### Professional Network Building:</w:t>
      </w:r>
    </w:p>
    <w:p>
      <w:pPr>
        <w:pStyle w:val="ListNumber"/>
      </w:pPr>
      <w:r>
        <w:rPr>
          <w:b/>
        </w:rPr>
        <w:t>Medical Professional Engagement</w:t>
      </w:r>
      <w:r>
        <w:t>:</w:t>
      </w:r>
    </w:p>
    <w:p>
      <w:pPr>
        <w:pStyle w:val="ListBullet"/>
      </w:pPr>
      <w:r>
        <w:t>GP education seminars and referral guidelines</w:t>
      </w:r>
    </w:p>
    <w:p>
      <w:pPr>
        <w:pStyle w:val="ListBullet"/>
      </w:pPr>
      <w:r>
        <w:t>Specialist collaboration and multidisciplinary care</w:t>
      </w:r>
    </w:p>
    <w:p>
      <w:pPr>
        <w:pStyle w:val="ListBullet"/>
      </w:pPr>
      <w:r>
        <w:t>Medical society leadership and committee participation</w:t>
      </w:r>
    </w:p>
    <w:p>
      <w:pPr>
        <w:pStyle w:val="ListBullet"/>
      </w:pPr>
      <w:r>
        <w:t>Peer mentorship and professional development</w:t>
      </w:r>
    </w:p>
    <w:p/>
    <w:p>
      <w:pPr>
        <w:pStyle w:val="ListNumber"/>
      </w:pPr>
      <w:r>
        <w:rPr>
          <w:b/>
        </w:rPr>
        <w:t>Academic Partnerships</w:t>
      </w:r>
      <w:r>
        <w:t>:</w:t>
      </w:r>
    </w:p>
    <w:p>
      <w:pPr>
        <w:pStyle w:val="ListBullet"/>
      </w:pPr>
      <w:r>
        <w:t>University hospital affiliations and teaching involvement</w:t>
      </w:r>
    </w:p>
    <w:p>
      <w:pPr>
        <w:pStyle w:val="ListBullet"/>
      </w:pPr>
      <w:r>
        <w:t>Research collaboration and clinical trial participation</w:t>
      </w:r>
    </w:p>
    <w:p>
      <w:pPr>
        <w:pStyle w:val="ListBullet"/>
      </w:pPr>
      <w:r>
        <w:t>Medical education curriculum development</w:t>
      </w:r>
    </w:p>
    <w:p>
      <w:pPr>
        <w:pStyle w:val="ListBullet"/>
      </w:pPr>
      <w:r>
        <w:t>Student and resident mentorship programs</w:t>
      </w:r>
    </w:p>
    <w:p/>
    <w:p>
      <w:pPr>
        <w:pStyle w:val="ListNumber"/>
      </w:pPr>
      <w:r>
        <w:rPr>
          <w:b/>
        </w:rPr>
        <w:t>Industry Leadership</w:t>
      </w:r>
      <w:r>
        <w:t>:</w:t>
      </w:r>
    </w:p>
    <w:p>
      <w:pPr>
        <w:pStyle w:val="ListBullet"/>
      </w:pPr>
      <w:r>
        <w:t>Medical device evaluation and early adoption</w:t>
      </w:r>
    </w:p>
    <w:p>
      <w:pPr>
        <w:pStyle w:val="ListBullet"/>
      </w:pPr>
      <w:r>
        <w:t>Surgical technique innovation and development</w:t>
      </w:r>
    </w:p>
    <w:p>
      <w:pPr>
        <w:pStyle w:val="ListBullet"/>
      </w:pPr>
      <w:r>
        <w:t>Quality improvement initiative leadership</w:t>
      </w:r>
    </w:p>
    <w:p>
      <w:pPr>
        <w:pStyle w:val="ListBullet"/>
      </w:pPr>
      <w:r>
        <w:t>Healthcare policy and guideline contribution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CONTENT PERFORMANCE AND OPTIMIZATION STRATEGY</w:t>
      </w:r>
    </w:p>
    <w:p/>
    <w:p>
      <w:pPr>
        <w:pStyle w:val="Heading3"/>
        <w:jc w:val="left"/>
      </w:pPr>
      <w:r>
        <w:t>SEO and Authority Metrics:</w:t>
      </w:r>
    </w:p>
    <w:p/>
    <w:p>
      <w:r>
        <w:t>#### Primary KPIs:</w:t>
      </w:r>
    </w:p>
    <w:p>
      <w:pPr>
        <w:pStyle w:val="ListNumber"/>
      </w:pPr>
      <w:r>
        <w:rPr>
          <w:b/>
        </w:rPr>
        <w:t>Organic Search Performance</w:t>
      </w:r>
      <w:r>
        <w:t>:</w:t>
      </w:r>
    </w:p>
    <w:p>
      <w:pPr>
        <w:pStyle w:val="ListBullet"/>
      </w:pPr>
      <w:r>
        <w:t>Target: 300% increase in organic traffic within 12 months</w:t>
      </w:r>
    </w:p>
    <w:p>
      <w:pPr>
        <w:pStyle w:val="ListBullet"/>
      </w:pPr>
      <w:r>
        <w:t>Medical keyword ranking improvements</w:t>
      </w:r>
    </w:p>
    <w:p>
      <w:pPr>
        <w:pStyle w:val="ListBullet"/>
      </w:pPr>
      <w:r>
        <w:t>Featured snippet capture for medical queries</w:t>
      </w:r>
    </w:p>
    <w:p>
      <w:pPr>
        <w:pStyle w:val="ListBullet"/>
      </w:pPr>
      <w:r>
        <w:t>Local search dominance for Sydney upper GI surgery</w:t>
      </w:r>
    </w:p>
    <w:p/>
    <w:p>
      <w:pPr>
        <w:pStyle w:val="ListNumber"/>
      </w:pPr>
      <w:r>
        <w:rPr>
          <w:b/>
        </w:rPr>
        <w:t>Authority Building Metrics</w:t>
      </w:r>
      <w:r>
        <w:t>:</w:t>
      </w:r>
    </w:p>
    <w:p>
      <w:pPr>
        <w:pStyle w:val="ListBullet"/>
      </w:pPr>
      <w:r>
        <w:t>Professional referral network growth</w:t>
      </w:r>
    </w:p>
    <w:p>
      <w:pPr>
        <w:pStyle w:val="ListBullet"/>
      </w:pPr>
      <w:r>
        <w:t>Medical society recognition and citations</w:t>
      </w:r>
    </w:p>
    <w:p>
      <w:pPr>
        <w:pStyle w:val="ListBullet"/>
      </w:pPr>
      <w:r>
        <w:t>Patient satisfaction and review scores</w:t>
      </w:r>
    </w:p>
    <w:p>
      <w:pPr>
        <w:pStyle w:val="ListBullet"/>
      </w:pPr>
      <w:r>
        <w:t>Community engagement and outreach metrics</w:t>
      </w:r>
    </w:p>
    <w:p/>
    <w:p>
      <w:pPr>
        <w:pStyle w:val="ListNumber"/>
      </w:pPr>
      <w:r>
        <w:rPr>
          <w:b/>
        </w:rPr>
        <w:t>Content Engagement</w:t>
      </w:r>
      <w:r>
        <w:t>:</w:t>
      </w:r>
    </w:p>
    <w:p>
      <w:pPr>
        <w:pStyle w:val="ListBullet"/>
      </w:pPr>
      <w:r>
        <w:t>Blog post engagement and time on page</w:t>
      </w:r>
    </w:p>
    <w:p>
      <w:pPr>
        <w:pStyle w:val="ListBullet"/>
      </w:pPr>
      <w:r>
        <w:t>Educational resource download rates</w:t>
      </w:r>
    </w:p>
    <w:p>
      <w:pPr>
        <w:pStyle w:val="ListBullet"/>
      </w:pPr>
      <w:r>
        <w:t>Video content viewing and completion rates</w:t>
      </w:r>
    </w:p>
    <w:p>
      <w:pPr>
        <w:pStyle w:val="ListBullet"/>
      </w:pPr>
      <w:r>
        <w:t>Social media engagement and sharing</w:t>
      </w:r>
    </w:p>
    <w:p/>
    <w:p>
      <w:r>
        <w:t>#### Content Optimization Framework:</w:t>
      </w:r>
    </w:p>
    <w:p>
      <w:pPr>
        <w:pStyle w:val="ListNumber"/>
      </w:pPr>
      <w:r>
        <w:rPr>
          <w:b/>
        </w:rPr>
        <w:t>Monthly Performance Review</w:t>
      </w:r>
      <w:r>
        <w:t>:</w:t>
      </w:r>
    </w:p>
    <w:p>
      <w:pPr>
        <w:pStyle w:val="ListBullet"/>
      </w:pPr>
      <w:r>
        <w:t>Content performance analysis and optimization</w:t>
      </w:r>
    </w:p>
    <w:p>
      <w:pPr>
        <w:pStyle w:val="ListBullet"/>
      </w:pPr>
      <w:r>
        <w:t>Keyword ranking monitoring and adjustment</w:t>
      </w:r>
    </w:p>
    <w:p>
      <w:pPr>
        <w:pStyle w:val="ListBullet"/>
      </w:pPr>
      <w:r>
        <w:t>User engagement metric evaluation</w:t>
      </w:r>
    </w:p>
    <w:p>
      <w:pPr>
        <w:pStyle w:val="ListBullet"/>
      </w:pPr>
      <w:r>
        <w:t>Conversion rate optimization</w:t>
      </w:r>
    </w:p>
    <w:p/>
    <w:p>
      <w:pPr>
        <w:pStyle w:val="ListNumber"/>
      </w:pPr>
      <w:r>
        <w:rPr>
          <w:b/>
        </w:rPr>
        <w:t>Quarterly Strategy Adjustment</w:t>
      </w:r>
      <w:r>
        <w:t>:</w:t>
      </w:r>
    </w:p>
    <w:p>
      <w:pPr>
        <w:pStyle w:val="ListBullet"/>
      </w:pPr>
      <w:r>
        <w:t>Content calendar refinement based on performance</w:t>
      </w:r>
    </w:p>
    <w:p>
      <w:pPr>
        <w:pStyle w:val="ListBullet"/>
      </w:pPr>
      <w:r>
        <w:t>Emerging trend integration and topic adaptation</w:t>
      </w:r>
    </w:p>
    <w:p>
      <w:pPr>
        <w:pStyle w:val="ListBullet"/>
      </w:pPr>
      <w:r>
        <w:t>Competitive analysis and differentiation enhancement</w:t>
      </w:r>
    </w:p>
    <w:p>
      <w:pPr>
        <w:pStyle w:val="ListBullet"/>
      </w:pPr>
      <w:r>
        <w:t>Technology integration and innovation adoption</w:t>
      </w:r>
    </w:p>
    <w:p/>
    <w:p>
      <w:pPr>
        <w:pStyle w:val="ListNumber"/>
      </w:pPr>
      <w:r>
        <w:rPr>
          <w:b/>
        </w:rPr>
        <w:t>Annual Strategic Assessment</w:t>
      </w:r>
      <w:r>
        <w:t>:</w:t>
      </w:r>
    </w:p>
    <w:p>
      <w:pPr>
        <w:pStyle w:val="ListBullet"/>
      </w:pPr>
      <w:r>
        <w:t>Authority building goal achievement evaluation</w:t>
      </w:r>
    </w:p>
    <w:p>
      <w:pPr>
        <w:pStyle w:val="ListBullet"/>
      </w:pPr>
      <w:r>
        <w:t>Professional network growth and relationship development</w:t>
      </w:r>
    </w:p>
    <w:p>
      <w:pPr>
        <w:pStyle w:val="ListBullet"/>
      </w:pPr>
      <w:r>
        <w:t>Research and innovation contribution assessment</w:t>
      </w:r>
    </w:p>
    <w:p>
      <w:pPr>
        <w:pStyle w:val="ListBullet"/>
      </w:pPr>
      <w:r>
        <w:t>Community impact and healthcare accessibility improvement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Content Calendar Status</w:t>
      </w:r>
      <w:r>
        <w:t>: Comprehensive 12-month strategic content planning complete</w:t>
      </w:r>
    </w:p>
    <w:p>
      <w:r>
        <w:rPr>
          <w:b/>
        </w:rPr>
        <w:t>Authority Building</w:t>
      </w:r>
      <w:r>
        <w:t>: Multi-pillar expertise positioning with thought leadership integration</w:t>
      </w:r>
    </w:p>
    <w:p>
      <w:r>
        <w:rPr>
          <w:b/>
        </w:rPr>
        <w:t>Performance Framework</w:t>
      </w:r>
      <w:r>
        <w:t>: Measurable success metrics and optimization protocols established</w:t>
      </w:r>
    </w:p>
    <w:p>
      <w:r>
        <w:rPr>
          <w:b/>
        </w:rPr>
        <w:t>Implementation Ready</w:t>
      </w:r>
      <w:r>
        <w:t>: Content creation workflow and publication schedule prepared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