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Research Brief</w:t>
      </w:r>
    </w:p>
    <w:p/>
    <w:p>
      <w:pPr>
        <w:pStyle w:val="Heading2"/>
        <w:jc w:val="left"/>
      </w:pPr>
      <w:r>
        <w:t>Executive Summary</w:t>
      </w:r>
    </w:p>
    <w:p/>
    <w:p>
      <w:r>
        <w:t>This comprehensive research brief provides strategic intelligence for Simply Solar Solutions' website architecture consolidation and content strategy development. Based on extensive analysis of the Australian solar market, competitive landscape, and customer behaviour patterns, this brief establishes the foundation for creating a streamlined, user-focused website structure with integrated pillar page strategy.</w:t>
      </w:r>
    </w:p>
    <w:p/>
    <w:p>
      <w:r>
        <w:rPr>
          <w:b/>
        </w:rPr>
        <w:t>Project Scope</w:t>
      </w:r>
      <w:r>
        <w:t>: Consolidate site architecture, integrate 5 pillar pages, develop area-based navigation, and create simplified content strategy.</w:t>
      </w:r>
    </w:p>
    <w:p/>
    <w:p>
      <w:r>
        <w:rPr>
          <w:b/>
        </w:rPr>
        <w:t>Key Finding</w:t>
      </w:r>
      <w:r>
        <w:t>: The Australian residential solar market is experiencing unprecedented growth (CAGR 14.07%) with increasing customer sophistication requiring educational, trust-building content approaches over traditional sales-focused strategies.</w:t>
      </w:r>
    </w:p>
    <w:p/>
    <w:p/>
    <w:p>
      <w:pPr>
        <w:jc w:val="center"/>
      </w:pPr>
      <w:r>
        <w:t>__________________________________________________</w:t>
      </w:r>
    </w:p>
    <w:p/>
    <w:p/>
    <w:p>
      <w:pPr>
        <w:pStyle w:val="Heading2"/>
        <w:jc w:val="left"/>
      </w:pPr>
      <w:r>
        <w:t>Table of Contents</w:t>
      </w:r>
    </w:p>
    <w:p/>
    <w:p>
      <w:pPr>
        <w:pStyle w:val="ListNumber"/>
      </w:pPr>
      <w:r>
        <w:t>[Market Intelligence Analysis](#market-intelligence-analysis)</w:t>
      </w:r>
    </w:p>
    <w:p>
      <w:pPr>
        <w:pStyle w:val="ListNumber"/>
      </w:pPr>
      <w:r>
        <w:t>[Competitive Landscape Assessment](#competitive-landscape-assessment)</w:t>
      </w:r>
    </w:p>
    <w:p>
      <w:pPr>
        <w:pStyle w:val="ListNumber"/>
      </w:pPr>
      <w:r>
        <w:t>[Customer Behaviour Insights](#customer-behaviour-insights)</w:t>
      </w:r>
    </w:p>
    <w:p>
      <w:pPr>
        <w:pStyle w:val="ListNumber"/>
      </w:pPr>
      <w:r>
        <w:t>[Content Strategy Research](#content-strategy-research)</w:t>
      </w:r>
    </w:p>
    <w:p>
      <w:pPr>
        <w:pStyle w:val="ListNumber"/>
      </w:pPr>
      <w:r>
        <w:t>[Technical Requirements Analysis](#technical-requirements-analysis)</w:t>
      </w:r>
    </w:p>
    <w:p>
      <w:pPr>
        <w:pStyle w:val="ListNumber"/>
      </w:pPr>
      <w:r>
        <w:t>[Implementation Recommendations](#implementation-recommendations)</w:t>
      </w:r>
    </w:p>
    <w:p/>
    <w:p/>
    <w:p>
      <w:pPr>
        <w:jc w:val="center"/>
      </w:pPr>
      <w:r>
        <w:t>__________________________________________________</w:t>
      </w:r>
    </w:p>
    <w:p/>
    <w:p/>
    <w:p>
      <w:pPr>
        <w:pStyle w:val="Heading2"/>
        <w:jc w:val="left"/>
      </w:pPr>
      <w:r>
        <w:t>Market Intelligence Analysis</w:t>
      </w:r>
    </w:p>
    <w:p/>
    <w:p>
      <w:pPr>
        <w:pStyle w:val="Heading3"/>
        <w:jc w:val="left"/>
      </w:pPr>
      <w:r>
        <w:t>Australian Solar Market Size &amp; Growth Projections</w:t>
      </w:r>
    </w:p>
    <w:p/>
    <w:p>
      <w:r>
        <w:rPr>
          <w:b/>
        </w:rPr>
        <w:t>Current Market Status (2025):</w:t>
      </w:r>
    </w:p>
    <w:p>
      <w:pPr>
        <w:pStyle w:val="ListBullet"/>
      </w:pPr>
      <w:r>
        <w:rPr>
          <w:b/>
        </w:rPr>
        <w:t>Total Installations</w:t>
      </w:r>
      <w:r>
        <w:t>: Over 4.16 million PV installations</w:t>
      </w:r>
    </w:p>
    <w:p>
      <w:pPr>
        <w:pStyle w:val="ListBullet"/>
      </w:pPr>
      <w:r>
        <w:rPr>
          <w:b/>
        </w:rPr>
        <w:t>Combined Capacity</w:t>
      </w:r>
      <w:r>
        <w:t>: Over 41.8 gigawatts installed capacity</w:t>
      </w:r>
    </w:p>
    <w:p>
      <w:pPr>
        <w:pStyle w:val="ListBullet"/>
      </w:pPr>
      <w:r>
        <w:rPr>
          <w:b/>
        </w:rPr>
        <w:t>Market Value</w:t>
      </w:r>
      <w:r>
        <w:t>: USD $8.3 billion in 2024, projected USD $12.9 billion by 2033</w:t>
      </w:r>
    </w:p>
    <w:p>
      <w:pPr>
        <w:pStyle w:val="ListBullet"/>
      </w:pPr>
      <w:r>
        <w:rPr>
          <w:b/>
        </w:rPr>
        <w:t>Growth Rate</w:t>
      </w:r>
      <w:r>
        <w:t>: 15.87% CAGR (2024-2033)</w:t>
      </w:r>
    </w:p>
    <w:p/>
    <w:p>
      <w:r>
        <w:rPr>
          <w:b/>
        </w:rPr>
        <w:t>Source:</w:t>
      </w:r>
      <w:r>
        <w:t xml:space="preserve"> [Australian Photovoltaic Institute - Market Analyses](https://pv-map.apvi.org.au/analyses) - June 2025</w:t>
      </w:r>
    </w:p>
    <w:p/>
    <w:p>
      <w:r>
        <w:rPr>
          <w:b/>
        </w:rPr>
        <w:t>Residential Solar Segment:</w:t>
      </w:r>
    </w:p>
    <w:p>
      <w:pPr>
        <w:pStyle w:val="ListBullet"/>
      </w:pPr>
      <w:r>
        <w:rPr>
          <w:b/>
        </w:rPr>
        <w:t>Rooftop Solar Market</w:t>
      </w:r>
      <w:r>
        <w:t>: USD $1,436.36 million (2024) → USD $2,508.25 million (2033)</w:t>
      </w:r>
    </w:p>
    <w:p>
      <w:pPr>
        <w:pStyle w:val="ListBullet"/>
      </w:pPr>
      <w:r>
        <w:rPr>
          <w:b/>
        </w:rPr>
        <w:t>Installation Market Size</w:t>
      </w:r>
      <w:r>
        <w:t>: $3.2 billion in 2025 (1.7% increase)</w:t>
      </w:r>
    </w:p>
    <w:p>
      <w:pPr>
        <w:pStyle w:val="ListBullet"/>
      </w:pPr>
      <w:r>
        <w:rPr>
          <w:b/>
        </w:rPr>
        <w:t>Growth Driver</w:t>
      </w:r>
      <w:r>
        <w:t>: Non-utility segment dominance (63% market share)</w:t>
      </w:r>
    </w:p>
    <w:p/>
    <w:p>
      <w:r>
        <w:rPr>
          <w:b/>
        </w:rPr>
        <w:t>Source:</w:t>
      </w:r>
      <w:r>
        <w:t xml:space="preserve"> [Mordor Intelligence - Australia Solar Power Market](https://www.mordorintelligence.com/industry-reports/australia-solar-power-market-industry) - 2025</w:t>
      </w:r>
    </w:p>
    <w:p/>
    <w:p>
      <w:pPr>
        <w:pStyle w:val="Heading3"/>
        <w:jc w:val="left"/>
      </w:pPr>
      <w:r>
        <w:t>Regional Performance Analysis</w:t>
      </w:r>
    </w:p>
    <w:p/>
    <w:p>
      <w:r>
        <w:rPr>
          <w:b/>
        </w:rPr>
        <w:t>Installation Leaders by Region (Q1 2025):</w:t>
      </w:r>
    </w:p>
    <w:p>
      <w:pPr>
        <w:pStyle w:val="ListNumber"/>
      </w:pPr>
      <w:r>
        <w:rPr>
          <w:b/>
        </w:rPr>
        <w:t>South Australia</w:t>
      </w:r>
      <w:r>
        <w:t>: 38.58 kW per thousand residents</w:t>
      </w:r>
    </w:p>
    <w:p>
      <w:pPr>
        <w:pStyle w:val="ListNumber"/>
      </w:pPr>
      <w:r>
        <w:rPr>
          <w:b/>
        </w:rPr>
        <w:t>Queensland</w:t>
      </w:r>
      <w:r>
        <w:t>: 36.97 kW per thousand residents</w:t>
      </w:r>
    </w:p>
    <w:p>
      <w:pPr>
        <w:pStyle w:val="ListNumber"/>
      </w:pPr>
      <w:r>
        <w:rPr>
          <w:b/>
        </w:rPr>
        <w:t>Victoria</w:t>
      </w:r>
      <w:r>
        <w:t>: Strong growth in suburban installations</w:t>
      </w:r>
    </w:p>
    <w:p>
      <w:pPr>
        <w:pStyle w:val="ListNumber"/>
      </w:pPr>
      <w:r>
        <w:rPr>
          <w:b/>
        </w:rPr>
        <w:t>Western Australia</w:t>
      </w:r>
      <w:r>
        <w:t>: Emerging market with government support</w:t>
      </w:r>
    </w:p>
    <w:p/>
    <w:p>
      <w:r>
        <w:rPr>
          <w:b/>
        </w:rPr>
        <w:t>Total Q1 2025 Performance:</w:t>
      </w:r>
    </w:p>
    <w:p>
      <w:pPr>
        <w:pStyle w:val="ListBullet"/>
      </w:pPr>
      <w:r>
        <w:rPr>
          <w:b/>
        </w:rPr>
        <w:t>Capacity Installed</w:t>
      </w:r>
      <w:r>
        <w:t>: 763,320 kW across 73,606 systems</w:t>
      </w:r>
    </w:p>
    <w:p>
      <w:pPr>
        <w:pStyle w:val="ListBullet"/>
      </w:pPr>
      <w:r>
        <w:rPr>
          <w:b/>
        </w:rPr>
        <w:t>Average System Size</w:t>
      </w:r>
      <w:r>
        <w:t>: 10.4 kW (residential)</w:t>
      </w:r>
    </w:p>
    <w:p/>
    <w:p>
      <w:r>
        <w:rPr>
          <w:b/>
        </w:rPr>
        <w:t>Source:</w:t>
      </w:r>
      <w:r>
        <w:t xml:space="preserve"> [Solar Nerds Data Analysis](https://solarnerds.com.au/q1-2025-installation-data) - April 2025</w:t>
      </w:r>
    </w:p>
    <w:p/>
    <w:p>
      <w:pPr>
        <w:pStyle w:val="Heading3"/>
        <w:jc w:val="left"/>
      </w:pPr>
      <w:r>
        <w:t>Market Drivers &amp; Trends</w:t>
      </w:r>
    </w:p>
    <w:p/>
    <w:p>
      <w:r>
        <w:rPr>
          <w:b/>
        </w:rPr>
        <w:t>Technology Advancement:</w:t>
      </w:r>
    </w:p>
    <w:p>
      <w:pPr>
        <w:pStyle w:val="ListBullet"/>
      </w:pPr>
      <w:r>
        <w:rPr>
          <w:b/>
        </w:rPr>
        <w:t>Panel Efficiency</w:t>
      </w:r>
      <w:r>
        <w:t>: Leading brands achieving 23-24.3% efficiency</w:t>
      </w:r>
    </w:p>
    <w:p>
      <w:pPr>
        <w:pStyle w:val="ListBullet"/>
      </w:pPr>
      <w:r>
        <w:rPr>
          <w:b/>
        </w:rPr>
        <w:t>Cost Reduction</w:t>
      </w:r>
      <w:r>
        <w:t>: Large-scale solar PV costs declined from AUD $135/MWh (2015) to AUD $44.50-61.50/MWh (2025)</w:t>
      </w:r>
    </w:p>
    <w:p>
      <w:pPr>
        <w:pStyle w:val="ListBullet"/>
      </w:pPr>
      <w:r>
        <w:rPr>
          <w:b/>
        </w:rPr>
        <w:t>Innovation Focus</w:t>
      </w:r>
      <w:r>
        <w:t>: N-type all-back-contact (ABC) cell technology</w:t>
      </w:r>
    </w:p>
    <w:p/>
    <w:p>
      <w:r>
        <w:rPr>
          <w:b/>
        </w:rPr>
        <w:t>Government Support Mechanisms:</w:t>
      </w:r>
    </w:p>
    <w:p>
      <w:pPr>
        <w:pStyle w:val="ListBullet"/>
      </w:pPr>
      <w:r>
        <w:rPr>
          <w:b/>
        </w:rPr>
        <w:t>Solar for Apartment Residents Program</w:t>
      </w:r>
      <w:r>
        <w:t>: $25 million funding (February 2025)</w:t>
      </w:r>
    </w:p>
    <w:p>
      <w:pPr>
        <w:pStyle w:val="ListBullet"/>
      </w:pPr>
      <w:r>
        <w:rPr>
          <w:b/>
        </w:rPr>
        <w:t>Feed-in Tariff Systems</w:t>
      </w:r>
      <w:r>
        <w:t>: State-based incentive structures</w:t>
      </w:r>
    </w:p>
    <w:p>
      <w:pPr>
        <w:pStyle w:val="ListBullet"/>
      </w:pPr>
      <w:r>
        <w:rPr>
          <w:b/>
        </w:rPr>
        <w:t>Rebate Programs</w:t>
      </w:r>
      <w:r>
        <w:t>: Ongoing federal and state support</w:t>
      </w:r>
    </w:p>
    <w:p/>
    <w:p>
      <w:r>
        <w:rPr>
          <w:b/>
        </w:rPr>
        <w:t>Source:</w:t>
      </w:r>
      <w:r>
        <w:t xml:space="preserve"> [Expert Market Research - Australia Solar Energy Market](https://www.expertmarketresearch.com/reports/australia-solar-energy-market) - 2025</w:t>
      </w:r>
    </w:p>
    <w:p/>
    <w:p/>
    <w:p>
      <w:pPr>
        <w:jc w:val="center"/>
      </w:pPr>
      <w:r>
        <w:t>__________________________________________________</w:t>
      </w:r>
    </w:p>
    <w:p/>
    <w:p/>
    <w:p>
      <w:pPr>
        <w:pStyle w:val="Heading2"/>
        <w:jc w:val="left"/>
      </w:pPr>
      <w:r>
        <w:t>Competitive Landscape Assessment</w:t>
      </w:r>
    </w:p>
    <w:p/>
    <w:p>
      <w:pPr>
        <w:pStyle w:val="Heading3"/>
        <w:jc w:val="left"/>
      </w:pPr>
      <w:r>
        <w:t>Market Leaders &amp; Positioning</w:t>
      </w:r>
    </w:p>
    <w:p/>
    <w:p>
      <w:r>
        <w:rPr>
          <w:b/>
        </w:rPr>
        <w:t>Top Solar Panel Manufacturers (2025 Installer Preferences):</w:t>
      </w:r>
    </w:p>
    <w:p>
      <w:pPr>
        <w:pStyle w:val="ListNumber"/>
      </w:pPr>
      <w:r>
        <w:rPr>
          <w:b/>
        </w:rPr>
        <w:t>Aiko Solar</w:t>
      </w:r>
      <w:r>
        <w:t xml:space="preserve"> - 27% installer vote share (market leader)</w:t>
      </w:r>
    </w:p>
    <w:p>
      <w:pPr>
        <w:pStyle w:val="ListNumber"/>
      </w:pPr>
      <w:r>
        <w:rPr>
          <w:b/>
        </w:rPr>
        <w:t>REC</w:t>
      </w:r>
      <w:r>
        <w:t xml:space="preserve"> - 16% installer preference</w:t>
      </w:r>
    </w:p>
    <w:p>
      <w:pPr>
        <w:pStyle w:val="ListNumber"/>
      </w:pPr>
      <w:r>
        <w:rPr>
          <w:b/>
        </w:rPr>
        <w:t>Jinko Solar</w:t>
      </w:r>
      <w:r>
        <w:t xml:space="preserve"> - 11% market share</w:t>
      </w:r>
    </w:p>
    <w:p>
      <w:pPr>
        <w:pStyle w:val="ListNumber"/>
      </w:pPr>
      <w:r>
        <w:rPr>
          <w:b/>
        </w:rPr>
        <w:t>Longi Solar</w:t>
      </w:r>
      <w:r>
        <w:t xml:space="preserve"> - Premium efficiency positioning</w:t>
      </w:r>
    </w:p>
    <w:p/>
    <w:p>
      <w:r>
        <w:rPr>
          <w:b/>
        </w:rPr>
        <w:t>Source:</w:t>
      </w:r>
      <w:r>
        <w:t xml:space="preserve"> [SolarQuotes - Best Solar Panels 2025](https://www.solarquotes.com.au/blog/best-solar-panels-2025/) - 2025</w:t>
      </w:r>
    </w:p>
    <w:p/>
    <w:p>
      <w:r>
        <w:rPr>
          <w:b/>
        </w:rPr>
        <w:t>Customer Satisfaction Leaders:</w:t>
      </w:r>
    </w:p>
    <w:p>
      <w:pPr>
        <w:pStyle w:val="ListNumber"/>
      </w:pPr>
      <w:r>
        <w:rPr>
          <w:b/>
        </w:rPr>
        <w:t>Solargain</w:t>
      </w:r>
      <w:r>
        <w:t xml:space="preserve"> - Five-star rating across all categories</w:t>
      </w:r>
    </w:p>
    <w:p>
      <w:pPr>
        <w:pStyle w:val="ListNumber"/>
      </w:pPr>
      <w:r>
        <w:rPr>
          <w:b/>
        </w:rPr>
        <w:t>SolarHub</w:t>
      </w:r>
      <w:r>
        <w:t xml:space="preserve"> - Four-star overall satisfaction</w:t>
      </w:r>
    </w:p>
    <w:p>
      <w:pPr>
        <w:pStyle w:val="ListNumber"/>
      </w:pPr>
      <w:r>
        <w:rPr>
          <w:b/>
        </w:rPr>
        <w:t>Solahart</w:t>
      </w:r>
      <w:r>
        <w:t xml:space="preserve"> - Four-star rating, strong brand recognition</w:t>
      </w:r>
    </w:p>
    <w:p/>
    <w:p>
      <w:r>
        <w:rPr>
          <w:b/>
        </w:rPr>
        <w:t>Volume Installation Leaders:</w:t>
      </w:r>
    </w:p>
    <w:p>
      <w:pPr>
        <w:pStyle w:val="ListBullet"/>
      </w:pPr>
      <w:r>
        <w:rPr>
          <w:b/>
        </w:rPr>
        <w:t>1KOMMA5°</w:t>
      </w:r>
      <w:r>
        <w:t xml:space="preserve"> - No. 1 Solar Battery Installer</w:t>
      </w:r>
    </w:p>
    <w:p>
      <w:pPr>
        <w:pStyle w:val="ListBullet"/>
      </w:pPr>
      <w:r>
        <w:rPr>
          <w:b/>
        </w:rPr>
        <w:t>Integra Solar</w:t>
      </w:r>
      <w:r>
        <w:t xml:space="preserve"> - No. 2 Solar Installer</w:t>
      </w:r>
    </w:p>
    <w:p>
      <w:pPr>
        <w:pStyle w:val="ListBullet"/>
      </w:pPr>
      <w:r>
        <w:rPr>
          <w:b/>
        </w:rPr>
        <w:t>Deionno Electrical</w:t>
      </w:r>
      <w:r>
        <w:t xml:space="preserve"> - Top 5 Solar Installer</w:t>
      </w:r>
    </w:p>
    <w:p/>
    <w:p>
      <w:r>
        <w:rPr>
          <w:b/>
        </w:rPr>
        <w:t>Source:</w:t>
      </w:r>
      <w:r>
        <w:t xml:space="preserve"> [SunWiz 2025 Awards](https://www.sunwiz.com.au/top-volume-solar-retailers-2025/) - 2025</w:t>
      </w:r>
    </w:p>
    <w:p/>
    <w:p>
      <w:pPr>
        <w:pStyle w:val="Heading3"/>
        <w:jc w:val="left"/>
      </w:pPr>
      <w:r>
        <w:t>Competitive Website Analysis Insights</w:t>
      </w:r>
    </w:p>
    <w:p/>
    <w:p>
      <w:r>
        <w:rPr>
          <w:b/>
        </w:rPr>
        <w:t>Best Practice Trends (2025):</w:t>
      </w:r>
    </w:p>
    <w:p>
      <w:pPr>
        <w:pStyle w:val="ListBullet"/>
      </w:pPr>
      <w:r>
        <w:rPr>
          <w:b/>
        </w:rPr>
        <w:t>Mobile-First Design</w:t>
      </w:r>
      <w:r>
        <w:t>: 60%+ searches from mobile devices</w:t>
      </w:r>
    </w:p>
    <w:p>
      <w:pPr>
        <w:pStyle w:val="ListBullet"/>
      </w:pPr>
      <w:r>
        <w:rPr>
          <w:b/>
        </w:rPr>
        <w:t>Simplified Navigation</w:t>
      </w:r>
      <w:r>
        <w:t>: Clear, intuitive site structure</w:t>
      </w:r>
    </w:p>
    <w:p>
      <w:pPr>
        <w:pStyle w:val="ListBullet"/>
      </w:pPr>
      <w:r>
        <w:rPr>
          <w:b/>
        </w:rPr>
        <w:t>Educational Content Focus</w:t>
      </w:r>
      <w:r>
        <w:t>: Trust-building over sales pressure</w:t>
      </w:r>
    </w:p>
    <w:p>
      <w:pPr>
        <w:pStyle w:val="ListBullet"/>
      </w:pPr>
      <w:r>
        <w:rPr>
          <w:b/>
        </w:rPr>
        <w:t>Interactive Elements</w:t>
      </w:r>
      <w:r>
        <w:t>: Solar calculators, live chat support</w:t>
      </w:r>
    </w:p>
    <w:p>
      <w:pPr>
        <w:pStyle w:val="ListBullet"/>
      </w:pPr>
      <w:r>
        <w:rPr>
          <w:b/>
        </w:rPr>
        <w:t>Local SEO Emphasis</w:t>
      </w:r>
      <w:r>
        <w:t>: Geographic targeting and local testimonials</w:t>
      </w:r>
    </w:p>
    <w:p/>
    <w:p>
      <w:r>
        <w:rPr>
          <w:b/>
        </w:rPr>
        <w:t>Content Strategy Shifts:</w:t>
      </w:r>
    </w:p>
    <w:p>
      <w:pPr>
        <w:pStyle w:val="ListBullet"/>
      </w:pPr>
      <w:r>
        <w:rPr>
          <w:b/>
        </w:rPr>
        <w:t>Reduced Text Volume</w:t>
      </w:r>
      <w:r>
        <w:t>: Shorter attention spans driving concise messaging</w:t>
      </w:r>
    </w:p>
    <w:p>
      <w:pPr>
        <w:pStyle w:val="ListBullet"/>
      </w:pPr>
      <w:r>
        <w:rPr>
          <w:b/>
        </w:rPr>
        <w:t>Visual Storytelling</w:t>
      </w:r>
      <w:r>
        <w:t>: Project photos and video testimonials</w:t>
      </w:r>
    </w:p>
    <w:p>
      <w:pPr>
        <w:pStyle w:val="ListBullet"/>
      </w:pPr>
      <w:r>
        <w:rPr>
          <w:b/>
        </w:rPr>
        <w:t>Personalisation</w:t>
      </w:r>
      <w:r>
        <w:t>: AI-driven content customisation</w:t>
      </w:r>
    </w:p>
    <w:p>
      <w:pPr>
        <w:pStyle w:val="ListBullet"/>
      </w:pPr>
      <w:r>
        <w:rPr>
          <w:b/>
        </w:rPr>
        <w:t>Trust Signals</w:t>
      </w:r>
      <w:r>
        <w:t>: Certifications, awards, customer reviews</w:t>
      </w:r>
    </w:p>
    <w:p/>
    <w:p>
      <w:r>
        <w:rPr>
          <w:b/>
        </w:rPr>
        <w:t>Source:</w:t>
      </w:r>
      <w:r>
        <w:t xml:space="preserve"> [New Era Digital - SEO for Solar Energy Companies 2025](https://neweradigital.ie/seo-for-solar-energy-companies-2025/) - 2025</w:t>
      </w:r>
    </w:p>
    <w:p/>
    <w:p/>
    <w:p>
      <w:pPr>
        <w:jc w:val="center"/>
      </w:pPr>
      <w:r>
        <w:t>__________________________________________________</w:t>
      </w:r>
    </w:p>
    <w:p/>
    <w:p/>
    <w:p>
      <w:pPr>
        <w:pStyle w:val="Heading2"/>
        <w:jc w:val="left"/>
      </w:pPr>
      <w:r>
        <w:t>Customer Behaviour Insights</w:t>
      </w:r>
    </w:p>
    <w:p/>
    <w:p>
      <w:pPr>
        <w:pStyle w:val="Heading3"/>
        <w:jc w:val="left"/>
      </w:pPr>
      <w:r>
        <w:t>Primary Decision Factors</w:t>
      </w:r>
    </w:p>
    <w:p/>
    <w:p>
      <w:r>
        <w:rPr>
          <w:b/>
        </w:rPr>
        <w:t>Economic Motivations (Primary Driver):</w:t>
      </w:r>
    </w:p>
    <w:p>
      <w:pPr>
        <w:pStyle w:val="ListBullet"/>
      </w:pPr>
      <w:r>
        <w:t>Long-term cost savings and energy bill reduction</w:t>
      </w:r>
    </w:p>
    <w:p>
      <w:pPr>
        <w:pStyle w:val="ListBullet"/>
      </w:pPr>
      <w:r>
        <w:t>Return on investment calculations and payback periods</w:t>
      </w:r>
    </w:p>
    <w:p>
      <w:pPr>
        <w:pStyle w:val="ListBullet"/>
      </w:pPr>
      <w:r>
        <w:t>Protection against rising electricity costs</w:t>
      </w:r>
    </w:p>
    <w:p>
      <w:pPr>
        <w:pStyle w:val="ListBullet"/>
      </w:pPr>
      <w:r>
        <w:t>Property value enhancement</w:t>
      </w:r>
    </w:p>
    <w:p/>
    <w:p>
      <w:r>
        <w:rPr>
          <w:b/>
        </w:rPr>
        <w:t>Environmental Considerations (Secondary Driver):</w:t>
      </w:r>
    </w:p>
    <w:p>
      <w:pPr>
        <w:pStyle w:val="ListBullet"/>
      </w:pPr>
      <w:r>
        <w:t>Carbon footprint reduction and sustainability goals</w:t>
      </w:r>
    </w:p>
    <w:p>
      <w:pPr>
        <w:pStyle w:val="ListBullet"/>
      </w:pPr>
      <w:r>
        <w:t>Environmental responsibility and future-proofing</w:t>
      </w:r>
    </w:p>
    <w:p>
      <w:pPr>
        <w:pStyle w:val="ListBullet"/>
      </w:pPr>
      <w:r>
        <w:t>Setting positive example for family/community</w:t>
      </w:r>
    </w:p>
    <w:p/>
    <w:p>
      <w:r>
        <w:rPr>
          <w:b/>
        </w:rPr>
        <w:t>Source:</w:t>
      </w:r>
      <w:r>
        <w:t xml:space="preserve"> [NREL - Solar Energy Evolution and Diffusion Studies](https://www.nrel.gov/solar/market-research-analysis/2014-2016-study) - 2016 (Updated methodology applied)</w:t>
      </w:r>
    </w:p>
    <w:p/>
    <w:p>
      <w:pPr>
        <w:pStyle w:val="Heading3"/>
        <w:jc w:val="left"/>
      </w:pPr>
      <w:r>
        <w:t>Customer Journey Characteristics</w:t>
      </w:r>
    </w:p>
    <w:p/>
    <w:p>
      <w:r>
        <w:rPr>
          <w:b/>
        </w:rPr>
        <w:t>Research Behaviour Patterns:</w:t>
      </w:r>
    </w:p>
    <w:p>
      <w:pPr>
        <w:pStyle w:val="ListBullet"/>
      </w:pPr>
      <w:r>
        <w:rPr>
          <w:b/>
        </w:rPr>
        <w:t>Timeline</w:t>
      </w:r>
      <w:r>
        <w:t>: 3-12 months evaluation period (persona-dependent)</w:t>
      </w:r>
    </w:p>
    <w:p>
      <w:pPr>
        <w:pStyle w:val="ListBullet"/>
      </w:pPr>
      <w:r>
        <w:rPr>
          <w:b/>
        </w:rPr>
        <w:t>Information Sources</w:t>
      </w:r>
      <w:r>
        <w:t>: Multiple channel research approach</w:t>
      </w:r>
    </w:p>
    <w:p>
      <w:pPr>
        <w:pStyle w:val="ListBullet"/>
      </w:pPr>
      <w:r>
        <w:rPr>
          <w:b/>
        </w:rPr>
        <w:t>Trust Factors</w:t>
      </w:r>
      <w:r>
        <w:t>: Peer recommendations and local installer reputation</w:t>
      </w:r>
    </w:p>
    <w:p>
      <w:pPr>
        <w:pStyle w:val="ListBullet"/>
      </w:pPr>
      <w:r>
        <w:rPr>
          <w:b/>
        </w:rPr>
        <w:t>Decision Triggers</w:t>
      </w:r>
      <w:r>
        <w:t>: Opportunistic events (high bills, door-to-door, referrals)</w:t>
      </w:r>
    </w:p>
    <w:p/>
    <w:p>
      <w:r>
        <w:rPr>
          <w:b/>
        </w:rPr>
        <w:t>Adoption Barriers:</w:t>
      </w:r>
    </w:p>
    <w:p>
      <w:pPr>
        <w:pStyle w:val="ListBullet"/>
      </w:pPr>
      <w:r>
        <w:t>Technical complexity and system sizing confusion</w:t>
      </w:r>
    </w:p>
    <w:p>
      <w:pPr>
        <w:pStyle w:val="ListBullet"/>
      </w:pPr>
      <w:r>
        <w:t>Installation quality and warranty concerns</w:t>
      </w:r>
    </w:p>
    <w:p>
      <w:pPr>
        <w:pStyle w:val="ListBullet"/>
      </w:pPr>
      <w:r>
        <w:t>Upfront cost considerations and financing options</w:t>
      </w:r>
    </w:p>
    <w:p>
      <w:pPr>
        <w:pStyle w:val="ListBullet"/>
      </w:pPr>
      <w:r>
        <w:t>Grid connection and feed-in tariff understanding</w:t>
      </w:r>
    </w:p>
    <w:p/>
    <w:p>
      <w:r>
        <w:rPr>
          <w:b/>
        </w:rPr>
        <w:t>Source:</w:t>
      </w:r>
      <w:r>
        <w:t xml:space="preserve"> [ResearchGate - Residential Solar Panel Adoption in Australia](https://www.researchgate.net/publication/353701954_Residential_solar_panel_adoption_in_Australia_spatial_distribution_and_socioeconomic_factors) - 2021</w:t>
      </w:r>
    </w:p>
    <w:p/>
    <w:p>
      <w:pPr>
        <w:pStyle w:val="Heading3"/>
        <w:jc w:val="left"/>
      </w:pPr>
      <w:r>
        <w:t>Customer Satisfaction Metrics</w:t>
      </w:r>
    </w:p>
    <w:p/>
    <w:p>
      <w:r>
        <w:rPr>
          <w:b/>
        </w:rPr>
        <w:t>Key Satisfaction Drivers:</w:t>
      </w:r>
    </w:p>
    <w:p>
      <w:pPr>
        <w:pStyle w:val="ListBullet"/>
      </w:pPr>
      <w:r>
        <w:rPr>
          <w:b/>
        </w:rPr>
        <w:t>Expected Economic Savings Realisation</w:t>
      </w:r>
      <w:r>
        <w:t>: Primary satisfaction factor</w:t>
      </w:r>
    </w:p>
    <w:p>
      <w:pPr>
        <w:pStyle w:val="ListBullet"/>
      </w:pPr>
      <w:r>
        <w:rPr>
          <w:b/>
        </w:rPr>
        <w:t>Installation Quality</w:t>
      </w:r>
      <w:r>
        <w:t>: Professional process and clean completion</w:t>
      </w:r>
    </w:p>
    <w:p>
      <w:pPr>
        <w:pStyle w:val="ListBullet"/>
      </w:pPr>
      <w:r>
        <w:rPr>
          <w:b/>
        </w:rPr>
        <w:t>System Performance</w:t>
      </w:r>
      <w:r>
        <w:t>: Meeting or exceeding production expectations</w:t>
      </w:r>
    </w:p>
    <w:p>
      <w:pPr>
        <w:pStyle w:val="ListBullet"/>
      </w:pPr>
      <w:r>
        <w:rPr>
          <w:b/>
        </w:rPr>
        <w:t>Customer Service</w:t>
      </w:r>
      <w:r>
        <w:t>: Responsive support and communication</w:t>
      </w:r>
    </w:p>
    <w:p/>
    <w:p>
      <w:r>
        <w:rPr>
          <w:b/>
        </w:rPr>
        <w:t>Referral Behaviour:</w:t>
      </w:r>
    </w:p>
    <w:p>
      <w:pPr>
        <w:pStyle w:val="ListBullet"/>
      </w:pPr>
      <w:r>
        <w:rPr>
          <w:b/>
        </w:rPr>
        <w:t>80% of customers make referrals</w:t>
      </w:r>
      <w:r>
        <w:t xml:space="preserve"> (median: 3 referrals per customer)</w:t>
      </w:r>
    </w:p>
    <w:p>
      <w:pPr>
        <w:pStyle w:val="ListBullet"/>
      </w:pPr>
      <w:r>
        <w:rPr>
          <w:b/>
        </w:rPr>
        <w:t>Word-of-mouth remains primary lead generation source</w:t>
      </w:r>
    </w:p>
    <w:p/>
    <w:p>
      <w:r>
        <w:rPr>
          <w:b/>
        </w:rPr>
        <w:t>Source:</w:t>
      </w:r>
      <w:r>
        <w:t xml:space="preserve"> [NREL - Understanding Customer Motivations Survey Data](https://data.nrel.gov/submissions/68) - 2024</w:t>
      </w:r>
    </w:p>
    <w:p/>
    <w:p/>
    <w:p>
      <w:pPr>
        <w:jc w:val="center"/>
      </w:pPr>
      <w:r>
        <w:t>__________________________________________________</w:t>
      </w:r>
    </w:p>
    <w:p/>
    <w:p/>
    <w:p>
      <w:pPr>
        <w:pStyle w:val="Heading2"/>
        <w:jc w:val="left"/>
      </w:pPr>
      <w:r>
        <w:t>Content Strategy Research</w:t>
      </w:r>
    </w:p>
    <w:p/>
    <w:p>
      <w:pPr>
        <w:pStyle w:val="Heading3"/>
        <w:jc w:val="left"/>
      </w:pPr>
      <w:r>
        <w:t>Content Preferences by Customer Segment</w:t>
      </w:r>
    </w:p>
    <w:p/>
    <w:p>
      <w:r>
        <w:rPr>
          <w:b/>
        </w:rPr>
        <w:t>Educational Content Priorities:</w:t>
      </w:r>
    </w:p>
    <w:p>
      <w:pPr>
        <w:pStyle w:val="ListNumber"/>
      </w:pPr>
      <w:r>
        <w:rPr>
          <w:b/>
        </w:rPr>
        <w:t>System Sizing and Technology</w:t>
      </w:r>
      <w:r>
        <w:t>: Technical specifications and efficiency</w:t>
      </w:r>
    </w:p>
    <w:p>
      <w:pPr>
        <w:pStyle w:val="ListNumber"/>
      </w:pPr>
      <w:r>
        <w:rPr>
          <w:b/>
        </w:rPr>
        <w:t>Financial Analysis</w:t>
      </w:r>
      <w:r>
        <w:t>: ROI calculations, payback periods, savings examples</w:t>
      </w:r>
    </w:p>
    <w:p>
      <w:pPr>
        <w:pStyle w:val="ListNumber"/>
      </w:pPr>
      <w:r>
        <w:rPr>
          <w:b/>
        </w:rPr>
        <w:t>Installation Process</w:t>
      </w:r>
      <w:r>
        <w:t>: Timeline, disruption, quality assurance</w:t>
      </w:r>
    </w:p>
    <w:p>
      <w:pPr>
        <w:pStyle w:val="ListNumber"/>
      </w:pPr>
      <w:r>
        <w:rPr>
          <w:b/>
        </w:rPr>
        <w:t>Maintenance and Warranties</w:t>
      </w:r>
      <w:r>
        <w:t>: Long-term care and support requirements</w:t>
      </w:r>
    </w:p>
    <w:p>
      <w:pPr>
        <w:pStyle w:val="ListNumber"/>
      </w:pPr>
      <w:r>
        <w:rPr>
          <w:b/>
        </w:rPr>
        <w:t>Local Success Stories</w:t>
      </w:r>
      <w:r>
        <w:t>: Community testimonials and case studies</w:t>
      </w:r>
    </w:p>
    <w:p/>
    <w:p>
      <w:r>
        <w:rPr>
          <w:b/>
        </w:rPr>
        <w:t>Content Format Effectiveness:</w:t>
      </w:r>
    </w:p>
    <w:p>
      <w:pPr>
        <w:pStyle w:val="ListBullet"/>
      </w:pPr>
      <w:r>
        <w:rPr>
          <w:b/>
        </w:rPr>
        <w:t>Video Content</w:t>
      </w:r>
      <w:r>
        <w:t>: Installation process documentation and customer testimonials</w:t>
      </w:r>
    </w:p>
    <w:p>
      <w:pPr>
        <w:pStyle w:val="ListBullet"/>
      </w:pPr>
      <w:r>
        <w:rPr>
          <w:b/>
        </w:rPr>
        <w:t>Interactive Tools</w:t>
      </w:r>
      <w:r>
        <w:t>: Solar savings calculators and system sizing tools</w:t>
      </w:r>
    </w:p>
    <w:p>
      <w:pPr>
        <w:pStyle w:val="ListBullet"/>
      </w:pPr>
      <w:r>
        <w:rPr>
          <w:b/>
        </w:rPr>
        <w:t>Case Studies</w:t>
      </w:r>
      <w:r>
        <w:t>: Local installations with specific results and benefits</w:t>
      </w:r>
    </w:p>
    <w:p>
      <w:pPr>
        <w:pStyle w:val="ListBullet"/>
      </w:pPr>
      <w:r>
        <w:rPr>
          <w:b/>
        </w:rPr>
        <w:t>Comparison Guides</w:t>
      </w:r>
      <w:r>
        <w:t>: Technology, installer, and financing option comparisons</w:t>
      </w:r>
    </w:p>
    <w:p/>
    <w:p>
      <w:pPr>
        <w:pStyle w:val="Heading3"/>
        <w:jc w:val="left"/>
      </w:pPr>
      <w:r>
        <w:t>Trending Topics &amp; Search Intent</w:t>
      </w:r>
    </w:p>
    <w:p/>
    <w:p>
      <w:r>
        <w:rPr>
          <w:b/>
        </w:rPr>
        <w:t>High-Interest Content Areas (2025):</w:t>
      </w:r>
    </w:p>
    <w:p>
      <w:pPr>
        <w:pStyle w:val="ListBullet"/>
      </w:pPr>
      <w:r>
        <w:t>Battery storage integration and virtual power plants</w:t>
      </w:r>
    </w:p>
    <w:p>
      <w:pPr>
        <w:pStyle w:val="ListBullet"/>
      </w:pPr>
      <w:r>
        <w:t>Smart home integration and monitoring systems</w:t>
      </w:r>
    </w:p>
    <w:p>
      <w:pPr>
        <w:pStyle w:val="ListBullet"/>
      </w:pPr>
      <w:r>
        <w:t>Grid feed-in tariff optimisation strategies</w:t>
      </w:r>
    </w:p>
    <w:p>
      <w:pPr>
        <w:pStyle w:val="ListBullet"/>
      </w:pPr>
      <w:r>
        <w:t>Government rebate maximisation and application processes</w:t>
      </w:r>
    </w:p>
    <w:p>
      <w:pPr>
        <w:pStyle w:val="ListBullet"/>
      </w:pPr>
      <w:r>
        <w:t>Sustainable living and carbon offset calculations</w:t>
      </w:r>
    </w:p>
    <w:p/>
    <w:p>
      <w:r>
        <w:rPr>
          <w:b/>
        </w:rPr>
        <w:t>Search Intent Mapping:</w:t>
      </w:r>
    </w:p>
    <w:p>
      <w:pPr>
        <w:pStyle w:val="ListBullet"/>
      </w:pPr>
      <w:r>
        <w:rPr>
          <w:b/>
        </w:rPr>
        <w:t>Informational</w:t>
      </w:r>
      <w:r>
        <w:t>: "How solar panels work", "Solar rebates Australia"</w:t>
      </w:r>
    </w:p>
    <w:p>
      <w:pPr>
        <w:pStyle w:val="ListBullet"/>
      </w:pPr>
      <w:r>
        <w:rPr>
          <w:b/>
        </w:rPr>
        <w:t>Commercial</w:t>
      </w:r>
      <w:r>
        <w:t>: "Solar installation cost", "Best solar panels 2025"</w:t>
      </w:r>
    </w:p>
    <w:p>
      <w:pPr>
        <w:pStyle w:val="ListBullet"/>
      </w:pPr>
      <w:r>
        <w:rPr>
          <w:b/>
        </w:rPr>
        <w:t>Local</w:t>
      </w:r>
      <w:r>
        <w:t>: "Solar installers near me", "Solar companies [location]"</w:t>
      </w:r>
    </w:p>
    <w:p>
      <w:pPr>
        <w:pStyle w:val="ListBullet"/>
      </w:pPr>
      <w:r>
        <w:rPr>
          <w:b/>
        </w:rPr>
        <w:t>Comparison</w:t>
      </w:r>
      <w:r>
        <w:t>: "Solar vs battery storage", "Solar panel brands comparison"</w:t>
      </w:r>
    </w:p>
    <w:p/>
    <w:p>
      <w:r>
        <w:rPr>
          <w:b/>
        </w:rPr>
        <w:t>Source:</w:t>
      </w:r>
      <w:r>
        <w:t xml:space="preserve"> [Bodhi Solar - Comprehensive Guide to Solar Marketing 2025](https://www.bodhi.solar/blog/comprehensive-guide-to-solar-marketing) - 2025</w:t>
      </w:r>
    </w:p>
    <w:p/>
    <w:p/>
    <w:p>
      <w:pPr>
        <w:jc w:val="center"/>
      </w:pPr>
      <w:r>
        <w:t>__________________________________________________</w:t>
      </w:r>
    </w:p>
    <w:p/>
    <w:p/>
    <w:p>
      <w:pPr>
        <w:pStyle w:val="Heading2"/>
        <w:jc w:val="left"/>
      </w:pPr>
      <w:r>
        <w:t>Technical Requirements Analysis</w:t>
      </w:r>
    </w:p>
    <w:p/>
    <w:p>
      <w:pPr>
        <w:pStyle w:val="Heading3"/>
        <w:jc w:val="left"/>
      </w:pPr>
      <w:r>
        <w:t>Website Performance Standards</w:t>
      </w:r>
    </w:p>
    <w:p/>
    <w:p>
      <w:r>
        <w:rPr>
          <w:b/>
        </w:rPr>
        <w:t>Essential Technical Requirements:</w:t>
      </w:r>
    </w:p>
    <w:p>
      <w:pPr>
        <w:pStyle w:val="ListBullet"/>
      </w:pPr>
      <w:r>
        <w:rPr>
          <w:b/>
        </w:rPr>
        <w:t>Mobile Responsiveness</w:t>
      </w:r>
      <w:r>
        <w:t>: Adaptive design for all device types</w:t>
      </w:r>
    </w:p>
    <w:p>
      <w:pPr>
        <w:pStyle w:val="ListBullet"/>
      </w:pPr>
      <w:r>
        <w:rPr>
          <w:b/>
        </w:rPr>
        <w:t>Page Load Speed</w:t>
      </w:r>
      <w:r>
        <w:t>: &lt;3 seconds loading time (Google PageSpeed target)</w:t>
      </w:r>
    </w:p>
    <w:p>
      <w:pPr>
        <w:pStyle w:val="ListBullet"/>
      </w:pPr>
      <w:r>
        <w:rPr>
          <w:b/>
        </w:rPr>
        <w:t>SEO Optimisation</w:t>
      </w:r>
      <w:r>
        <w:t>: Technical SEO compliance and local search optimisation</w:t>
      </w:r>
    </w:p>
    <w:p>
      <w:pPr>
        <w:pStyle w:val="ListBullet"/>
      </w:pPr>
      <w:r>
        <w:rPr>
          <w:b/>
        </w:rPr>
        <w:t>Security Standards</w:t>
      </w:r>
      <w:r>
        <w:t>: SSL certificates and data protection compliance</w:t>
      </w:r>
    </w:p>
    <w:p/>
    <w:p>
      <w:r>
        <w:rPr>
          <w:b/>
        </w:rPr>
        <w:t>User Experience Priorities:</w:t>
      </w:r>
    </w:p>
    <w:p>
      <w:pPr>
        <w:pStyle w:val="ListBullet"/>
      </w:pPr>
      <w:r>
        <w:rPr>
          <w:b/>
        </w:rPr>
        <w:t>Intuitive Navigation</w:t>
      </w:r>
      <w:r>
        <w:t>: Clear menu structure and logical page hierarchy</w:t>
      </w:r>
    </w:p>
    <w:p>
      <w:pPr>
        <w:pStyle w:val="ListBullet"/>
      </w:pPr>
      <w:r>
        <w:rPr>
          <w:b/>
        </w:rPr>
        <w:t>Trust Signals</w:t>
      </w:r>
      <w:r>
        <w:t>: Certifications, testimonials, and credentials display</w:t>
      </w:r>
    </w:p>
    <w:p>
      <w:pPr>
        <w:pStyle w:val="ListBullet"/>
      </w:pPr>
      <w:r>
        <w:rPr>
          <w:b/>
        </w:rPr>
        <w:t>Call-to-Action Optimisation</w:t>
      </w:r>
      <w:r>
        <w:t>: Strategic placement and differentiation</w:t>
      </w:r>
    </w:p>
    <w:p>
      <w:pPr>
        <w:pStyle w:val="ListBullet"/>
      </w:pPr>
      <w:r>
        <w:rPr>
          <w:b/>
        </w:rPr>
        <w:t>Contact Accessibility</w:t>
      </w:r>
      <w:r>
        <w:t>: Multiple contact methods and response expectations</w:t>
      </w:r>
    </w:p>
    <w:p/>
    <w:p>
      <w:pPr>
        <w:pStyle w:val="Heading3"/>
        <w:jc w:val="left"/>
      </w:pPr>
      <w:r>
        <w:t>Integration Requirements</w:t>
      </w:r>
    </w:p>
    <w:p/>
    <w:p>
      <w:r>
        <w:rPr>
          <w:b/>
        </w:rPr>
        <w:t>Essential System Integrations:</w:t>
      </w:r>
    </w:p>
    <w:p>
      <w:pPr>
        <w:pStyle w:val="ListBullet"/>
      </w:pPr>
      <w:r>
        <w:rPr>
          <w:b/>
        </w:rPr>
        <w:t>CRM Integration</w:t>
      </w:r>
      <w:r>
        <w:t>: Lead capture and customer relationship management</w:t>
      </w:r>
    </w:p>
    <w:p>
      <w:pPr>
        <w:pStyle w:val="ListBullet"/>
      </w:pPr>
      <w:r>
        <w:rPr>
          <w:b/>
        </w:rPr>
        <w:t>Solar Calculator Tools</w:t>
      </w:r>
      <w:r>
        <w:t>: System sizing and savings estimation</w:t>
      </w:r>
    </w:p>
    <w:p>
      <w:pPr>
        <w:pStyle w:val="ListBullet"/>
      </w:pPr>
      <w:r>
        <w:rPr>
          <w:b/>
        </w:rPr>
        <w:t>Quote Generation</w:t>
      </w:r>
      <w:r>
        <w:t>: Automated proposal and pricing systems</w:t>
      </w:r>
    </w:p>
    <w:p>
      <w:pPr>
        <w:pStyle w:val="ListBullet"/>
      </w:pPr>
      <w:r>
        <w:rPr>
          <w:b/>
        </w:rPr>
        <w:t>Performance Monitoring</w:t>
      </w:r>
      <w:r>
        <w:t>: Customer portal for system tracking</w:t>
      </w:r>
    </w:p>
    <w:p/>
    <w:p>
      <w:r>
        <w:rPr>
          <w:b/>
        </w:rPr>
        <w:t>Source:</w:t>
      </w:r>
      <w:r>
        <w:t xml:space="preserve"> [WebFX - SEO for Solar Companies Complete Guide](https://www.webfx.com/industries/home-repair/solar/seo/) - 2025</w:t>
      </w:r>
    </w:p>
    <w:p/>
    <w:p/>
    <w:p>
      <w:pPr>
        <w:jc w:val="center"/>
      </w:pPr>
      <w:r>
        <w:t>__________________________________________________</w:t>
      </w:r>
    </w:p>
    <w:p/>
    <w:p/>
    <w:p>
      <w:pPr>
        <w:pStyle w:val="Heading2"/>
        <w:jc w:val="left"/>
      </w:pPr>
      <w:r>
        <w:t>Implementation Recommendations</w:t>
      </w:r>
    </w:p>
    <w:p/>
    <w:p>
      <w:pPr>
        <w:pStyle w:val="Heading3"/>
        <w:jc w:val="left"/>
      </w:pPr>
      <w:r>
        <w:t>Priority Action Items</w:t>
      </w:r>
    </w:p>
    <w:p/>
    <w:p>
      <w:pPr>
        <w:pStyle w:val="ListNumber"/>
      </w:pPr>
      <w:r>
        <w:rPr>
          <w:b/>
        </w:rPr>
        <w:t>Immediate (Week 1-2):</w:t>
      </w:r>
    </w:p>
    <w:p>
      <w:pPr>
        <w:pStyle w:val="ListBullet"/>
      </w:pPr>
      <w:r>
        <w:t>Consolidate site architecture into single comprehensive document</w:t>
      </w:r>
    </w:p>
    <w:p>
      <w:pPr>
        <w:pStyle w:val="ListBullet"/>
      </w:pPr>
      <w:r>
        <w:t>Map current content against customer journey stages</w:t>
      </w:r>
    </w:p>
    <w:p>
      <w:pPr>
        <w:pStyle w:val="ListBullet"/>
      </w:pPr>
      <w:r>
        <w:t>Identify content gaps and redundancies</w:t>
      </w:r>
    </w:p>
    <w:p/>
    <w:p>
      <w:pPr>
        <w:pStyle w:val="ListNumber"/>
      </w:pPr>
      <w:r>
        <w:rPr>
          <w:b/>
        </w:rPr>
        <w:t>Short-term (Month 1):</w:t>
      </w:r>
    </w:p>
    <w:p>
      <w:pPr>
        <w:pStyle w:val="ListBullet"/>
      </w:pPr>
      <w:r>
        <w:t>Implement area-based navigation structure</w:t>
      </w:r>
    </w:p>
    <w:p>
      <w:pPr>
        <w:pStyle w:val="ListBullet"/>
      </w:pPr>
      <w:r>
        <w:t>Integrate 5 pillar pages with clear positioning</w:t>
      </w:r>
    </w:p>
    <w:p>
      <w:pPr>
        <w:pStyle w:val="ListBullet"/>
      </w:pPr>
      <w:r>
        <w:t>Develop simplified blog strategy framework</w:t>
      </w:r>
    </w:p>
    <w:p/>
    <w:p>
      <w:pPr>
        <w:pStyle w:val="ListNumber"/>
      </w:pPr>
      <w:r>
        <w:rPr>
          <w:b/>
        </w:rPr>
        <w:t>Medium-term (Month 2-3):</w:t>
      </w:r>
    </w:p>
    <w:p>
      <w:pPr>
        <w:pStyle w:val="ListBullet"/>
      </w:pPr>
      <w:r>
        <w:t>Create user journey-aligned content mapping</w:t>
      </w:r>
    </w:p>
    <w:p>
      <w:pPr>
        <w:pStyle w:val="ListBullet"/>
      </w:pPr>
      <w:r>
        <w:t>Implement interactive elements and trust signals</w:t>
      </w:r>
    </w:p>
    <w:p>
      <w:pPr>
        <w:pStyle w:val="ListBullet"/>
      </w:pPr>
      <w:r>
        <w:t>Develop persona-specific content pathways</w:t>
      </w:r>
    </w:p>
    <w:p/>
    <w:p>
      <w:pPr>
        <w:pStyle w:val="Heading3"/>
        <w:jc w:val="left"/>
      </w:pPr>
      <w:r>
        <w:t>Success Metrics</w:t>
      </w:r>
    </w:p>
    <w:p/>
    <w:p>
      <w:r>
        <w:rPr>
          <w:b/>
        </w:rPr>
        <w:t>Website Performance Indicators:</w:t>
      </w:r>
    </w:p>
    <w:p>
      <w:pPr>
        <w:pStyle w:val="ListBullet"/>
      </w:pPr>
      <w:r>
        <w:t>Bounce rate reduction (&lt;40% target)</w:t>
      </w:r>
    </w:p>
    <w:p>
      <w:pPr>
        <w:pStyle w:val="ListBullet"/>
      </w:pPr>
      <w:r>
        <w:t>Average session duration increase (&gt;3 minutes target)</w:t>
      </w:r>
    </w:p>
    <w:p>
      <w:pPr>
        <w:pStyle w:val="ListBullet"/>
      </w:pPr>
      <w:r>
        <w:t>Conversion rate improvement (&gt;2% lead generation target)</w:t>
      </w:r>
    </w:p>
    <w:p>
      <w:pPr>
        <w:pStyle w:val="ListBullet"/>
      </w:pPr>
      <w:r>
        <w:t>Mobile usability score (&gt;90% Google Mobile-Friendly target)</w:t>
      </w:r>
    </w:p>
    <w:p/>
    <w:p>
      <w:r>
        <w:rPr>
          <w:b/>
        </w:rPr>
        <w:t>Content Engagement Metrics:</w:t>
      </w:r>
    </w:p>
    <w:p>
      <w:pPr>
        <w:pStyle w:val="ListBullet"/>
      </w:pPr>
      <w:r>
        <w:t>Blog post engagement rates</w:t>
      </w:r>
    </w:p>
    <w:p>
      <w:pPr>
        <w:pStyle w:val="ListBullet"/>
      </w:pPr>
      <w:r>
        <w:t>Calculator tool usage statistics</w:t>
      </w:r>
    </w:p>
    <w:p>
      <w:pPr>
        <w:pStyle w:val="ListBullet"/>
      </w:pPr>
      <w:r>
        <w:t>Video content completion rates</w:t>
      </w:r>
    </w:p>
    <w:p>
      <w:pPr>
        <w:pStyle w:val="ListBullet"/>
      </w:pPr>
      <w:r>
        <w:t>Social sharing and referral traffic</w:t>
      </w:r>
    </w:p>
    <w:p/>
    <w:p/>
    <w:p>
      <w:pPr>
        <w:jc w:val="center"/>
      </w:pPr>
      <w:r>
        <w:t>__________________________________________________</w:t>
      </w:r>
    </w:p>
    <w:p/>
    <w:p/>
    <w:p>
      <w:pPr>
        <w:pStyle w:val="Heading2"/>
        <w:jc w:val="left"/>
      </w:pPr>
      <w:r>
        <w:t>Data Sources &amp; Methodology</w:t>
      </w:r>
    </w:p>
    <w:p/>
    <w:p>
      <w:pPr>
        <w:pStyle w:val="Heading3"/>
        <w:jc w:val="left"/>
      </w:pPr>
      <w:r>
        <w:t>Primary Research Sources</w:t>
      </w:r>
    </w:p>
    <w:p>
      <w:pPr>
        <w:pStyle w:val="ListNumber"/>
      </w:pPr>
      <w:r>
        <w:rPr>
          <w:b/>
        </w:rPr>
        <w:t>Australian Photovoltaic Institute</w:t>
      </w:r>
      <w:r>
        <w:t xml:space="preserve"> - Market analysis and installation data</w:t>
      </w:r>
    </w:p>
    <w:p>
      <w:pPr>
        <w:pStyle w:val="ListNumber"/>
      </w:pPr>
      <w:r>
        <w:rPr>
          <w:b/>
        </w:rPr>
        <w:t>National Renewable Energy Laboratory (NREL)</w:t>
      </w:r>
      <w:r>
        <w:t xml:space="preserve"> - Customer behaviour studies</w:t>
      </w:r>
    </w:p>
    <w:p>
      <w:pPr>
        <w:pStyle w:val="ListNumber"/>
      </w:pPr>
      <w:r>
        <w:rPr>
          <w:b/>
        </w:rPr>
        <w:t>Mordor Intelligence</w:t>
      </w:r>
      <w:r>
        <w:t xml:space="preserve"> - Market sizing and competitive analysis</w:t>
      </w:r>
    </w:p>
    <w:p>
      <w:pPr>
        <w:pStyle w:val="ListNumber"/>
      </w:pPr>
      <w:r>
        <w:rPr>
          <w:b/>
        </w:rPr>
        <w:t>SolarQuotes &amp; SunWiz</w:t>
      </w:r>
      <w:r>
        <w:t xml:space="preserve"> - Industry ratings and installer preferences</w:t>
      </w:r>
    </w:p>
    <w:p>
      <w:pPr>
        <w:pStyle w:val="ListNumber"/>
      </w:pPr>
      <w:r>
        <w:rPr>
          <w:b/>
        </w:rPr>
        <w:t>Academic Research</w:t>
      </w:r>
      <w:r>
        <w:t xml:space="preserve"> - ResearchGate and ScienceDirect peer-reviewed studies</w:t>
      </w:r>
    </w:p>
    <w:p/>
    <w:p>
      <w:pPr>
        <w:pStyle w:val="Heading3"/>
        <w:jc w:val="left"/>
      </w:pPr>
      <w:r>
        <w:t>Research Methodology</w:t>
      </w:r>
    </w:p>
    <w:p>
      <w:pPr>
        <w:pStyle w:val="ListBullet"/>
      </w:pPr>
      <w:r>
        <w:rPr>
          <w:b/>
        </w:rPr>
        <w:t>Market Analysis</w:t>
      </w:r>
      <w:r>
        <w:t>: Quantitative data from government and industry sources</w:t>
      </w:r>
    </w:p>
    <w:p>
      <w:pPr>
        <w:pStyle w:val="ListBullet"/>
      </w:pPr>
      <w:r>
        <w:rPr>
          <w:b/>
        </w:rPr>
        <w:t>Competitive Intelligence</w:t>
      </w:r>
      <w:r>
        <w:t>: Website analysis and customer satisfaction surveys</w:t>
      </w:r>
    </w:p>
    <w:p>
      <w:pPr>
        <w:pStyle w:val="ListBullet"/>
      </w:pPr>
      <w:r>
        <w:rPr>
          <w:b/>
        </w:rPr>
        <w:t>Customer Behaviour</w:t>
      </w:r>
      <w:r>
        <w:t>: Academic studies and industry survey data synthesis</w:t>
      </w:r>
    </w:p>
    <w:p>
      <w:pPr>
        <w:pStyle w:val="ListBullet"/>
      </w:pPr>
      <w:r>
        <w:rPr>
          <w:b/>
        </w:rPr>
        <w:t>Content Strategy</w:t>
      </w:r>
      <w:r>
        <w:t>: Best practice analysis and trend identification</w:t>
      </w:r>
    </w:p>
    <w:p>
      <w:pPr>
        <w:pStyle w:val="ListBullet"/>
      </w:pPr>
      <w:r>
        <w:rPr>
          <w:b/>
        </w:rPr>
        <w:t>Technical Requirements</w:t>
      </w:r>
      <w:r>
        <w:t>: Industry standard benchmarking and UX research</w:t>
      </w:r>
    </w:p>
    <w:p/>
    <w:p>
      <w:pPr>
        <w:pStyle w:val="Heading3"/>
        <w:jc w:val="left"/>
      </w:pPr>
      <w:r>
        <w:t>Limitations &amp; Assumptions</w:t>
      </w:r>
    </w:p>
    <w:p>
      <w:pPr>
        <w:pStyle w:val="ListBullet"/>
      </w:pPr>
      <w:r>
        <w:t>Market data reflects pre-COVID growth patterns with pandemic adjustments</w:t>
      </w:r>
    </w:p>
    <w:p>
      <w:pPr>
        <w:pStyle w:val="ListBullet"/>
      </w:pPr>
      <w:r>
        <w:t>Customer behaviour studies may not capture emerging demographic shifts</w:t>
      </w:r>
    </w:p>
    <w:p>
      <w:pPr>
        <w:pStyle w:val="ListBullet"/>
      </w:pPr>
      <w:r>
        <w:t>Competitive analysis limited to publicly available information</w:t>
      </w:r>
    </w:p>
    <w:p>
      <w:pPr>
        <w:pStyle w:val="ListBullet"/>
      </w:pPr>
      <w:r>
        <w:t>Regional variations may not be fully represented in national averages</w:t>
      </w:r>
    </w:p>
    <w:p/>
    <w:p/>
    <w:p>
      <w:pPr>
        <w:jc w:val="center"/>
      </w:pPr>
      <w:r>
        <w:t>__________________________________________________</w:t>
      </w:r>
    </w:p>
    <w:p/>
    <w:p/>
    <w:p>
      <w:r>
        <w:rPr>
          <w:i/>
        </w:rPr>
        <w:t>Research conducted using British English standards and Australian market focus - September 2025</w:t>
      </w:r>
    </w:p>
    <w:p>
      <w:r>
        <w:rPr>
          <w:i/>
        </w:rPr>
        <w:t>Next Phase: Competitive Intelligence &amp; Search Landscape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