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Content Hubs Strategy for Dental Authority Building</w:t>
      </w:r>
    </w:p>
    <w:p/>
    <w:p>
      <w:r>
        <w:rPr>
          <w:b/>
        </w:rPr>
        <w:t>Strategy Date:</w:t>
      </w:r>
      <w:r>
        <w:t xml:space="preserve"> 16 September 2025</w:t>
      </w:r>
    </w:p>
    <w:p>
      <w:r>
        <w:rPr>
          <w:b/>
        </w:rPr>
        <w:t>Practice:</w:t>
      </w:r>
      <w:r>
        <w:t xml:space="preserve"> Capital Smiles Orthodontic Specialist Clinic</w:t>
      </w:r>
    </w:p>
    <w:p>
      <w:r>
        <w:rPr>
          <w:b/>
        </w:rPr>
        <w:t>Objective:</w:t>
      </w:r>
      <w:r>
        <w:t xml:space="preserve"> Establish thought leadership and local market dominance through strategic content hubs</w:t>
      </w:r>
    </w:p>
    <w:p/>
    <w:p>
      <w:pPr>
        <w:pStyle w:val="Heading2"/>
        <w:jc w:val="left"/>
      </w:pPr>
      <w:r>
        <w:t>🎯 Content Hubs Strategic Framework</w:t>
      </w:r>
    </w:p>
    <w:p/>
    <w:p>
      <w:pPr>
        <w:pStyle w:val="Heading3"/>
        <w:jc w:val="left"/>
      </w:pPr>
      <w:r>
        <w:t>Hub Strategy Overview</w:t>
      </w:r>
    </w:p>
    <w:p>
      <w:r>
        <w:t>Content hubs will position Capital Smiles as the definitive authority on lingual orthodontics while capturing the full spectrum of orthodontic patient needs in the Canberra market. Each hub targets specific patient demographics and treatment interests while reinforcing Dr Singh's unique qualifications.</w:t>
      </w:r>
    </w:p>
    <w:p/>
    <w:p>
      <w:pPr>
        <w:pStyle w:val="Heading3"/>
        <w:jc w:val="left"/>
      </w:pPr>
      <w:r>
        <w:t>Authority Building Objectives</w:t>
      </w:r>
    </w:p>
    <w:p>
      <w:pPr>
        <w:pStyle w:val="ListNumber"/>
      </w:pPr>
      <w:r>
        <w:rPr>
          <w:b/>
        </w:rPr>
        <w:t>Lingual Orthodontics Leadership:</w:t>
      </w:r>
      <w:r>
        <w:t xml:space="preserve"> Establish as Australia's go-to resource for invisible braces</w:t>
      </w:r>
    </w:p>
    <w:p>
      <w:pPr>
        <w:pStyle w:val="ListNumber"/>
      </w:pPr>
      <w:r>
        <w:rPr>
          <w:b/>
        </w:rPr>
        <w:t>Local Market Dominance:</w:t>
      </w:r>
      <w:r>
        <w:t xml:space="preserve"> Capture Canberra orthodontic searches across all demographics</w:t>
      </w:r>
    </w:p>
    <w:p>
      <w:pPr>
        <w:pStyle w:val="ListNumber"/>
      </w:pPr>
      <w:r>
        <w:rPr>
          <w:b/>
        </w:rPr>
        <w:t>Professional Credibility:</w:t>
      </w:r>
      <w:r>
        <w:t xml:space="preserve"> Showcase international training and expertise</w:t>
      </w:r>
    </w:p>
    <w:p>
      <w:pPr>
        <w:pStyle w:val="ListNumber"/>
      </w:pPr>
      <w:r>
        <w:rPr>
          <w:b/>
        </w:rPr>
        <w:t>Patient Education:</w:t>
      </w:r>
      <w:r>
        <w:t xml:space="preserve"> Comprehensive treatment information and guidance</w:t>
      </w:r>
    </w:p>
    <w:p>
      <w:pPr>
        <w:pStyle w:val="ListNumber"/>
      </w:pPr>
      <w:r>
        <w:rPr>
          <w:b/>
        </w:rPr>
        <w:t>Conversion Optimisation:</w:t>
      </w:r>
      <w:r>
        <w:t xml:space="preserve"> Strategic calls-to-action throughout educational content</w:t>
      </w:r>
    </w:p>
    <w:p/>
    <w:p>
      <w:pPr>
        <w:pStyle w:val="Heading2"/>
        <w:jc w:val="left"/>
      </w:pPr>
      <w:r>
        <w:t>🏆 Primary Content Hub Architecture</w:t>
      </w:r>
    </w:p>
    <w:p/>
    <w:p>
      <w:pPr>
        <w:pStyle w:val="Heading3"/>
        <w:jc w:val="left"/>
      </w:pPr>
      <w:r>
        <w:t>Hub 1: "The Complete Lingual Orthodontics Guide" (Flagship Hub)</w:t>
      </w:r>
    </w:p>
    <w:p>
      <w:r>
        <w:rPr>
          <w:b/>
        </w:rPr>
        <w:t>Target Audience:</w:t>
      </w:r>
      <w:r>
        <w:t xml:space="preserve"> Adults seeking invisible orthodontic treatment</w:t>
      </w:r>
    </w:p>
    <w:p>
      <w:r>
        <w:rPr>
          <w:b/>
        </w:rPr>
        <w:t>Primary Keywords:</w:t>
      </w:r>
      <w:r>
        <w:t xml:space="preserve"> Lingual braces, invisible braces, hidden orthodontics</w:t>
      </w:r>
    </w:p>
    <w:p>
      <w:r>
        <w:rPr>
          <w:b/>
        </w:rPr>
        <w:t>Unique Positioning:</w:t>
      </w:r>
      <w:r>
        <w:t xml:space="preserve"> Only comprehensive Australian resource by certified specialist</w:t>
      </w:r>
    </w:p>
    <w:p/>
    <w:p>
      <w:r>
        <w:t>#### Core Content Structure:</w:t>
      </w:r>
    </w:p>
    <w:p>
      <w:pPr>
        <w:pStyle w:val="ListNumber"/>
      </w:pPr>
      <w:r>
        <w:rPr>
          <w:b/>
        </w:rPr>
        <w:t>What Are Lingual Braces? Complete Introduction</w:t>
      </w:r>
    </w:p>
    <w:p>
      <w:pPr>
        <w:pStyle w:val="ListBullet"/>
      </w:pPr>
      <w:r>
        <w:t>Definition and treatment mechanics</w:t>
      </w:r>
    </w:p>
    <w:p>
      <w:pPr>
        <w:pStyle w:val="ListBullet"/>
      </w:pPr>
      <w:r>
        <w:t>Dr Singh's European training credentials</w:t>
      </w:r>
    </w:p>
    <w:p>
      <w:pPr>
        <w:pStyle w:val="ListBullet"/>
      </w:pPr>
      <w:r>
        <w:t>Patient suitability assessment</w:t>
      </w:r>
    </w:p>
    <w:p>
      <w:pPr>
        <w:pStyle w:val="ListBullet"/>
      </w:pPr>
      <w:r>
        <w:t>Treatment timeline expectations</w:t>
      </w:r>
    </w:p>
    <w:p/>
    <w:p>
      <w:pPr>
        <w:pStyle w:val="ListNumber"/>
      </w:pPr>
      <w:r>
        <w:rPr>
          <w:b/>
        </w:rPr>
        <w:t>Lingual vs Traditional vs Invisalign: Comprehensive Comparison</w:t>
      </w:r>
    </w:p>
    <w:p>
      <w:pPr>
        <w:pStyle w:val="ListBullet"/>
      </w:pPr>
      <w:r>
        <w:t>Side-by-side treatment comparison matrix</w:t>
      </w:r>
    </w:p>
    <w:p>
      <w:pPr>
        <w:pStyle w:val="ListBullet"/>
      </w:pPr>
      <w:r>
        <w:t>Lifestyle compatibility analysis</w:t>
      </w:r>
    </w:p>
    <w:p>
      <w:pPr>
        <w:pStyle w:val="ListBullet"/>
      </w:pPr>
      <w:r>
        <w:t>Professional appearance considerations</w:t>
      </w:r>
    </w:p>
    <w:p>
      <w:pPr>
        <w:pStyle w:val="ListBullet"/>
      </w:pPr>
      <w:r>
        <w:t>Cost-benefit analysis</w:t>
      </w:r>
    </w:p>
    <w:p/>
    <w:p>
      <w:pPr>
        <w:pStyle w:val="ListNumber"/>
      </w:pPr>
      <w:r>
        <w:rPr>
          <w:b/>
        </w:rPr>
        <w:t>The Lingual Orthodontics Treatment Process</w:t>
      </w:r>
    </w:p>
    <w:p>
      <w:pPr>
        <w:pStyle w:val="ListBullet"/>
      </w:pPr>
      <w:r>
        <w:t>Initial consultation and assessment</w:t>
      </w:r>
    </w:p>
    <w:p>
      <w:pPr>
        <w:pStyle w:val="ListBullet"/>
      </w:pPr>
      <w:r>
        <w:t>Custom bracket creation process</w:t>
      </w:r>
    </w:p>
    <w:p>
      <w:pPr>
        <w:pStyle w:val="ListBullet"/>
      </w:pPr>
      <w:r>
        <w:t>Placement procedure explanation</w:t>
      </w:r>
    </w:p>
    <w:p>
      <w:pPr>
        <w:pStyle w:val="ListBullet"/>
      </w:pPr>
      <w:r>
        <w:t>Progress monitoring and adjustments</w:t>
      </w:r>
    </w:p>
    <w:p/>
    <w:p>
      <w:pPr>
        <w:pStyle w:val="ListNumber"/>
      </w:pPr>
      <w:r>
        <w:rPr>
          <w:b/>
        </w:rPr>
        <w:t>Adult Orthodontics: Why Choose Lingual Braces</w:t>
      </w:r>
    </w:p>
    <w:p>
      <w:pPr>
        <w:pStyle w:val="ListBullet"/>
      </w:pPr>
      <w:r>
        <w:t>Professional image maintenance</w:t>
      </w:r>
    </w:p>
    <w:p>
      <w:pPr>
        <w:pStyle w:val="ListBullet"/>
      </w:pPr>
      <w:r>
        <w:t>Speech adaptation and comfort</w:t>
      </w:r>
    </w:p>
    <w:p>
      <w:pPr>
        <w:pStyle w:val="ListBullet"/>
      </w:pPr>
      <w:r>
        <w:t>Oral hygiene considerations</w:t>
      </w:r>
    </w:p>
    <w:p>
      <w:pPr>
        <w:pStyle w:val="ListBullet"/>
      </w:pPr>
      <w:r>
        <w:t>Career advancement confidence</w:t>
      </w:r>
    </w:p>
    <w:p/>
    <w:p>
      <w:pPr>
        <w:pStyle w:val="ListNumber"/>
      </w:pPr>
      <w:r>
        <w:rPr>
          <w:b/>
        </w:rPr>
        <w:t>Case Studies: Real Lingual Orthodontics Transformations</w:t>
      </w:r>
    </w:p>
    <w:p>
      <w:pPr>
        <w:pStyle w:val="ListBullet"/>
      </w:pPr>
      <w:r>
        <w:t>Before/after galleries with patient stories</w:t>
      </w:r>
    </w:p>
    <w:p>
      <w:pPr>
        <w:pStyle w:val="ListBullet"/>
      </w:pPr>
      <w:r>
        <w:t>Treatment duration and complexity examples</w:t>
      </w:r>
    </w:p>
    <w:p>
      <w:pPr>
        <w:pStyle w:val="ListBullet"/>
      </w:pPr>
      <w:r>
        <w:t>Professional patient testimonials</w:t>
      </w:r>
    </w:p>
    <w:p>
      <w:pPr>
        <w:pStyle w:val="ListBullet"/>
      </w:pPr>
      <w:r>
        <w:t>International standard outcomes</w:t>
      </w:r>
    </w:p>
    <w:p/>
    <w:p>
      <w:r>
        <w:rPr>
          <w:b/>
        </w:rPr>
        <w:t>Content Cluster Supporting Pages:</w:t>
      </w:r>
    </w:p>
    <w:p>
      <w:pPr>
        <w:pStyle w:val="ListBullet"/>
      </w:pPr>
      <w:r>
        <w:t>"Lingual Braces Cost in Australia: Complete Investment Guide"</w:t>
      </w:r>
    </w:p>
    <w:p>
      <w:pPr>
        <w:pStyle w:val="ListBullet"/>
      </w:pPr>
      <w:r>
        <w:t>"Finding the Right Lingual Orthodontist: Qualification Checklist"</w:t>
      </w:r>
    </w:p>
    <w:p>
      <w:pPr>
        <w:pStyle w:val="ListBullet"/>
      </w:pPr>
      <w:r>
        <w:t>"Lingual Braces Maintenance: Care Instructions and Tips"</w:t>
      </w:r>
    </w:p>
    <w:p>
      <w:pPr>
        <w:pStyle w:val="ListBullet"/>
      </w:pPr>
      <w:r>
        <w:t>"Common Lingual Orthodontics Questions Answered"</w:t>
      </w:r>
    </w:p>
    <w:p/>
    <w:p>
      <w:pPr>
        <w:pStyle w:val="Heading3"/>
        <w:jc w:val="left"/>
      </w:pPr>
      <w:r>
        <w:t>Hub 2: "Canberra Orthodontics Authority Centre"</w:t>
      </w:r>
    </w:p>
    <w:p>
      <w:r>
        <w:rPr>
          <w:b/>
        </w:rPr>
        <w:t>Target Audience:</w:t>
      </w:r>
      <w:r>
        <w:t xml:space="preserve"> Local families and professionals seeking orthodontic care</w:t>
      </w:r>
    </w:p>
    <w:p>
      <w:r>
        <w:rPr>
          <w:b/>
        </w:rPr>
        <w:t>Primary Keywords:</w:t>
      </w:r>
      <w:r>
        <w:t xml:space="preserve"> Orthodontist Canberra, braces ACT, dental treatment Canberra</w:t>
      </w:r>
    </w:p>
    <w:p>
      <w:r>
        <w:rPr>
          <w:b/>
        </w:rPr>
        <w:t>Local Focus:</w:t>
      </w:r>
      <w:r>
        <w:t xml:space="preserve"> Comprehensive Canberra orthodontic resource</w:t>
      </w:r>
    </w:p>
    <w:p/>
    <w:p>
      <w:r>
        <w:t>#### Core Content Structure:</w:t>
      </w:r>
    </w:p>
    <w:p>
      <w:pPr>
        <w:pStyle w:val="ListNumber"/>
      </w:pPr>
      <w:r>
        <w:rPr>
          <w:b/>
        </w:rPr>
        <w:t>Choosing an Orthodontist in Canberra: Complete Guide</w:t>
      </w:r>
    </w:p>
    <w:p>
      <w:pPr>
        <w:pStyle w:val="ListBullet"/>
      </w:pPr>
      <w:r>
        <w:t>Specialist vs general dentist comparison</w:t>
      </w:r>
    </w:p>
    <w:p>
      <w:pPr>
        <w:pStyle w:val="ListBullet"/>
      </w:pPr>
      <w:r>
        <w:t>Qualification verification checklist</w:t>
      </w:r>
    </w:p>
    <w:p>
      <w:pPr>
        <w:pStyle w:val="ListBullet"/>
      </w:pPr>
      <w:r>
        <w:t>Questions to ask potential orthodontists</w:t>
      </w:r>
    </w:p>
    <w:p>
      <w:pPr>
        <w:pStyle w:val="ListBullet"/>
      </w:pPr>
      <w:r>
        <w:t>Red flags to avoid in treatment selection</w:t>
      </w:r>
    </w:p>
    <w:p/>
    <w:p>
      <w:pPr>
        <w:pStyle w:val="ListNumber"/>
      </w:pPr>
      <w:r>
        <w:rPr>
          <w:b/>
        </w:rPr>
        <w:t>Orthodontic Treatments Available in the ACT</w:t>
      </w:r>
    </w:p>
    <w:p>
      <w:pPr>
        <w:pStyle w:val="ListBullet"/>
      </w:pPr>
      <w:r>
        <w:t>Comprehensive treatment options overview</w:t>
      </w:r>
    </w:p>
    <w:p>
      <w:pPr>
        <w:pStyle w:val="ListBullet"/>
      </w:pPr>
      <w:r>
        <w:t>Age-specific treatment recommendations</w:t>
      </w:r>
    </w:p>
    <w:p>
      <w:pPr>
        <w:pStyle w:val="ListBullet"/>
      </w:pPr>
      <w:r>
        <w:t>Insurance coverage and payment options</w:t>
      </w:r>
    </w:p>
    <w:p>
      <w:pPr>
        <w:pStyle w:val="ListBullet"/>
      </w:pPr>
      <w:r>
        <w:t>Scheduling around Canberra lifestyle</w:t>
      </w:r>
    </w:p>
    <w:p/>
    <w:p>
      <w:pPr>
        <w:pStyle w:val="ListNumber"/>
      </w:pPr>
      <w:r>
        <w:rPr>
          <w:b/>
        </w:rPr>
        <w:t>Adult Orthodontics in Canberra: Professional Treatment Options</w:t>
      </w:r>
    </w:p>
    <w:p>
      <w:pPr>
        <w:pStyle w:val="ListBullet"/>
      </w:pPr>
      <w:r>
        <w:t>Career-friendly treatment approaches</w:t>
      </w:r>
    </w:p>
    <w:p>
      <w:pPr>
        <w:pStyle w:val="ListBullet"/>
      </w:pPr>
      <w:r>
        <w:t>Government employee scheduling accommodation</w:t>
      </w:r>
    </w:p>
    <w:p>
      <w:pPr>
        <w:pStyle w:val="ListBullet"/>
      </w:pPr>
      <w:r>
        <w:t>Professional networking and confidence building</w:t>
      </w:r>
    </w:p>
    <w:p>
      <w:pPr>
        <w:pStyle w:val="ListBullet"/>
      </w:pPr>
      <w:r>
        <w:t>Lifestyle integration strategies</w:t>
      </w:r>
    </w:p>
    <w:p/>
    <w:p>
      <w:pPr>
        <w:pStyle w:val="ListNumber"/>
      </w:pPr>
      <w:r>
        <w:rPr>
          <w:b/>
        </w:rPr>
        <w:t>Children and Teen Orthodontics: Canberra Parent's Guide</w:t>
      </w:r>
    </w:p>
    <w:p>
      <w:pPr>
        <w:pStyle w:val="ListBullet"/>
      </w:pPr>
      <w:r>
        <w:t>Early intervention importance and timing</w:t>
      </w:r>
    </w:p>
    <w:p>
      <w:pPr>
        <w:pStyle w:val="ListBullet"/>
      </w:pPr>
      <w:r>
        <w:t>School holiday treatment planning</w:t>
      </w:r>
    </w:p>
    <w:p>
      <w:pPr>
        <w:pStyle w:val="ListBullet"/>
      </w:pPr>
      <w:r>
        <w:t>Academic performance and self-esteem benefits</w:t>
      </w:r>
    </w:p>
    <w:p>
      <w:pPr>
        <w:pStyle w:val="ListBullet"/>
      </w:pPr>
      <w:r>
        <w:t>Payment planning for family budgets</w:t>
      </w:r>
    </w:p>
    <w:p/>
    <w:p>
      <w:pPr>
        <w:pStyle w:val="ListNumber"/>
      </w:pPr>
      <w:r>
        <w:rPr>
          <w:b/>
        </w:rPr>
        <w:t>Emergency Orthodontic Care in Canberra</w:t>
      </w:r>
    </w:p>
    <w:p>
      <w:pPr>
        <w:pStyle w:val="ListBullet"/>
      </w:pPr>
      <w:r>
        <w:t>Common orthodontic emergencies</w:t>
      </w:r>
    </w:p>
    <w:p>
      <w:pPr>
        <w:pStyle w:val="ListBullet"/>
      </w:pPr>
      <w:r>
        <w:t>After-hours contact procedures</w:t>
      </w:r>
    </w:p>
    <w:p>
      <w:pPr>
        <w:pStyle w:val="ListBullet"/>
      </w:pPr>
      <w:r>
        <w:t>Temporary solutions and first aid</w:t>
      </w:r>
    </w:p>
    <w:p>
      <w:pPr>
        <w:pStyle w:val="ListBullet"/>
      </w:pPr>
      <w:r>
        <w:t>When to seek immediate professional help</w:t>
      </w:r>
    </w:p>
    <w:p/>
    <w:p>
      <w:r>
        <w:rPr>
          <w:b/>
        </w:rPr>
        <w:t>Content Cluster Supporting Pages:</w:t>
      </w:r>
    </w:p>
    <w:p>
      <w:pPr>
        <w:pStyle w:val="ListBullet"/>
      </w:pPr>
      <w:r>
        <w:t>"Orthodontic Treatment Timeline: What to Expect in Canberra"</w:t>
      </w:r>
    </w:p>
    <w:p>
      <w:pPr>
        <w:pStyle w:val="ListBullet"/>
      </w:pPr>
      <w:r>
        <w:t>"Insurance and Payment Options for ACT Orthodontics"</w:t>
      </w:r>
    </w:p>
    <w:p>
      <w:pPr>
        <w:pStyle w:val="ListBullet"/>
      </w:pPr>
      <w:r>
        <w:t>"Preparing for Your First Orthodontic Consultation"</w:t>
      </w:r>
    </w:p>
    <w:p>
      <w:pPr>
        <w:pStyle w:val="ListBullet"/>
      </w:pPr>
      <w:r>
        <w:t>"Post-Treatment Care: Maintaining Your New Smile"</w:t>
      </w:r>
    </w:p>
    <w:p/>
    <w:p>
      <w:pPr>
        <w:pStyle w:val="Heading3"/>
        <w:jc w:val="left"/>
      </w:pPr>
      <w:r>
        <w:t>Hub 3: "Professional Adult Orthodontics Centre"</w:t>
      </w:r>
    </w:p>
    <w:p>
      <w:r>
        <w:rPr>
          <w:b/>
        </w:rPr>
        <w:t>Target Audience:</w:t>
      </w:r>
      <w:r>
        <w:t xml:space="preserve"> Working professionals, executives, public servants</w:t>
      </w:r>
    </w:p>
    <w:p>
      <w:r>
        <w:rPr>
          <w:b/>
        </w:rPr>
        <w:t>Primary Keywords:</w:t>
      </w:r>
      <w:r>
        <w:t xml:space="preserve"> Adult braces, professional orthodontics, executive dental care</w:t>
      </w:r>
    </w:p>
    <w:p>
      <w:r>
        <w:rPr>
          <w:b/>
        </w:rPr>
        <w:t>Professional Focus:</w:t>
      </w:r>
      <w:r>
        <w:t xml:space="preserve"> Career-compatible orthodontic solutions</w:t>
      </w:r>
    </w:p>
    <w:p/>
    <w:p>
      <w:r>
        <w:t>#### Core Content Structure:</w:t>
      </w:r>
    </w:p>
    <w:p>
      <w:pPr>
        <w:pStyle w:val="ListNumber"/>
      </w:pPr>
      <w:r>
        <w:rPr>
          <w:b/>
        </w:rPr>
        <w:t>Executive Orthodontics: Maintaining Professional Image</w:t>
      </w:r>
    </w:p>
    <w:p>
      <w:pPr>
        <w:pStyle w:val="ListBullet"/>
      </w:pPr>
      <w:r>
        <w:t>Invisible treatment options comparison</w:t>
      </w:r>
    </w:p>
    <w:p>
      <w:pPr>
        <w:pStyle w:val="ListBullet"/>
      </w:pPr>
      <w:r>
        <w:t>Client-facing role considerations</w:t>
      </w:r>
    </w:p>
    <w:p>
      <w:pPr>
        <w:pStyle w:val="ListBullet"/>
      </w:pPr>
      <w:r>
        <w:t>Public speaking and presentation confidence</w:t>
      </w:r>
    </w:p>
    <w:p>
      <w:pPr>
        <w:pStyle w:val="ListBullet"/>
      </w:pPr>
      <w:r>
        <w:t>Leadership presence enhancement</w:t>
      </w:r>
    </w:p>
    <w:p/>
    <w:p>
      <w:pPr>
        <w:pStyle w:val="ListNumber"/>
      </w:pPr>
      <w:r>
        <w:rPr>
          <w:b/>
        </w:rPr>
        <w:t>Orthodontics for Government Professionals</w:t>
      </w:r>
    </w:p>
    <w:p>
      <w:pPr>
        <w:pStyle w:val="ListBullet"/>
      </w:pPr>
      <w:r>
        <w:t>Flexible scheduling for public servants</w:t>
      </w:r>
    </w:p>
    <w:p>
      <w:pPr>
        <w:pStyle w:val="ListBullet"/>
      </w:pPr>
      <w:r>
        <w:t>Budget-friendly payment plans</w:t>
      </w:r>
    </w:p>
    <w:p>
      <w:pPr>
        <w:pStyle w:val="ListBullet"/>
      </w:pPr>
      <w:r>
        <w:t>Discretion and professionalism standards</w:t>
      </w:r>
    </w:p>
    <w:p>
      <w:pPr>
        <w:pStyle w:val="ListBullet"/>
      </w:pPr>
      <w:r>
        <w:t>Career advancement confidence building</w:t>
      </w:r>
    </w:p>
    <w:p/>
    <w:p>
      <w:pPr>
        <w:pStyle w:val="ListNumber"/>
      </w:pPr>
      <w:r>
        <w:rPr>
          <w:b/>
        </w:rPr>
        <w:t>Business Owner's Guide to Adult Orthodontics</w:t>
      </w:r>
    </w:p>
    <w:p>
      <w:pPr>
        <w:pStyle w:val="ListBullet"/>
      </w:pPr>
      <w:r>
        <w:t>Treatment planning around business obligations</w:t>
      </w:r>
    </w:p>
    <w:p>
      <w:pPr>
        <w:pStyle w:val="ListBullet"/>
      </w:pPr>
      <w:r>
        <w:t>Investment in professional appearance ROI</w:t>
      </w:r>
    </w:p>
    <w:p>
      <w:pPr>
        <w:pStyle w:val="ListBullet"/>
      </w:pPr>
      <w:r>
        <w:t>Client relationship maintenance during treatment</w:t>
      </w:r>
    </w:p>
    <w:p>
      <w:pPr>
        <w:pStyle w:val="ListBullet"/>
      </w:pPr>
      <w:r>
        <w:t>Team leadership and confidence projection</w:t>
      </w:r>
    </w:p>
    <w:p/>
    <w:p>
      <w:pPr>
        <w:pStyle w:val="ListNumber"/>
      </w:pPr>
      <w:r>
        <w:rPr>
          <w:b/>
        </w:rPr>
        <w:t>The Science of Adult Orthodontics</w:t>
      </w:r>
    </w:p>
    <w:p>
      <w:pPr>
        <w:pStyle w:val="ListBullet"/>
      </w:pPr>
      <w:r>
        <w:t>Adult vs adolescent treatment differences</w:t>
      </w:r>
    </w:p>
    <w:p>
      <w:pPr>
        <w:pStyle w:val="ListBullet"/>
      </w:pPr>
      <w:r>
        <w:t>Bone remodelling in mature patients</w:t>
      </w:r>
    </w:p>
    <w:p>
      <w:pPr>
        <w:pStyle w:val="ListBullet"/>
      </w:pPr>
      <w:r>
        <w:t>Treatment duration and realistic expectations</w:t>
      </w:r>
    </w:p>
    <w:p>
      <w:pPr>
        <w:pStyle w:val="ListBullet"/>
      </w:pPr>
      <w:r>
        <w:t>Long-term stability and retention</w:t>
      </w:r>
    </w:p>
    <w:p/>
    <w:p>
      <w:pPr>
        <w:pStyle w:val="ListNumber"/>
      </w:pPr>
      <w:r>
        <w:rPr>
          <w:b/>
        </w:rPr>
        <w:t>Professional Networking and Orthodontic Confidence</w:t>
      </w:r>
    </w:p>
    <w:p>
      <w:pPr>
        <w:pStyle w:val="ListBullet"/>
      </w:pPr>
      <w:r>
        <w:t>First impression psychology</w:t>
      </w:r>
    </w:p>
    <w:p>
      <w:pPr>
        <w:pStyle w:val="ListBullet"/>
      </w:pPr>
      <w:r>
        <w:t>Business relationship building</w:t>
      </w:r>
    </w:p>
    <w:p>
      <w:pPr>
        <w:pStyle w:val="ListBullet"/>
      </w:pPr>
      <w:r>
        <w:t>Career advancement and smile confidence</w:t>
      </w:r>
    </w:p>
    <w:p>
      <w:pPr>
        <w:pStyle w:val="ListBullet"/>
      </w:pPr>
      <w:r>
        <w:t>Professional photography and media presence</w:t>
      </w:r>
    </w:p>
    <w:p/>
    <w:p>
      <w:r>
        <w:rPr>
          <w:b/>
        </w:rPr>
        <w:t>Content Cluster Supporting Pages:</w:t>
      </w:r>
    </w:p>
    <w:p>
      <w:pPr>
        <w:pStyle w:val="ListBullet"/>
      </w:pPr>
      <w:r>
        <w:t>"Quick Professional Orthodontic Solutions"</w:t>
      </w:r>
    </w:p>
    <w:p>
      <w:pPr>
        <w:pStyle w:val="ListBullet"/>
      </w:pPr>
      <w:r>
        <w:t>"Managing Orthodontic Treatment with Busy Schedule"</w:t>
      </w:r>
    </w:p>
    <w:p>
      <w:pPr>
        <w:pStyle w:val="ListBullet"/>
      </w:pPr>
      <w:r>
        <w:t>"Professional Appearance Standards and Orthodontics"</w:t>
      </w:r>
    </w:p>
    <w:p>
      <w:pPr>
        <w:pStyle w:val="ListBullet"/>
      </w:pPr>
      <w:r>
        <w:t>"ROI of Orthodontic Treatment for Career Growth"</w:t>
      </w:r>
    </w:p>
    <w:p/>
    <w:p>
      <w:pPr>
        <w:pStyle w:val="Heading3"/>
        <w:jc w:val="left"/>
      </w:pPr>
      <w:r>
        <w:t>Hub 4: "Advanced Orthodontic Techniques and Innovation"</w:t>
      </w:r>
    </w:p>
    <w:p>
      <w:r>
        <w:rPr>
          <w:b/>
        </w:rPr>
        <w:t>Target Audience:</w:t>
      </w:r>
      <w:r>
        <w:t xml:space="preserve"> Treatment seekers, referring dentists, industry peers</w:t>
      </w:r>
    </w:p>
    <w:p>
      <w:r>
        <w:rPr>
          <w:b/>
        </w:rPr>
        <w:t>Primary Keywords:</w:t>
      </w:r>
      <w:r>
        <w:t xml:space="preserve"> Advanced orthodontics, specialist techniques, cutting-edge treatment</w:t>
      </w:r>
    </w:p>
    <w:p>
      <w:r>
        <w:rPr>
          <w:b/>
        </w:rPr>
        <w:t>Innovation Focus:</w:t>
      </w:r>
      <w:r>
        <w:t xml:space="preserve"> Leading-edge orthodontic solutions</w:t>
      </w:r>
    </w:p>
    <w:p/>
    <w:p>
      <w:r>
        <w:t>#### Core Content Structure:</w:t>
      </w:r>
    </w:p>
    <w:p>
      <w:pPr>
        <w:pStyle w:val="ListNumber"/>
      </w:pPr>
      <w:r>
        <w:rPr>
          <w:b/>
        </w:rPr>
        <w:t>International Orthodontic Training Standards</w:t>
      </w:r>
    </w:p>
    <w:p>
      <w:pPr>
        <w:pStyle w:val="ListBullet"/>
      </w:pPr>
      <w:r>
        <w:t>European vs Australian training differences</w:t>
      </w:r>
    </w:p>
    <w:p>
      <w:pPr>
        <w:pStyle w:val="ListBullet"/>
      </w:pPr>
      <w:r>
        <w:t>Hannover Medical School curriculum overview</w:t>
      </w:r>
    </w:p>
    <w:p>
      <w:pPr>
        <w:pStyle w:val="ListBullet"/>
      </w:pPr>
      <w:r>
        <w:t>Advanced technique certifications</w:t>
      </w:r>
    </w:p>
    <w:p>
      <w:pPr>
        <w:pStyle w:val="ListBullet"/>
      </w:pPr>
      <w:r>
        <w:t>Continuing education commitment</w:t>
      </w:r>
    </w:p>
    <w:p/>
    <w:p>
      <w:pPr>
        <w:pStyle w:val="ListNumber"/>
      </w:pPr>
      <w:r>
        <w:rPr>
          <w:b/>
        </w:rPr>
        <w:t>Cutting-Edge Orthodontic Technology</w:t>
      </w:r>
    </w:p>
    <w:p>
      <w:pPr>
        <w:pStyle w:val="ListBullet"/>
      </w:pPr>
      <w:r>
        <w:t>3D treatment planning and visualisation</w:t>
      </w:r>
    </w:p>
    <w:p>
      <w:pPr>
        <w:pStyle w:val="ListBullet"/>
      </w:pPr>
      <w:r>
        <w:t>Custom bracket manufacturing processes</w:t>
      </w:r>
    </w:p>
    <w:p>
      <w:pPr>
        <w:pStyle w:val="ListBullet"/>
      </w:pPr>
      <w:r>
        <w:t>Digital impression and monitoring systems</w:t>
      </w:r>
    </w:p>
    <w:p>
      <w:pPr>
        <w:pStyle w:val="ListBullet"/>
      </w:pPr>
      <w:r>
        <w:t>AI-assisted treatment optimisation</w:t>
      </w:r>
    </w:p>
    <w:p/>
    <w:p>
      <w:pPr>
        <w:pStyle w:val="ListNumber"/>
      </w:pPr>
      <w:r>
        <w:rPr>
          <w:b/>
        </w:rPr>
        <w:t>Complex Case Management and Solutions</w:t>
      </w:r>
    </w:p>
    <w:p>
      <w:pPr>
        <w:pStyle w:val="ListBullet"/>
      </w:pPr>
      <w:r>
        <w:t>Multi-disciplinary treatment approaches</w:t>
      </w:r>
    </w:p>
    <w:p>
      <w:pPr>
        <w:pStyle w:val="ListBullet"/>
      </w:pPr>
      <w:r>
        <w:t>Surgical orthodontics coordination</w:t>
      </w:r>
    </w:p>
    <w:p>
      <w:pPr>
        <w:pStyle w:val="ListBullet"/>
      </w:pPr>
      <w:r>
        <w:t>TMJ and airway considerations</w:t>
      </w:r>
    </w:p>
    <w:p>
      <w:pPr>
        <w:pStyle w:val="ListBullet"/>
      </w:pPr>
      <w:r>
        <w:t>Interdisciplinary care team collaboration</w:t>
      </w:r>
    </w:p>
    <w:p/>
    <w:p>
      <w:pPr>
        <w:pStyle w:val="ListNumber"/>
      </w:pPr>
      <w:r>
        <w:rPr>
          <w:b/>
        </w:rPr>
        <w:t>Research and Evidence-Based Practice</w:t>
      </w:r>
    </w:p>
    <w:p>
      <w:pPr>
        <w:pStyle w:val="ListBullet"/>
      </w:pPr>
      <w:r>
        <w:t>Latest orthodontic research insights</w:t>
      </w:r>
    </w:p>
    <w:p>
      <w:pPr>
        <w:pStyle w:val="ListBullet"/>
      </w:pPr>
      <w:r>
        <w:t>Treatment outcome studies and data</w:t>
      </w:r>
    </w:p>
    <w:p>
      <w:pPr>
        <w:pStyle w:val="ListBullet"/>
      </w:pPr>
      <w:r>
        <w:t>Evidence-based decision making</w:t>
      </w:r>
    </w:p>
    <w:p>
      <w:pPr>
        <w:pStyle w:val="ListBullet"/>
      </w:pPr>
      <w:r>
        <w:t>Clinical excellence standards</w:t>
      </w:r>
    </w:p>
    <w:p/>
    <w:p>
      <w:pPr>
        <w:pStyle w:val="ListNumber"/>
      </w:pPr>
      <w:r>
        <w:rPr>
          <w:b/>
        </w:rPr>
        <w:t>Professional Development and Education</w:t>
      </w:r>
    </w:p>
    <w:p>
      <w:pPr>
        <w:pStyle w:val="ListBullet"/>
      </w:pPr>
      <w:r>
        <w:t>Continuing education requirements</w:t>
      </w:r>
    </w:p>
    <w:p>
      <w:pPr>
        <w:pStyle w:val="ListBullet"/>
      </w:pPr>
      <w:r>
        <w:t>International conference participation</w:t>
      </w:r>
    </w:p>
    <w:p>
      <w:pPr>
        <w:pStyle w:val="ListBullet"/>
      </w:pPr>
      <w:r>
        <w:t>Peer collaboration and knowledge sharing</w:t>
      </w:r>
    </w:p>
    <w:p>
      <w:pPr>
        <w:pStyle w:val="ListBullet"/>
      </w:pPr>
      <w:r>
        <w:t>Industry leadership and innovation</w:t>
      </w:r>
    </w:p>
    <w:p/>
    <w:p>
      <w:r>
        <w:rPr>
          <w:b/>
        </w:rPr>
        <w:t>Content Cluster Supporting Pages:</w:t>
      </w:r>
    </w:p>
    <w:p>
      <w:pPr>
        <w:pStyle w:val="ListBullet"/>
      </w:pPr>
      <w:r>
        <w:t>"Orthodontic Research: Latest Developments and Applications"</w:t>
      </w:r>
    </w:p>
    <w:p>
      <w:pPr>
        <w:pStyle w:val="ListBullet"/>
      </w:pPr>
      <w:r>
        <w:t>"Technology in Modern Orthodontic Practice"</w:t>
      </w:r>
    </w:p>
    <w:p>
      <w:pPr>
        <w:pStyle w:val="ListBullet"/>
      </w:pPr>
      <w:r>
        <w:t>"Collaborative Care: Working with Dental Specialists"</w:t>
      </w:r>
    </w:p>
    <w:p>
      <w:pPr>
        <w:pStyle w:val="ListBullet"/>
      </w:pPr>
      <w:r>
        <w:t>"Quality Standards in Specialist Orthodontic Practice"</w:t>
      </w:r>
    </w:p>
    <w:p/>
    <w:p>
      <w:pPr>
        <w:pStyle w:val="Heading2"/>
        <w:jc w:val="left"/>
      </w:pPr>
      <w:r>
        <w:t>📊 Content Hub Implementation Strategy</w:t>
      </w:r>
    </w:p>
    <w:p/>
    <w:p>
      <w:pPr>
        <w:pStyle w:val="Heading3"/>
        <w:jc w:val="left"/>
      </w:pPr>
      <w:r>
        <w:t>Content Development Phases</w:t>
      </w:r>
    </w:p>
    <w:p/>
    <w:p>
      <w:r>
        <w:t>#### Phase 1: Foundation Content (Weeks 1-4)</w:t>
      </w:r>
    </w:p>
    <w:p>
      <w:r>
        <w:rPr>
          <w:b/>
        </w:rPr>
        <w:t>Priority Hub Launch:</w:t>
      </w:r>
      <w:r>
        <w:t xml:space="preserve"> The Complete Lingual Orthodontics Guide</w:t>
      </w:r>
    </w:p>
    <w:p>
      <w:pPr>
        <w:pStyle w:val="ListBullet"/>
      </w:pPr>
      <w:r>
        <w:rPr>
          <w:b/>
        </w:rPr>
        <w:t>Core Pages:</w:t>
      </w:r>
      <w:r>
        <w:t xml:space="preserve"> 5 fundamental lingual orthodontics articles</w:t>
      </w:r>
    </w:p>
    <w:p>
      <w:pPr>
        <w:pStyle w:val="ListBullet"/>
      </w:pPr>
      <w:r>
        <w:rPr>
          <w:b/>
        </w:rPr>
        <w:t>Supporting Content:</w:t>
      </w:r>
      <w:r>
        <w:t xml:space="preserve"> 10 detailed sub-topic pages</w:t>
      </w:r>
    </w:p>
    <w:p>
      <w:pPr>
        <w:pStyle w:val="ListBullet"/>
      </w:pPr>
      <w:r>
        <w:rPr>
          <w:b/>
        </w:rPr>
        <w:t>Visual Elements:</w:t>
      </w:r>
      <w:r>
        <w:t xml:space="preserve"> Custom infographics and comparison charts</w:t>
      </w:r>
    </w:p>
    <w:p>
      <w:pPr>
        <w:pStyle w:val="ListBullet"/>
      </w:pPr>
      <w:r>
        <w:rPr>
          <w:b/>
        </w:rPr>
        <w:t>Patient Resources:</w:t>
      </w:r>
      <w:r>
        <w:t xml:space="preserve"> Downloadable treatment guides and checklists</w:t>
      </w:r>
    </w:p>
    <w:p/>
    <w:p>
      <w:r>
        <w:t>#### Phase 2: Local Authority Building (Weeks 5-8)</w:t>
      </w:r>
    </w:p>
    <w:p>
      <w:r>
        <w:rPr>
          <w:b/>
        </w:rPr>
        <w:t>Hub Launch:</w:t>
      </w:r>
      <w:r>
        <w:t xml:space="preserve"> Canberra Orthodontics Authority Centre</w:t>
      </w:r>
    </w:p>
    <w:p>
      <w:pPr>
        <w:pStyle w:val="ListBullet"/>
      </w:pPr>
      <w:r>
        <w:rPr>
          <w:b/>
        </w:rPr>
        <w:t>Local Content:</w:t>
      </w:r>
      <w:r>
        <w:t xml:space="preserve"> 5 Canberra-specific orthodontic guides</w:t>
      </w:r>
    </w:p>
    <w:p>
      <w:pPr>
        <w:pStyle w:val="ListBullet"/>
      </w:pPr>
      <w:r>
        <w:rPr>
          <w:b/>
        </w:rPr>
        <w:t>Community Focus:</w:t>
      </w:r>
      <w:r>
        <w:t xml:space="preserve"> Local patient testimonials and case studies</w:t>
      </w:r>
    </w:p>
    <w:p>
      <w:pPr>
        <w:pStyle w:val="ListBullet"/>
      </w:pPr>
      <w:r>
        <w:rPr>
          <w:b/>
        </w:rPr>
        <w:t>Resource Library:</w:t>
      </w:r>
      <w:r>
        <w:t xml:space="preserve"> ACT-specific treatment and insurance information</w:t>
      </w:r>
    </w:p>
    <w:p>
      <w:pPr>
        <w:pStyle w:val="ListBullet"/>
      </w:pPr>
      <w:r>
        <w:rPr>
          <w:b/>
        </w:rPr>
        <w:t>Interactive Tools:</w:t>
      </w:r>
      <w:r>
        <w:t xml:space="preserve"> Orthodontist selection checklist and cost calculator</w:t>
      </w:r>
    </w:p>
    <w:p/>
    <w:p>
      <w:r>
        <w:t>#### Phase 3: Professional Market Capture (Weeks 9-12)</w:t>
      </w:r>
    </w:p>
    <w:p>
      <w:r>
        <w:rPr>
          <w:b/>
        </w:rPr>
        <w:t>Hub Launch:</w:t>
      </w:r>
      <w:r>
        <w:t xml:space="preserve"> Professional Adult Orthodontics Centre</w:t>
      </w:r>
    </w:p>
    <w:p>
      <w:pPr>
        <w:pStyle w:val="ListBullet"/>
      </w:pPr>
      <w:r>
        <w:rPr>
          <w:b/>
        </w:rPr>
        <w:t>Executive Content:</w:t>
      </w:r>
      <w:r>
        <w:t xml:space="preserve"> 5 career-focused orthodontic articles</w:t>
      </w:r>
    </w:p>
    <w:p>
      <w:pPr>
        <w:pStyle w:val="ListBullet"/>
      </w:pPr>
      <w:r>
        <w:rPr>
          <w:b/>
        </w:rPr>
        <w:t>Professional Resources:</w:t>
      </w:r>
      <w:r>
        <w:t xml:space="preserve"> Business-friendly treatment planning guides</w:t>
      </w:r>
    </w:p>
    <w:p>
      <w:pPr>
        <w:pStyle w:val="ListBullet"/>
      </w:pPr>
      <w:r>
        <w:rPr>
          <w:b/>
        </w:rPr>
        <w:t>Success Stories:</w:t>
      </w:r>
      <w:r>
        <w:t xml:space="preserve"> Professional patient transformation case studies</w:t>
      </w:r>
    </w:p>
    <w:p>
      <w:pPr>
        <w:pStyle w:val="ListBullet"/>
      </w:pPr>
      <w:r>
        <w:rPr>
          <w:b/>
        </w:rPr>
        <w:t>Industry Insights:</w:t>
      </w:r>
      <w:r>
        <w:t xml:space="preserve"> Career advancement and orthodontic confidence correlation</w:t>
      </w:r>
    </w:p>
    <w:p/>
    <w:p>
      <w:r>
        <w:t>#### Phase 4: Authority Reinforcement (Weeks 13-16)</w:t>
      </w:r>
    </w:p>
    <w:p>
      <w:r>
        <w:rPr>
          <w:b/>
        </w:rPr>
        <w:t>Hub Launch:</w:t>
      </w:r>
      <w:r>
        <w:t xml:space="preserve"> Advanced Orthodontic Techniques and Innovation</w:t>
      </w:r>
    </w:p>
    <w:p>
      <w:pPr>
        <w:pStyle w:val="ListBullet"/>
      </w:pPr>
      <w:r>
        <w:rPr>
          <w:b/>
        </w:rPr>
        <w:t>Technical Content:</w:t>
      </w:r>
      <w:r>
        <w:t xml:space="preserve"> 5 advanced orthodontic technique explanations</w:t>
      </w:r>
    </w:p>
    <w:p>
      <w:pPr>
        <w:pStyle w:val="ListBullet"/>
      </w:pPr>
      <w:r>
        <w:rPr>
          <w:b/>
        </w:rPr>
        <w:t>Credibility Building:</w:t>
      </w:r>
      <w:r>
        <w:t xml:space="preserve"> International training and expertise showcase</w:t>
      </w:r>
    </w:p>
    <w:p>
      <w:pPr>
        <w:pStyle w:val="ListBullet"/>
      </w:pPr>
      <w:r>
        <w:rPr>
          <w:b/>
        </w:rPr>
        <w:t>Industry Leadership:</w:t>
      </w:r>
      <w:r>
        <w:t xml:space="preserve"> Thought leadership articles and insights</w:t>
      </w:r>
    </w:p>
    <w:p>
      <w:pPr>
        <w:pStyle w:val="ListBullet"/>
      </w:pPr>
      <w:r>
        <w:rPr>
          <w:b/>
        </w:rPr>
        <w:t>Professional Network:</w:t>
      </w:r>
      <w:r>
        <w:t xml:space="preserve"> Referral partner education and resources</w:t>
      </w:r>
    </w:p>
    <w:p/>
    <w:p>
      <w:pPr>
        <w:pStyle w:val="Heading3"/>
        <w:jc w:val="left"/>
      </w:pPr>
      <w:r>
        <w:t>Content Quality Standards</w:t>
      </w:r>
    </w:p>
    <w:p/>
    <w:p>
      <w:r>
        <w:t>#### Writing and Style Guidelines</w:t>
      </w:r>
    </w:p>
    <w:p>
      <w:r>
        <w:rPr>
          <w:b/>
        </w:rPr>
        <w:t>Brand Voice Characteristics:</w:t>
      </w:r>
    </w:p>
    <w:p>
      <w:pPr>
        <w:pStyle w:val="ListBullet"/>
      </w:pPr>
      <w:r>
        <w:rPr>
          <w:b/>
        </w:rPr>
        <w:t>Professional yet Approachable:</w:t>
      </w:r>
      <w:r>
        <w:t xml:space="preserve"> Medical expertise with patient-friendly explanations</w:t>
      </w:r>
    </w:p>
    <w:p>
      <w:pPr>
        <w:pStyle w:val="ListBullet"/>
      </w:pPr>
      <w:r>
        <w:rPr>
          <w:b/>
        </w:rPr>
        <w:t>Evidence-Based:</w:t>
      </w:r>
      <w:r>
        <w:t xml:space="preserve"> All claims supported by credible sources and research</w:t>
      </w:r>
    </w:p>
    <w:p>
      <w:pPr>
        <w:pStyle w:val="ListBullet"/>
      </w:pPr>
      <w:r>
        <w:rPr>
          <w:b/>
        </w:rPr>
        <w:t>Local Relevance:</w:t>
      </w:r>
      <w:r>
        <w:t xml:space="preserve"> Canberra-specific references and considerations</w:t>
      </w:r>
    </w:p>
    <w:p>
      <w:pPr>
        <w:pStyle w:val="ListBullet"/>
      </w:pPr>
      <w:r>
        <w:rPr>
          <w:b/>
        </w:rPr>
        <w:t>Action-Oriented:</w:t>
      </w:r>
      <w:r>
        <w:t xml:space="preserve"> Clear next steps and consultation encouragement</w:t>
      </w:r>
    </w:p>
    <w:p>
      <w:pPr>
        <w:pStyle w:val="ListBullet"/>
      </w:pPr>
      <w:r>
        <w:rPr>
          <w:b/>
        </w:rPr>
        <w:t>Trustworthy:</w:t>
      </w:r>
      <w:r>
        <w:t xml:space="preserve"> Conservative claims with realistic outcome expectations</w:t>
      </w:r>
    </w:p>
    <w:p/>
    <w:p>
      <w:r>
        <w:t>#### British English Compliance Requirements</w:t>
      </w:r>
    </w:p>
    <w:p>
      <w:r>
        <w:rPr>
          <w:b/>
        </w:rPr>
        <w:t>Language Standards:</w:t>
      </w:r>
    </w:p>
    <w:p>
      <w:pPr>
        <w:pStyle w:val="ListBullet"/>
      </w:pPr>
      <w:r>
        <w:rPr>
          <w:b/>
        </w:rPr>
        <w:t>Australian Spelling:</w:t>
      </w:r>
      <w:r>
        <w:t xml:space="preserve"> "Specialise," "realise," "colour," "centre"</w:t>
      </w:r>
    </w:p>
    <w:p>
      <w:pPr>
        <w:pStyle w:val="ListBullet"/>
      </w:pPr>
      <w:r>
        <w:rPr>
          <w:b/>
        </w:rPr>
        <w:t>Local Terminology:</w:t>
      </w:r>
      <w:r>
        <w:t xml:space="preserve"> "Practice" (noun), "practise" (verb), "orthodontic centre"</w:t>
      </w:r>
    </w:p>
    <w:p>
      <w:pPr>
        <w:pStyle w:val="ListBullet"/>
      </w:pPr>
      <w:r>
        <w:rPr>
          <w:b/>
        </w:rPr>
        <w:t>Cultural Context:</w:t>
      </w:r>
      <w:r>
        <w:t xml:space="preserve"> Australian healthcare system references</w:t>
      </w:r>
    </w:p>
    <w:p>
      <w:pPr>
        <w:pStyle w:val="ListBullet"/>
      </w:pPr>
      <w:r>
        <w:rPr>
          <w:b/>
        </w:rPr>
        <w:t>Currency:</w:t>
      </w:r>
      <w:r>
        <w:t xml:space="preserve"> Australian Dollar (AUD) pricing and payment information</w:t>
      </w:r>
    </w:p>
    <w:p>
      <w:pPr>
        <w:pStyle w:val="ListBullet"/>
      </w:pPr>
      <w:r>
        <w:rPr>
          <w:b/>
        </w:rPr>
        <w:t>Geographic References:</w:t>
      </w:r>
      <w:r>
        <w:t xml:space="preserve"> ACT, Canberra, Australian locations</w:t>
      </w:r>
    </w:p>
    <w:p/>
    <w:p>
      <w:r>
        <w:t>#### Citation and Source Standards</w:t>
      </w:r>
    </w:p>
    <w:p>
      <w:r>
        <w:rPr>
          <w:b/>
        </w:rPr>
        <w:t>Credibility Requirements:</w:t>
      </w:r>
    </w:p>
    <w:p>
      <w:pPr>
        <w:pStyle w:val="ListBullet"/>
      </w:pPr>
      <w:r>
        <w:rPr>
          <w:b/>
        </w:rPr>
        <w:t>Medical Sources:</w:t>
      </w:r>
      <w:r>
        <w:t xml:space="preserve"> Peer-reviewed journals and professional associations</w:t>
      </w:r>
    </w:p>
    <w:p>
      <w:pPr>
        <w:pStyle w:val="ListBullet"/>
      </w:pPr>
      <w:r>
        <w:rPr>
          <w:b/>
        </w:rPr>
        <w:t>Industry Data:</w:t>
      </w:r>
      <w:r>
        <w:t xml:space="preserve"> Australian Dental Association and orthodontic societies</w:t>
      </w:r>
    </w:p>
    <w:p>
      <w:pPr>
        <w:pStyle w:val="ListBullet"/>
      </w:pPr>
      <w:r>
        <w:rPr>
          <w:b/>
        </w:rPr>
        <w:t>Government Information:</w:t>
      </w:r>
      <w:r>
        <w:t xml:space="preserve"> AHPRA, TGA, and health department guidelines</w:t>
      </w:r>
    </w:p>
    <w:p>
      <w:pPr>
        <w:pStyle w:val="ListBullet"/>
      </w:pPr>
      <w:r>
        <w:rPr>
          <w:b/>
        </w:rPr>
        <w:t>Local Statistics:</w:t>
      </w:r>
      <w:r>
        <w:t xml:space="preserve"> ABS demographic and economic data for Canberra</w:t>
      </w:r>
    </w:p>
    <w:p>
      <w:pPr>
        <w:pStyle w:val="ListBullet"/>
      </w:pPr>
      <w:r>
        <w:rPr>
          <w:b/>
        </w:rPr>
        <w:t>Practice Evidence:</w:t>
      </w:r>
      <w:r>
        <w:t xml:space="preserve"> Dr Singh's qualifications and training verification</w:t>
      </w:r>
    </w:p>
    <w:p/>
    <w:p>
      <w:pPr>
        <w:pStyle w:val="Heading3"/>
        <w:jc w:val="left"/>
      </w:pPr>
      <w:r>
        <w:t>SEO Optimisation Framework</w:t>
      </w:r>
    </w:p>
    <w:p/>
    <w:p>
      <w:r>
        <w:t>#### Keyword Integration Strategy</w:t>
      </w:r>
    </w:p>
    <w:p>
      <w:r>
        <w:rPr>
          <w:b/>
        </w:rPr>
        <w:t>Primary Keywords per Hub:</w:t>
      </w:r>
    </w:p>
    <w:p>
      <w:pPr>
        <w:pStyle w:val="ListBullet"/>
      </w:pPr>
      <w:r>
        <w:rPr>
          <w:b/>
        </w:rPr>
        <w:t>Hub 1:</w:t>
      </w:r>
      <w:r>
        <w:t xml:space="preserve"> "Lingual braces," "invisible orthodontics," "hidden braces"</w:t>
      </w:r>
    </w:p>
    <w:p>
      <w:pPr>
        <w:pStyle w:val="ListBullet"/>
      </w:pPr>
      <w:r>
        <w:rPr>
          <w:b/>
        </w:rPr>
        <w:t>Hub 2:</w:t>
      </w:r>
      <w:r>
        <w:t xml:space="preserve"> "Orthodontist Canberra," "braces ACT," "dental treatment"</w:t>
      </w:r>
    </w:p>
    <w:p>
      <w:pPr>
        <w:pStyle w:val="ListBullet"/>
      </w:pPr>
      <w:r>
        <w:rPr>
          <w:b/>
        </w:rPr>
        <w:t>Hub 3:</w:t>
      </w:r>
      <w:r>
        <w:t xml:space="preserve"> "Adult orthodontics," "professional braces," "executive dental"</w:t>
      </w:r>
    </w:p>
    <w:p>
      <w:pPr>
        <w:pStyle w:val="ListBullet"/>
      </w:pPr>
      <w:r>
        <w:rPr>
          <w:b/>
        </w:rPr>
        <w:t>Hub 4:</w:t>
      </w:r>
      <w:r>
        <w:t xml:space="preserve"> "Advanced orthodontics," "specialist techniques," "expert treatment"</w:t>
      </w:r>
    </w:p>
    <w:p/>
    <w:p>
      <w:r>
        <w:t>#### Internal Linking Architecture</w:t>
      </w:r>
    </w:p>
    <w:p>
      <w:r>
        <w:rPr>
          <w:b/>
        </w:rPr>
        <w:t>Hub Interconnection Strategy:</w:t>
      </w:r>
    </w:p>
    <w:p>
      <w:pPr>
        <w:pStyle w:val="ListBullet"/>
      </w:pPr>
      <w:r>
        <w:rPr>
          <w:b/>
        </w:rPr>
        <w:t>Cross-Hub References:</w:t>
      </w:r>
      <w:r>
        <w:t xml:space="preserve"> Strategic linking between related topics</w:t>
      </w:r>
    </w:p>
    <w:p>
      <w:pPr>
        <w:pStyle w:val="ListBullet"/>
      </w:pPr>
      <w:r>
        <w:rPr>
          <w:b/>
        </w:rPr>
        <w:t>Conversion Pathways:</w:t>
      </w:r>
      <w:r>
        <w:t xml:space="preserve"> Clear paths from education to consultation booking</w:t>
      </w:r>
    </w:p>
    <w:p>
      <w:pPr>
        <w:pStyle w:val="ListBullet"/>
      </w:pPr>
      <w:r>
        <w:rPr>
          <w:b/>
        </w:rPr>
        <w:t>Topic Clusters:</w:t>
      </w:r>
      <w:r>
        <w:t xml:space="preserve"> Semantic content groupings for search authority</w:t>
      </w:r>
    </w:p>
    <w:p>
      <w:pPr>
        <w:pStyle w:val="ListBullet"/>
      </w:pPr>
      <w:r>
        <w:rPr>
          <w:b/>
        </w:rPr>
        <w:t>User Journey Support:</w:t>
      </w:r>
      <w:r>
        <w:t xml:space="preserve"> Logical progression through information hierarchy</w:t>
      </w:r>
    </w:p>
    <w:p/>
    <w:p>
      <w:r>
        <w:t>#### Technical SEO Implementation</w:t>
      </w:r>
    </w:p>
    <w:p>
      <w:r>
        <w:rPr>
          <w:b/>
        </w:rPr>
        <w:t>Structure Requirements:</w:t>
      </w:r>
    </w:p>
    <w:p>
      <w:pPr>
        <w:pStyle w:val="ListBullet"/>
      </w:pPr>
      <w:r>
        <w:rPr>
          <w:b/>
        </w:rPr>
        <w:t>Schema Markup:</w:t>
      </w:r>
      <w:r>
        <w:t xml:space="preserve"> Medical content and local business structured data</w:t>
      </w:r>
    </w:p>
    <w:p>
      <w:pPr>
        <w:pStyle w:val="ListBullet"/>
      </w:pPr>
      <w:r>
        <w:rPr>
          <w:b/>
        </w:rPr>
        <w:t>URL Structure:</w:t>
      </w:r>
      <w:r>
        <w:t xml:space="preserve"> Clear, descriptive URLs with target keywords</w:t>
      </w:r>
    </w:p>
    <w:p>
      <w:pPr>
        <w:pStyle w:val="ListBullet"/>
      </w:pPr>
      <w:r>
        <w:rPr>
          <w:b/>
        </w:rPr>
        <w:t>Header Hierarchy:</w:t>
      </w:r>
      <w:r>
        <w:t xml:space="preserve"> Logical H1-H6 structure for content organisation</w:t>
      </w:r>
    </w:p>
    <w:p>
      <w:pPr>
        <w:pStyle w:val="ListBullet"/>
      </w:pPr>
      <w:r>
        <w:rPr>
          <w:b/>
        </w:rPr>
        <w:t>Meta Optimisation:</w:t>
      </w:r>
      <w:r>
        <w:t xml:space="preserve"> Compelling titles and descriptions for each page</w:t>
      </w:r>
    </w:p>
    <w:p>
      <w:pPr>
        <w:pStyle w:val="ListBullet"/>
      </w:pPr>
      <w:r>
        <w:rPr>
          <w:b/>
        </w:rPr>
        <w:t>Image SEO:</w:t>
      </w:r>
      <w:r>
        <w:t xml:space="preserve"> Alt text and file naming for visual content</w:t>
      </w:r>
    </w:p>
    <w:p/>
    <w:p>
      <w:pPr>
        <w:pStyle w:val="Heading2"/>
        <w:jc w:val="left"/>
      </w:pPr>
      <w:r>
        <w:t>📈 Performance Measurement and Analytics</w:t>
      </w:r>
    </w:p>
    <w:p/>
    <w:p>
      <w:pPr>
        <w:pStyle w:val="Heading3"/>
        <w:jc w:val="left"/>
      </w:pPr>
      <w:r>
        <w:t>Content Hub Success Metrics</w:t>
      </w:r>
    </w:p>
    <w:p/>
    <w:p>
      <w:r>
        <w:t>#### Traffic and Engagement KPIs</w:t>
      </w:r>
    </w:p>
    <w:p>
      <w:r>
        <w:rPr>
          <w:b/>
        </w:rPr>
        <w:t>Primary Metrics:</w:t>
      </w:r>
    </w:p>
    <w:p>
      <w:pPr>
        <w:pStyle w:val="ListBullet"/>
      </w:pPr>
      <w:r>
        <w:rPr>
          <w:b/>
        </w:rPr>
        <w:t>Organic Search Traffic:</w:t>
      </w:r>
      <w:r>
        <w:t xml:space="preserve"> Target 300% increase in orthodontic keywords</w:t>
      </w:r>
    </w:p>
    <w:p>
      <w:pPr>
        <w:pStyle w:val="ListBullet"/>
      </w:pPr>
      <w:r>
        <w:rPr>
          <w:b/>
        </w:rPr>
        <w:t>Hub Page Views:</w:t>
      </w:r>
      <w:r>
        <w:t xml:space="preserve"> Monitor individual hub performance and engagement</w:t>
      </w:r>
    </w:p>
    <w:p>
      <w:pPr>
        <w:pStyle w:val="ListBullet"/>
      </w:pPr>
      <w:r>
        <w:rPr>
          <w:b/>
        </w:rPr>
        <w:t>Time on Page:</w:t>
      </w:r>
      <w:r>
        <w:t xml:space="preserve"> Target 3+ minutes for educational content</w:t>
      </w:r>
    </w:p>
    <w:p>
      <w:pPr>
        <w:pStyle w:val="ListBullet"/>
      </w:pPr>
      <w:r>
        <w:rPr>
          <w:b/>
        </w:rPr>
        <w:t>Bounce Rate:</w:t>
      </w:r>
      <w:r>
        <w:t xml:space="preserve"> Maintain under 50% for hub landing pages</w:t>
      </w:r>
    </w:p>
    <w:p>
      <w:pPr>
        <w:pStyle w:val="ListBullet"/>
      </w:pPr>
      <w:r>
        <w:rPr>
          <w:b/>
        </w:rPr>
        <w:t>Internal Link Clicks:</w:t>
      </w:r>
      <w:r>
        <w:t xml:space="preserve"> Track user journey through content clusters</w:t>
      </w:r>
    </w:p>
    <w:p/>
    <w:p>
      <w:r>
        <w:t>#### Conversion Metrics</w:t>
      </w:r>
    </w:p>
    <w:p>
      <w:r>
        <w:rPr>
          <w:b/>
        </w:rPr>
        <w:t>Business Impact Measurement:</w:t>
      </w:r>
    </w:p>
    <w:p>
      <w:pPr>
        <w:pStyle w:val="ListBullet"/>
      </w:pPr>
      <w:r>
        <w:rPr>
          <w:b/>
        </w:rPr>
        <w:t>Consultation Bookings:</w:t>
      </w:r>
      <w:r>
        <w:t xml:space="preserve"> Attribution from hub content to appointments</w:t>
      </w:r>
    </w:p>
    <w:p>
      <w:pPr>
        <w:pStyle w:val="ListBullet"/>
      </w:pPr>
      <w:r>
        <w:rPr>
          <w:b/>
        </w:rPr>
        <w:t>Phone Call Tracking:</w:t>
      </w:r>
      <w:r>
        <w:t xml:space="preserve"> Monitor calls generated from educational content</w:t>
      </w:r>
    </w:p>
    <w:p>
      <w:pPr>
        <w:pStyle w:val="ListBullet"/>
      </w:pPr>
      <w:r>
        <w:rPr>
          <w:b/>
        </w:rPr>
        <w:t>Contact Form Submissions:</w:t>
      </w:r>
      <w:r>
        <w:t xml:space="preserve"> Information requests from hub visitors</w:t>
      </w:r>
    </w:p>
    <w:p>
      <w:pPr>
        <w:pStyle w:val="ListBullet"/>
      </w:pPr>
      <w:r>
        <w:rPr>
          <w:b/>
        </w:rPr>
        <w:t>Email Newsletter Signups:</w:t>
      </w:r>
      <w:r>
        <w:t xml:space="preserve"> Lead generation from valuable content</w:t>
      </w:r>
    </w:p>
    <w:p>
      <w:pPr>
        <w:pStyle w:val="ListBullet"/>
      </w:pPr>
      <w:r>
        <w:rPr>
          <w:b/>
        </w:rPr>
        <w:t>Resource Downloads:</w:t>
      </w:r>
      <w:r>
        <w:t xml:space="preserve"> Treatment guide and checklist engagement</w:t>
      </w:r>
    </w:p>
    <w:p/>
    <w:p>
      <w:r>
        <w:t>#### Local SEO Performance</w:t>
      </w:r>
    </w:p>
    <w:p>
      <w:r>
        <w:rPr>
          <w:b/>
        </w:rPr>
        <w:t>Market Dominance Indicators:</w:t>
      </w:r>
    </w:p>
    <w:p>
      <w:pPr>
        <w:pStyle w:val="ListBullet"/>
      </w:pPr>
      <w:r>
        <w:rPr>
          <w:b/>
        </w:rPr>
        <w:t>Local Search Rankings:</w:t>
      </w:r>
      <w:r>
        <w:t xml:space="preserve"> Track "orthodontist Canberra" and variations</w:t>
      </w:r>
    </w:p>
    <w:p>
      <w:pPr>
        <w:pStyle w:val="ListBullet"/>
      </w:pPr>
      <w:r>
        <w:rPr>
          <w:b/>
        </w:rPr>
        <w:t>Google My Business Engagement:</w:t>
      </w:r>
      <w:r>
        <w:t xml:space="preserve"> Increased profile views and interactions</w:t>
      </w:r>
    </w:p>
    <w:p>
      <w:pPr>
        <w:pStyle w:val="ListBullet"/>
      </w:pPr>
      <w:r>
        <w:rPr>
          <w:b/>
        </w:rPr>
        <w:t>Local Citation Consistency:</w:t>
      </w:r>
      <w:r>
        <w:t xml:space="preserve"> NAP accuracy across directory listings</w:t>
      </w:r>
    </w:p>
    <w:p>
      <w:pPr>
        <w:pStyle w:val="ListBullet"/>
      </w:pPr>
      <w:r>
        <w:rPr>
          <w:b/>
        </w:rPr>
        <w:t>Review Generation:</w:t>
      </w:r>
      <w:r>
        <w:t xml:space="preserve"> Patient reviews and ratings improvement</w:t>
      </w:r>
    </w:p>
    <w:p>
      <w:pPr>
        <w:pStyle w:val="ListBullet"/>
      </w:pPr>
      <w:r>
        <w:rPr>
          <w:b/>
        </w:rPr>
        <w:t>Local Backlink Acquisition:</w:t>
      </w:r>
      <w:r>
        <w:t xml:space="preserve"> Authority sites linking to hub content</w:t>
      </w:r>
    </w:p>
    <w:p/>
    <w:p>
      <w:pPr>
        <w:pStyle w:val="Heading3"/>
        <w:jc w:val="left"/>
      </w:pPr>
      <w:r>
        <w:t>Content Hub Maintenance and Updates</w:t>
      </w:r>
    </w:p>
    <w:p/>
    <w:p>
      <w:r>
        <w:t>#### Regular Content Refresh Schedule</w:t>
      </w:r>
    </w:p>
    <w:p>
      <w:r>
        <w:rPr>
          <w:b/>
        </w:rPr>
        <w:t>Monthly Updates:</w:t>
      </w:r>
    </w:p>
    <w:p>
      <w:pPr>
        <w:pStyle w:val="ListBullet"/>
      </w:pPr>
      <w:r>
        <w:rPr>
          <w:b/>
        </w:rPr>
        <w:t>New Patient Case Studies:</w:t>
      </w:r>
      <w:r>
        <w:t xml:space="preserve"> Fresh success stories and testimonials</w:t>
      </w:r>
    </w:p>
    <w:p>
      <w:pPr>
        <w:pStyle w:val="ListBullet"/>
      </w:pPr>
      <w:r>
        <w:rPr>
          <w:b/>
        </w:rPr>
        <w:t>Industry News Integration:</w:t>
      </w:r>
      <w:r>
        <w:t xml:space="preserve"> Latest orthodontic research and developments</w:t>
      </w:r>
    </w:p>
    <w:p>
      <w:pPr>
        <w:pStyle w:val="ListBullet"/>
      </w:pPr>
      <w:r>
        <w:rPr>
          <w:b/>
        </w:rPr>
        <w:t>Local Event Coverage:</w:t>
      </w:r>
      <w:r>
        <w:t xml:space="preserve"> Canberra health and community event participation</w:t>
      </w:r>
    </w:p>
    <w:p>
      <w:pPr>
        <w:pStyle w:val="ListBullet"/>
      </w:pPr>
      <w:r>
        <w:rPr>
          <w:b/>
        </w:rPr>
        <w:t>Seasonal Content:</w:t>
      </w:r>
      <w:r>
        <w:t xml:space="preserve"> Holiday scheduling, new year resolutions, school planning</w:t>
      </w:r>
    </w:p>
    <w:p/>
    <w:p>
      <w:r>
        <w:t>#### Quarterly Hub Expansion</w:t>
      </w:r>
    </w:p>
    <w:p>
      <w:r>
        <w:rPr>
          <w:b/>
        </w:rPr>
        <w:t>Content Growth Strategy:</w:t>
      </w:r>
    </w:p>
    <w:p>
      <w:pPr>
        <w:pStyle w:val="ListBullet"/>
      </w:pPr>
      <w:r>
        <w:rPr>
          <w:b/>
        </w:rPr>
        <w:t>New Sub-Topics:</w:t>
      </w:r>
      <w:r>
        <w:t xml:space="preserve"> Emerging orthodontic trends and patient interests</w:t>
      </w:r>
    </w:p>
    <w:p>
      <w:pPr>
        <w:pStyle w:val="ListBullet"/>
      </w:pPr>
      <w:r>
        <w:rPr>
          <w:b/>
        </w:rPr>
        <w:t>Video Content Integration:</w:t>
      </w:r>
      <w:r>
        <w:t xml:space="preserve"> Treatment explanations and patient interviews</w:t>
      </w:r>
    </w:p>
    <w:p>
      <w:pPr>
        <w:pStyle w:val="ListBullet"/>
      </w:pPr>
      <w:r>
        <w:rPr>
          <w:b/>
        </w:rPr>
        <w:t>Interactive Tools:</w:t>
      </w:r>
      <w:r>
        <w:t xml:space="preserve"> Cost calculators, treatment timeline tools</w:t>
      </w:r>
    </w:p>
    <w:p>
      <w:pPr>
        <w:pStyle w:val="ListBullet"/>
      </w:pPr>
      <w:r>
        <w:rPr>
          <w:b/>
        </w:rPr>
        <w:t>Resource Library Growth:</w:t>
      </w:r>
      <w:r>
        <w:t xml:space="preserve"> Downloadable guides and educational materials</w:t>
      </w:r>
    </w:p>
    <w:p/>
    <w:p>
      <w:r>
        <w:t>#### Annual Strategic Review</w:t>
      </w:r>
    </w:p>
    <w:p>
      <w:r>
        <w:rPr>
          <w:b/>
        </w:rPr>
        <w:t>Performance Assessment:</w:t>
      </w:r>
    </w:p>
    <w:p>
      <w:pPr>
        <w:pStyle w:val="ListBullet"/>
      </w:pPr>
      <w:r>
        <w:rPr>
          <w:b/>
        </w:rPr>
        <w:t>Content Audit:</w:t>
      </w:r>
      <w:r>
        <w:t xml:space="preserve"> Identify top-performing and underperforming content</w:t>
      </w:r>
    </w:p>
    <w:p>
      <w:pPr>
        <w:pStyle w:val="ListBullet"/>
      </w:pPr>
      <w:r>
        <w:rPr>
          <w:b/>
        </w:rPr>
        <w:t>Competitive Analysis:</w:t>
      </w:r>
      <w:r>
        <w:t xml:space="preserve"> Monitor competitor content strategies and gaps</w:t>
      </w:r>
    </w:p>
    <w:p>
      <w:pPr>
        <w:pStyle w:val="ListBullet"/>
      </w:pPr>
      <w:r>
        <w:rPr>
          <w:b/>
        </w:rPr>
        <w:t>User Feedback Integration:</w:t>
      </w:r>
      <w:r>
        <w:t xml:space="preserve"> Patient questions and content requests</w:t>
      </w:r>
    </w:p>
    <w:p>
      <w:pPr>
        <w:pStyle w:val="ListBullet"/>
      </w:pPr>
      <w:r>
        <w:rPr>
          <w:b/>
        </w:rPr>
        <w:t>SEO Strategy Evolution:</w:t>
      </w:r>
      <w:r>
        <w:t xml:space="preserve"> Algorithm updates and search behaviour changes</w:t>
      </w:r>
    </w:p>
    <w:p/>
    <w:p/>
    <w:p>
      <w:pPr>
        <w:jc w:val="center"/>
      </w:pPr>
      <w:r>
        <w:t>__________________________________________________</w:t>
      </w:r>
    </w:p>
    <w:p/>
    <w:p/>
    <w:p>
      <w:r>
        <w:rPr>
          <w:b/>
        </w:rPr>
        <w:t>Implementation Support:</w:t>
      </w:r>
    </w:p>
    <w:p>
      <w:pPr>
        <w:pStyle w:val="ListBullet"/>
      </w:pPr>
      <w:r>
        <w:t>Content calendar development with publication scheduling</w:t>
      </w:r>
    </w:p>
    <w:p>
      <w:pPr>
        <w:pStyle w:val="ListBullet"/>
      </w:pPr>
      <w:r>
        <w:t>SEO optimisation guidelines for all hub content</w:t>
      </w:r>
    </w:p>
    <w:p>
      <w:pPr>
        <w:pStyle w:val="ListBullet"/>
      </w:pPr>
      <w:r>
        <w:t>Visual design standards for infographics and charts</w:t>
      </w:r>
    </w:p>
    <w:p>
      <w:pPr>
        <w:pStyle w:val="ListBullet"/>
      </w:pPr>
      <w:r>
        <w:t>Performance tracking dashboard setup and monitoring protocols</w:t>
      </w:r>
    </w:p>
    <w:p/>
    <w:p>
      <w:r>
        <w:rPr>
          <w:b/>
        </w:rPr>
        <w:t>Next Phase:</w:t>
      </w:r>
      <w:r>
        <w:t xml:space="preserve"> Pillar page development with hub-supporting content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