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Strategic Content Hubs &amp; Website Positioning</w:t>
      </w:r>
    </w:p>
    <w:p/>
    <w:p>
      <w:r>
        <w:rPr>
          <w:b/>
        </w:rPr>
        <w:t>Strategy Date:</w:t>
      </w:r>
      <w:r>
        <w:t xml:space="preserve"> 18 September 2025</w:t>
      </w:r>
    </w:p>
    <w:p>
      <w:r>
        <w:rPr>
          <w:b/>
        </w:rPr>
        <w:t>Practice Focus:</w:t>
      </w:r>
      <w:r>
        <w:t xml:space="preserve"> Lingual Orthodontics Content Hub Architecture</w:t>
      </w:r>
    </w:p>
    <w:p>
      <w:r>
        <w:rPr>
          <w:b/>
        </w:rPr>
        <w:t>Location:</w:t>
      </w:r>
      <w:r>
        <w:t xml:space="preserve"> Canberra, Australian Capital Territory</w:t>
      </w:r>
    </w:p>
    <w:p>
      <w:r>
        <w:rPr>
          <w:b/>
        </w:rPr>
        <w:t>Hub Strategy:</w:t>
      </w:r>
      <w:r>
        <w:t xml:space="preserve"> Integrated Content Hub Framework with Website Positioning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Executive Content Hub Strategy Summary</w:t>
      </w:r>
    </w:p>
    <w:p/>
    <w:p>
      <w:pPr>
        <w:pStyle w:val="Heading3"/>
        <w:jc w:val="left"/>
      </w:pPr>
      <w:r>
        <w:t>Strategic Content Hub Framework</w:t>
      </w:r>
    </w:p>
    <w:p>
      <w:r>
        <w:t>Capital Smiles requires a sophisticated content hub architecture that leverages the unique lingual orthodontics specialisation whilst serving distinct professional audience segments. Each content hub integrates seamlessly with the 4 strategic pillar pages to create comprehensive topic authority and professional patient journey optimisation.</w:t>
      </w:r>
    </w:p>
    <w:p/>
    <w:p>
      <w:r>
        <w:rPr>
          <w:b/>
        </w:rPr>
        <w:t>Critical Hub Strategy Insight:</w:t>
      </w:r>
      <w:r>
        <w:t xml:space="preserve"> Content hubs must function as both standalone authority centres and interconnected elements supporting the overarching lingual orthodontics specialisation positioning.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Content Hub Architecture Overview</w:t>
      </w:r>
    </w:p>
    <w:p/>
    <w:p>
      <w:pPr>
        <w:pStyle w:val="Heading3"/>
        <w:jc w:val="left"/>
      </w:pPr>
      <w:r>
        <w:t>Primary Content Hub Framework</w:t>
      </w:r>
    </w:p>
    <w:p/>
    <w:p>
      <w:r>
        <w:t>| Content Hub | Focus Area | Integration Pillar | Target Audience | Authority Level | Business Impact |</w:t>
      </w:r>
    </w:p>
    <w:p>
      <w:r>
        <w:t>|-------------|------------|-------------------|-----------------|-----------------|-----------------|</w:t>
      </w:r>
    </w:p>
    <w:p>
      <w:r>
        <w:t xml:space="preserve">| </w:t>
      </w:r>
      <w:r>
        <w:rPr>
          <w:b/>
        </w:rPr>
        <w:t>1. Lingual Orthodontics Excellence Hub</w:t>
      </w:r>
      <w:r>
        <w:t xml:space="preserve"> | Technical Authority | Pillar 1 | All Professionals | International Expert | Primary Revenue Driver |</w:t>
      </w:r>
    </w:p>
    <w:p>
      <w:r>
        <w:t xml:space="preserve">| </w:t>
      </w:r>
      <w:r>
        <w:rPr>
          <w:b/>
        </w:rPr>
        <w:t>2. Professional Solutions Hub</w:t>
      </w:r>
      <w:r>
        <w:t xml:space="preserve"> | Career Compatibility | Pillar 2 | Government/Corporate | Local Market Leader | Market Penetration |</w:t>
      </w:r>
    </w:p>
    <w:p>
      <w:r>
        <w:t xml:space="preserve">| </w:t>
      </w:r>
      <w:r>
        <w:rPr>
          <w:b/>
        </w:rPr>
        <w:t>3. Adult Treatment Excellence Hub</w:t>
      </w:r>
      <w:r>
        <w:t xml:space="preserve"> | Mature Patient Focus | Pillar 3 | Professional Adults 30+ | Adult Specialist | Market Expansion |</w:t>
      </w:r>
    </w:p>
    <w:p>
      <w:r>
        <w:t xml:space="preserve">| </w:t>
      </w:r>
      <w:r>
        <w:rPr>
          <w:b/>
        </w:rPr>
        <w:t>4. Executive Services Hub</w:t>
      </w:r>
      <w:r>
        <w:t xml:space="preserve"> | Premium Experience | All Pillars | High-Value Professionals | Luxury Provider | Premium Positioning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Content Hub 1: Lingual Orthodontics Excellence Hub</w:t>
      </w:r>
    </w:p>
    <w:p/>
    <w:p>
      <w:pPr>
        <w:pStyle w:val="Heading3"/>
        <w:jc w:val="left"/>
      </w:pPr>
      <w:r>
        <w:t>Strategic Hub Positioning</w:t>
      </w:r>
    </w:p>
    <w:p>
      <w:r>
        <w:rPr>
          <w:b/>
        </w:rPr>
        <w:t>Authority Focus:</w:t>
      </w:r>
      <w:r>
        <w:t xml:space="preserve"> Establish Capital Smiles as the definitive source for lingual orthodontic expertise in Australia</w:t>
      </w:r>
    </w:p>
    <w:p>
      <w:r>
        <w:rPr>
          <w:b/>
        </w:rPr>
        <w:t>Content Integration:</w:t>
      </w:r>
      <w:r>
        <w:t xml:space="preserve"> Central hub supporting Pillar 1 with comprehensive technical authority</w:t>
      </w:r>
    </w:p>
    <w:p>
      <w:r>
        <w:rPr>
          <w:b/>
        </w:rPr>
        <w:t>Target Audience:</w:t>
      </w:r>
      <w:r>
        <w:t xml:space="preserve"> All professional segments seeking advanced orthodontic solutions</w:t>
      </w:r>
    </w:p>
    <w:p>
      <w:r>
        <w:rPr>
          <w:b/>
        </w:rPr>
        <w:t>Business Objective:</w:t>
      </w:r>
      <w:r>
        <w:t xml:space="preserve"> Primary revenue generation through specialist positioning</w:t>
      </w:r>
    </w:p>
    <w:p/>
    <w:p>
      <w:pPr>
        <w:pStyle w:val="Heading3"/>
        <w:jc w:val="left"/>
      </w:pPr>
      <w:r>
        <w:t>Hub Content Architecture</w:t>
      </w:r>
    </w:p>
    <w:p/>
    <w:p>
      <w:r>
        <w:t>#### Core Authority Content (Hub Centre)</w:t>
      </w:r>
    </w:p>
    <w:p>
      <w:r>
        <w:rPr>
          <w:b/>
        </w:rPr>
        <w:t>Primary Hub Page:</w:t>
      </w:r>
      <w:r>
        <w:t xml:space="preserve"> "Lingual Orthodontics Excellence: Australia's Specialist Centre"</w:t>
      </w:r>
    </w:p>
    <w:p>
      <w:r>
        <w:rPr>
          <w:b/>
        </w:rPr>
        <w:t>Content Positioning:</w:t>
      </w:r>
      <w:r>
        <w:t xml:space="preserve"> "Capital Smiles represents Australia's only dedicated lingual orthodontics practice, combining European-trained expertise with cutting-edge technology to deliver completely invisible orthodontic solutions for professional patients."</w:t>
      </w:r>
    </w:p>
    <w:p/>
    <w:p>
      <w:r>
        <w:rPr>
          <w:b/>
        </w:rPr>
        <w:t>Key Authority Elements:</w:t>
      </w:r>
    </w:p>
    <w:p>
      <w:pPr>
        <w:pStyle w:val="ListBullet"/>
      </w:pPr>
      <w:r>
        <w:rPr>
          <w:b/>
        </w:rPr>
        <w:t>Specialist Credentials:</w:t>
      </w:r>
      <w:r>
        <w:t xml:space="preserve"> European Lingual Orthodontics Society certification</w:t>
      </w:r>
    </w:p>
    <w:p>
      <w:pPr>
        <w:pStyle w:val="ListBullet"/>
      </w:pPr>
      <w:r>
        <w:rPr>
          <w:b/>
        </w:rPr>
        <w:t>Technology Leadership:</w:t>
      </w:r>
      <w:r>
        <w:t xml:space="preserve"> Advanced 3D planning and custom appliance manufacturing</w:t>
      </w:r>
    </w:p>
    <w:p>
      <w:pPr>
        <w:pStyle w:val="ListBullet"/>
      </w:pPr>
      <w:r>
        <w:rPr>
          <w:b/>
        </w:rPr>
        <w:t>Case Complexity:</w:t>
      </w:r>
      <w:r>
        <w:t xml:space="preserve"> Advanced treatment capabilities for complex orthodontic cases</w:t>
      </w:r>
    </w:p>
    <w:p>
      <w:pPr>
        <w:pStyle w:val="ListBullet"/>
      </w:pPr>
      <w:r>
        <w:rPr>
          <w:b/>
        </w:rPr>
        <w:t>Professional Focus:</w:t>
      </w:r>
      <w:r>
        <w:t xml:space="preserve"> Career-compatible treatment designed for high-visibility professionals</w:t>
      </w:r>
    </w:p>
    <w:p/>
    <w:p>
      <w:r>
        <w:t>#### Supporting Content Clusters</w:t>
      </w:r>
    </w:p>
    <w:p/>
    <w:p>
      <w:r>
        <w:rPr>
          <w:b/>
        </w:rPr>
        <w:t>Cluster 1: Technical Excellence &amp; Innovation</w:t>
      </w:r>
    </w:p>
    <w:p>
      <w:r>
        <w:rPr>
          <w:i/>
        </w:rPr>
        <w:t>Content Focus: Advanced lingual orthodontic techniques and technology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"European Lingual Orthodontic Techniques: International Standards in Australia"</w:t>
      </w:r>
    </w:p>
    <w:p>
      <w:pPr>
        <w:pStyle w:val="ListNumber"/>
      </w:pPr>
      <w:r>
        <w:t>"Custom Lingual Appliance Manufacturing: Precision Engineering Excellence"</w:t>
      </w:r>
    </w:p>
    <w:p>
      <w:pPr>
        <w:pStyle w:val="ListNumber"/>
      </w:pPr>
      <w:r>
        <w:t>"3D Treatment Planning for Lingual Orthodontics: Advanced Digital Precision"</w:t>
      </w:r>
    </w:p>
    <w:p>
      <w:pPr>
        <w:pStyle w:val="ListNumber"/>
      </w:pPr>
      <w:r>
        <w:t>"Biomechanics of Lingual Orthodontics: The Science Behind Invisible Treatment"</w:t>
      </w:r>
    </w:p>
    <w:p>
      <w:pPr>
        <w:pStyle w:val="ListNumber"/>
      </w:pPr>
      <w:r>
        <w:t>"Advanced Lingual Bracket Design: Technology and Innovation"</w:t>
      </w:r>
    </w:p>
    <w:p>
      <w:pPr>
        <w:pStyle w:val="ListNumber"/>
      </w:pPr>
      <w:r>
        <w:t>"Complex Case Management: Advanced Lingual Orthodontic Solutions"</w:t>
      </w:r>
    </w:p>
    <w:p>
      <w:pPr>
        <w:pStyle w:val="ListNumber"/>
      </w:pPr>
      <w:r>
        <w:t>"Research and Evidence: Lingual Orthodontic Clinical Studies"</w:t>
      </w:r>
    </w:p>
    <w:p>
      <w:pPr>
        <w:pStyle w:val="ListNumber"/>
      </w:pPr>
      <w:r>
        <w:t>"Future of Lingual Orthodontics: Emerging Technologies and Techniques"</w:t>
      </w:r>
    </w:p>
    <w:p/>
    <w:p>
      <w:r>
        <w:rPr>
          <w:b/>
        </w:rPr>
        <w:t>Cluster 2: Treatment Process &amp; Patient Experience</w:t>
      </w:r>
    </w:p>
    <w:p>
      <w:r>
        <w:rPr>
          <w:i/>
        </w:rPr>
        <w:t>Content Focus: Comprehensive treatment journey and patient care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"The Lingual Orthodontic Treatment Journey: Step-by-Step Professional Guide"</w:t>
      </w:r>
    </w:p>
    <w:p>
      <w:pPr>
        <w:pStyle w:val="ListNumber"/>
      </w:pPr>
      <w:r>
        <w:t>"Consultation Process: What to Expect from Lingual Orthodontic Assessment"</w:t>
      </w:r>
    </w:p>
    <w:p>
      <w:pPr>
        <w:pStyle w:val="ListNumber"/>
      </w:pPr>
      <w:r>
        <w:t>"Custom Appliance Creation: From Digital Planning to Placement"</w:t>
      </w:r>
    </w:p>
    <w:p>
      <w:pPr>
        <w:pStyle w:val="ListNumber"/>
      </w:pPr>
      <w:r>
        <w:t>"Lingual Orthodontic Adjustment Process: Professional Treatment Monitoring"</w:t>
      </w:r>
    </w:p>
    <w:p>
      <w:pPr>
        <w:pStyle w:val="ListNumber"/>
      </w:pPr>
      <w:r>
        <w:t>"Treatment Timeline: How Long Does Lingual Orthodontic Treatment Take?"</w:t>
      </w:r>
    </w:p>
    <w:p>
      <w:pPr>
        <w:pStyle w:val="ListNumber"/>
      </w:pPr>
      <w:r>
        <w:t>"Patient Comfort: Managing Adaptation to Lingual Orthodontic Appliances"</w:t>
      </w:r>
    </w:p>
    <w:p>
      <w:pPr>
        <w:pStyle w:val="ListNumber"/>
      </w:pPr>
      <w:r>
        <w:t>"Retention and Long-Term Success: Maintaining Lingual Treatment Outcomes"</w:t>
      </w:r>
    </w:p>
    <w:p>
      <w:pPr>
        <w:pStyle w:val="ListNumber"/>
      </w:pPr>
      <w:r>
        <w:t>"Emergency Care: Lingual Orthodontic Urgent Treatment Protocols"</w:t>
      </w:r>
    </w:p>
    <w:p/>
    <w:p>
      <w:r>
        <w:rPr>
          <w:b/>
        </w:rPr>
        <w:t>Cluster 3: Professional Patient Success</w:t>
      </w:r>
    </w:p>
    <w:p>
      <w:r>
        <w:rPr>
          <w:i/>
        </w:rPr>
        <w:t>Content Focus: Professional outcomes and career benefits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"Professional Patient Success Stories: Career Transformation Through Lingual Orthodontics"</w:t>
      </w:r>
    </w:p>
    <w:p>
      <w:pPr>
        <w:pStyle w:val="ListNumber"/>
      </w:pPr>
      <w:r>
        <w:t>"Government Professional Lingual Treatment: Public Service Success Stories"</w:t>
      </w:r>
    </w:p>
    <w:p>
      <w:pPr>
        <w:pStyle w:val="ListNumber"/>
      </w:pPr>
      <w:r>
        <w:t>"Academic Professional Outcomes: University Staff Treatment Experiences"</w:t>
      </w:r>
    </w:p>
    <w:p>
      <w:pPr>
        <w:pStyle w:val="ListNumber"/>
      </w:pPr>
      <w:r>
        <w:t>"Corporate Executive Results: Business Leadership Confidence Enhancement"</w:t>
      </w:r>
    </w:p>
    <w:p>
      <w:pPr>
        <w:pStyle w:val="ListNumber"/>
      </w:pPr>
      <w:r>
        <w:t>"Healthcare Professional Experiences: Medical Colleague Treatment Outcomes"</w:t>
      </w:r>
    </w:p>
    <w:p>
      <w:pPr>
        <w:pStyle w:val="ListNumber"/>
      </w:pPr>
      <w:r>
        <w:t>"International Professional Standards: Global Lingual Orthodontic Outcomes"</w:t>
      </w:r>
    </w:p>
    <w:p>
      <w:pPr>
        <w:pStyle w:val="ListNumber"/>
      </w:pPr>
      <w:r>
        <w:t>"Long-Term Patient Satisfaction: Lingual Orthodontic Treatment Reviews"</w:t>
      </w:r>
    </w:p>
    <w:p>
      <w:pPr>
        <w:pStyle w:val="ListNumber"/>
      </w:pPr>
      <w:r>
        <w:t>"Professional Confidence Measurement: Quantified Outcome Assessment"</w:t>
      </w:r>
    </w:p>
    <w:p/>
    <w:p>
      <w:pPr>
        <w:pStyle w:val="Heading3"/>
        <w:jc w:val="left"/>
      </w:pPr>
      <w:r>
        <w:t>Website Positioning Integration</w:t>
      </w:r>
    </w:p>
    <w:p/>
    <w:p>
      <w:r>
        <w:t>#### Homepage Integration</w:t>
      </w:r>
    </w:p>
    <w:p>
      <w:r>
        <w:rPr>
          <w:b/>
        </w:rPr>
        <w:t>Hero Section Enhancement:</w:t>
      </w:r>
    </w:p>
    <w:p>
      <w:pPr>
        <w:pStyle w:val="ListBullet"/>
      </w:pPr>
      <w:r>
        <w:t>"Australia's Only Lingual Orthodontics Specialist Practice"</w:t>
      </w:r>
    </w:p>
    <w:p>
      <w:pPr>
        <w:pStyle w:val="ListBullet"/>
      </w:pPr>
      <w:r>
        <w:t>Prominent hub access with "Explore Our Lingual Excellence Hub"</w:t>
      </w:r>
    </w:p>
    <w:p>
      <w:pPr>
        <w:pStyle w:val="ListBullet"/>
      </w:pPr>
      <w:r>
        <w:t>European certification badges and authority indicators</w:t>
      </w:r>
    </w:p>
    <w:p>
      <w:pPr>
        <w:pStyle w:val="ListBullet"/>
      </w:pPr>
      <w:r>
        <w:t>Professional patient testimonial integration</w:t>
      </w:r>
    </w:p>
    <w:p/>
    <w:p>
      <w:r>
        <w:t>#### Navigation Architecture</w:t>
      </w:r>
    </w:p>
    <w:p>
      <w:r>
        <w:rPr>
          <w:b/>
        </w:rPr>
        <w:t>Primary Navigation Addition:</w:t>
      </w:r>
    </w:p>
    <w:p>
      <w:pPr>
        <w:pStyle w:val="ListBullet"/>
      </w:pPr>
      <w:r>
        <w:t>"Lingual Excellence Hub" as main navigation item</w:t>
      </w:r>
    </w:p>
    <w:p>
      <w:pPr>
        <w:pStyle w:val="ListBullet"/>
      </w:pPr>
      <w:r>
        <w:t>Dropdown menu with hub cluster organisation</w:t>
      </w:r>
    </w:p>
    <w:p>
      <w:pPr>
        <w:pStyle w:val="ListBullet"/>
      </w:pPr>
      <w:r>
        <w:t>Quick access to technical information and patient stories</w:t>
      </w:r>
    </w:p>
    <w:p>
      <w:pPr>
        <w:pStyle w:val="ListBullet"/>
      </w:pPr>
      <w:r>
        <w:t>Direct hub-to-consultation conversion pathways</w:t>
      </w:r>
    </w:p>
    <w:p/>
    <w:p>
      <w:r>
        <w:t>#### Content Hub Landing Page Features</w:t>
      </w:r>
    </w:p>
    <w:p>
      <w:r>
        <w:rPr>
          <w:b/>
        </w:rPr>
        <w:t>Hub Navigation Elements:</w:t>
      </w:r>
    </w:p>
    <w:p>
      <w:pPr>
        <w:pStyle w:val="ListBullet"/>
      </w:pPr>
      <w:r>
        <w:t>Central hub dashboard with cluster navigation</w:t>
      </w:r>
    </w:p>
    <w:p>
      <w:pPr>
        <w:pStyle w:val="ListBullet"/>
      </w:pPr>
      <w:r>
        <w:t>Progress tracking for content consumption</w:t>
      </w:r>
    </w:p>
    <w:p>
      <w:pPr>
        <w:pStyle w:val="ListBullet"/>
      </w:pPr>
      <w:r>
        <w:t>Related hub cross-linking and integration</w:t>
      </w:r>
    </w:p>
    <w:p>
      <w:pPr>
        <w:pStyle w:val="ListBullet"/>
      </w:pPr>
      <w:r>
        <w:t>Personalised content recommendations based on professional type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Content Hub 2: Professional Solutions Hub</w:t>
      </w:r>
    </w:p>
    <w:p/>
    <w:p>
      <w:pPr>
        <w:pStyle w:val="Heading3"/>
        <w:jc w:val="left"/>
      </w:pPr>
      <w:r>
        <w:t>Strategic Hub Positioning</w:t>
      </w:r>
    </w:p>
    <w:p>
      <w:r>
        <w:rPr>
          <w:b/>
        </w:rPr>
        <w:t>Authority Focus:</w:t>
      </w:r>
      <w:r>
        <w:t xml:space="preserve"> Canberra's premier professional orthodontic solutions centre</w:t>
      </w:r>
    </w:p>
    <w:p>
      <w:r>
        <w:rPr>
          <w:b/>
        </w:rPr>
        <w:t>Content Integration:</w:t>
      </w:r>
      <w:r>
        <w:t xml:space="preserve"> Central hub supporting Pillar 2 with local professional market focus</w:t>
      </w:r>
    </w:p>
    <w:p>
      <w:r>
        <w:rPr>
          <w:b/>
        </w:rPr>
        <w:t>Target Audience:</w:t>
      </w:r>
      <w:r>
        <w:t xml:space="preserve"> Government, academic, and corporate professionals in Canberra</w:t>
      </w:r>
    </w:p>
    <w:p>
      <w:r>
        <w:rPr>
          <w:b/>
        </w:rPr>
        <w:t>Business Objective:</w:t>
      </w:r>
      <w:r>
        <w:t xml:space="preserve"> Market penetration in high-value professional demographics</w:t>
      </w:r>
    </w:p>
    <w:p/>
    <w:p>
      <w:pPr>
        <w:pStyle w:val="Heading3"/>
        <w:jc w:val="left"/>
      </w:pPr>
      <w:r>
        <w:t>Hub Content Architecture</w:t>
      </w:r>
    </w:p>
    <w:p/>
    <w:p>
      <w:r>
        <w:t>#### Core Professional Content (Hub Centre)</w:t>
      </w:r>
    </w:p>
    <w:p>
      <w:r>
        <w:rPr>
          <w:b/>
        </w:rPr>
        <w:t>Primary Hub Page:</w:t>
      </w:r>
      <w:r>
        <w:t xml:space="preserve"> "Professional Orthodontic Solutions: Canberra's Executive Treatment Centre"</w:t>
      </w:r>
    </w:p>
    <w:p>
      <w:r>
        <w:rPr>
          <w:b/>
        </w:rPr>
        <w:t>Content Positioning:</w:t>
      </w:r>
      <w:r>
        <w:t xml:space="preserve"> "Capital Smiles understands the unique requirements of Canberra's professional community, providing career-compatible orthodontic solutions designed specifically for government, academic, and corporate leaders."</w:t>
      </w:r>
    </w:p>
    <w:p/>
    <w:p>
      <w:r>
        <w:rPr>
          <w:b/>
        </w:rPr>
        <w:t>Professional Service Elements:</w:t>
      </w:r>
    </w:p>
    <w:p>
      <w:pPr>
        <w:pStyle w:val="ListBullet"/>
      </w:pPr>
      <w:r>
        <w:rPr>
          <w:b/>
        </w:rPr>
        <w:t>Career Compatibility:</w:t>
      </w:r>
      <w:r>
        <w:t xml:space="preserve"> Treatment designed around professional responsibilities</w:t>
      </w:r>
    </w:p>
    <w:p>
      <w:pPr>
        <w:pStyle w:val="ListBullet"/>
      </w:pPr>
      <w:r>
        <w:rPr>
          <w:b/>
        </w:rPr>
        <w:t>Discretion Priority:</w:t>
      </w:r>
      <w:r>
        <w:t xml:space="preserve"> Complete confidentiality and professional understanding</w:t>
      </w:r>
    </w:p>
    <w:p>
      <w:pPr>
        <w:pStyle w:val="ListBullet"/>
      </w:pPr>
      <w:r>
        <w:rPr>
          <w:b/>
        </w:rPr>
        <w:t>Flexible Scheduling:</w:t>
      </w:r>
      <w:r>
        <w:t xml:space="preserve"> Accommodation of government and corporate schedules</w:t>
      </w:r>
    </w:p>
    <w:p>
      <w:pPr>
        <w:pStyle w:val="ListBullet"/>
      </w:pPr>
      <w:r>
        <w:rPr>
          <w:b/>
        </w:rPr>
        <w:t>Executive Experience:</w:t>
      </w:r>
      <w:r>
        <w:t xml:space="preserve"> Premium service delivery matching professional expectations</w:t>
      </w:r>
    </w:p>
    <w:p/>
    <w:p>
      <w:r>
        <w:t>#### Supporting Content Clusters</w:t>
      </w:r>
    </w:p>
    <w:p/>
    <w:p>
      <w:r>
        <w:rPr>
          <w:b/>
        </w:rPr>
        <w:t>Cluster 1: Government Professional Solutions</w:t>
      </w:r>
    </w:p>
    <w:p>
      <w:r>
        <w:rPr>
          <w:i/>
        </w:rPr>
        <w:t>Content Focus: Australian Public Service orthodontic requirements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"Government Employee Orthodontic Benefits: APS Health Fund Optimisation"</w:t>
      </w:r>
    </w:p>
    <w:p>
      <w:pPr>
        <w:pStyle w:val="ListNumber"/>
      </w:pPr>
      <w:r>
        <w:t>"Parliamentary Staff Orthodontic Considerations: Public-Facing Role Requirements"</w:t>
      </w:r>
    </w:p>
    <w:p>
      <w:pPr>
        <w:pStyle w:val="ListNumber"/>
      </w:pPr>
      <w:r>
        <w:t>"Department Executive Treatment: Leadership Presence Enhancement"</w:t>
      </w:r>
    </w:p>
    <w:p>
      <w:pPr>
        <w:pStyle w:val="ListNumber"/>
      </w:pPr>
      <w:r>
        <w:t>"Public Service Professional Standards: Appearance and Career Advancement"</w:t>
      </w:r>
    </w:p>
    <w:p>
      <w:pPr>
        <w:pStyle w:val="ListNumber"/>
      </w:pPr>
      <w:r>
        <w:t>"Government Budget Cycle Planning: Orthodontic Treatment Timing"</w:t>
      </w:r>
    </w:p>
    <w:p>
      <w:pPr>
        <w:pStyle w:val="ListNumber"/>
      </w:pPr>
      <w:r>
        <w:t>"Security Clearance Considerations: Medical Treatment Documentation"</w:t>
      </w:r>
    </w:p>
    <w:p>
      <w:pPr>
        <w:pStyle w:val="ListNumber"/>
      </w:pPr>
      <w:r>
        <w:t>"Travel and Deployment: Orthodontic Treatment for Mobile Professionals"</w:t>
      </w:r>
    </w:p>
    <w:p>
      <w:pPr>
        <w:pStyle w:val="ListNumber"/>
      </w:pPr>
      <w:r>
        <w:t>"Retirement Planning: Long-Term Oral Health Investment"</w:t>
      </w:r>
    </w:p>
    <w:p/>
    <w:p>
      <w:r>
        <w:rPr>
          <w:b/>
        </w:rPr>
        <w:t>Cluster 2: Academic Professional Excellence</w:t>
      </w:r>
    </w:p>
    <w:p>
      <w:r>
        <w:rPr>
          <w:i/>
        </w:rPr>
        <w:t>Content Focus: University and research professional orthodontic solutions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"ANU Academic Staff Orthodontic Services: University Professional Solutions"</w:t>
      </w:r>
    </w:p>
    <w:p>
      <w:pPr>
        <w:pStyle w:val="ListNumber"/>
      </w:pPr>
      <w:r>
        <w:t>"Research Professional Treatment: Conference and Presentation Confidence"</w:t>
      </w:r>
    </w:p>
    <w:p>
      <w:pPr>
        <w:pStyle w:val="ListNumber"/>
      </w:pPr>
      <w:r>
        <w:t>"Academic Leadership Orthodontics: Vice-Chancellor and Dean Treatment"</w:t>
      </w:r>
    </w:p>
    <w:p>
      <w:pPr>
        <w:pStyle w:val="ListNumber"/>
      </w:pPr>
      <w:r>
        <w:t>"International Academic Networks: Global Professional Presentation Standards"</w:t>
      </w:r>
    </w:p>
    <w:p>
      <w:pPr>
        <w:pStyle w:val="ListNumber"/>
      </w:pPr>
      <w:r>
        <w:t>"University of Canberra Staff: Campus Professional Orthodontic Services"</w:t>
      </w:r>
    </w:p>
    <w:p>
      <w:pPr>
        <w:pStyle w:val="ListNumber"/>
      </w:pPr>
      <w:r>
        <w:t>"Academic Conference Presentations: Professional Confidence During Treatment"</w:t>
      </w:r>
    </w:p>
    <w:p>
      <w:pPr>
        <w:pStyle w:val="ListNumber"/>
      </w:pPr>
      <w:r>
        <w:t>"Research Grant Applications: Video Presentation Confidence Enhancement"</w:t>
      </w:r>
    </w:p>
    <w:p>
      <w:pPr>
        <w:pStyle w:val="ListNumber"/>
      </w:pPr>
      <w:r>
        <w:t>"Academic Sabbatical Planning: Extended Treatment Timeline Coordination"</w:t>
      </w:r>
    </w:p>
    <w:p/>
    <w:p>
      <w:r>
        <w:rPr>
          <w:b/>
        </w:rPr>
        <w:t>Cluster 3: Corporate Executive Services</w:t>
      </w:r>
    </w:p>
    <w:p>
      <w:r>
        <w:rPr>
          <w:i/>
        </w:rPr>
        <w:t>Content Focus: Business leadership and corporate professional solutions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"Corporate Executive Orthodontics: C-Suite Professional Treatment"</w:t>
      </w:r>
    </w:p>
    <w:p>
      <w:pPr>
        <w:pStyle w:val="ListNumber"/>
      </w:pPr>
      <w:r>
        <w:t>"Business Owner Orthodontic Investment: Personal Brand Enhancement"</w:t>
      </w:r>
    </w:p>
    <w:p>
      <w:pPr>
        <w:pStyle w:val="ListNumber"/>
      </w:pPr>
      <w:r>
        <w:t>"Professional Services Partnership: Law, Consulting, and Finance Professionals"</w:t>
      </w:r>
    </w:p>
    <w:p>
      <w:pPr>
        <w:pStyle w:val="ListNumber"/>
      </w:pPr>
      <w:r>
        <w:t>"Board Presentation Confidence: Executive Presence Enhancement"</w:t>
      </w:r>
    </w:p>
    <w:p>
      <w:pPr>
        <w:pStyle w:val="ListNumber"/>
      </w:pPr>
      <w:r>
        <w:t>"Client Relationship Development: Professional Appearance Investment"</w:t>
      </w:r>
    </w:p>
    <w:p>
      <w:pPr>
        <w:pStyle w:val="ListNumber"/>
      </w:pPr>
      <w:r>
        <w:t>"Industry Leadership: Professional Association and Network Influence"</w:t>
      </w:r>
    </w:p>
    <w:p>
      <w:pPr>
        <w:pStyle w:val="ListNumber"/>
      </w:pPr>
      <w:r>
        <w:t>"International Business: Global Professional Presentation Standards"</w:t>
      </w:r>
    </w:p>
    <w:p>
      <w:pPr>
        <w:pStyle w:val="ListNumber"/>
      </w:pPr>
      <w:r>
        <w:t>"Corporate Wellness Programs: Executive Health and Appearance Investment"</w:t>
      </w:r>
    </w:p>
    <w:p/>
    <w:p>
      <w:pPr>
        <w:pStyle w:val="Heading3"/>
        <w:jc w:val="left"/>
      </w:pPr>
      <w:r>
        <w:t>Website Positioning Integration</w:t>
      </w:r>
    </w:p>
    <w:p/>
    <w:p>
      <w:r>
        <w:t>#### Professional Services Page Enhancement</w:t>
      </w:r>
    </w:p>
    <w:p>
      <w:r>
        <w:rPr>
          <w:b/>
        </w:rPr>
        <w:t>Professional Focus Elements:</w:t>
      </w:r>
    </w:p>
    <w:p>
      <w:pPr>
        <w:pStyle w:val="ListBullet"/>
      </w:pPr>
      <w:r>
        <w:t>Dedicated professional services landing page</w:t>
      </w:r>
    </w:p>
    <w:p>
      <w:pPr>
        <w:pStyle w:val="ListBullet"/>
      </w:pPr>
      <w:r>
        <w:t>Professional demographic segmentation (Government/Academic/Corporate)</w:t>
      </w:r>
    </w:p>
    <w:p>
      <w:pPr>
        <w:pStyle w:val="ListBullet"/>
      </w:pPr>
      <w:r>
        <w:t>Hub integration with professional journey mapping</w:t>
      </w:r>
    </w:p>
    <w:p>
      <w:pPr>
        <w:pStyle w:val="ListBullet"/>
      </w:pPr>
      <w:r>
        <w:t>Executive consultation booking with premium service emphasis</w:t>
      </w:r>
    </w:p>
    <w:p/>
    <w:p>
      <w:r>
        <w:t>#### Local SEO Integration</w:t>
      </w:r>
    </w:p>
    <w:p>
      <w:r>
        <w:rPr>
          <w:b/>
        </w:rPr>
        <w:t>Canberra Professional Targeting:</w:t>
      </w:r>
    </w:p>
    <w:p>
      <w:pPr>
        <w:pStyle w:val="ListBullet"/>
      </w:pPr>
      <w:r>
        <w:t>Government precinct and parliamentary triangle geographic targeting</w:t>
      </w:r>
    </w:p>
    <w:p>
      <w:pPr>
        <w:pStyle w:val="ListBullet"/>
      </w:pPr>
      <w:r>
        <w:t>ANU campus and university district professional focus</w:t>
      </w:r>
    </w:p>
    <w:p>
      <w:pPr>
        <w:pStyle w:val="ListBullet"/>
      </w:pPr>
      <w:r>
        <w:t>Corporate Canberra business district integration</w:t>
      </w:r>
    </w:p>
    <w:p>
      <w:pPr>
        <w:pStyle w:val="ListBullet"/>
      </w:pPr>
      <w:r>
        <w:t>Professional association and network partnership content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Content Hub 3: Adult Treatment Excellence Hub</w:t>
      </w:r>
    </w:p>
    <w:p/>
    <w:p>
      <w:pPr>
        <w:pStyle w:val="Heading3"/>
        <w:jc w:val="left"/>
      </w:pPr>
      <w:r>
        <w:t>Strategic Hub Positioning</w:t>
      </w:r>
    </w:p>
    <w:p>
      <w:r>
        <w:rPr>
          <w:b/>
        </w:rPr>
        <w:t>Authority Focus:</w:t>
      </w:r>
      <w:r>
        <w:t xml:space="preserve"> Australia's premier adult orthodontic specialisation centre</w:t>
      </w:r>
    </w:p>
    <w:p>
      <w:r>
        <w:rPr>
          <w:b/>
        </w:rPr>
        <w:t>Content Integration:</w:t>
      </w:r>
      <w:r>
        <w:t xml:space="preserve"> Central hub supporting Pillar 3 with mature patient focus</w:t>
      </w:r>
    </w:p>
    <w:p>
      <w:r>
        <w:rPr>
          <w:b/>
        </w:rPr>
        <w:t>Target Audience:</w:t>
      </w:r>
      <w:r>
        <w:t xml:space="preserve"> Professional adults 30+ seeking sophisticated orthodontic solutions</w:t>
      </w:r>
    </w:p>
    <w:p>
      <w:r>
        <w:rPr>
          <w:b/>
        </w:rPr>
        <w:t>Business Objective:</w:t>
      </w:r>
      <w:r>
        <w:t xml:space="preserve"> Market expansion in growing adult orthodontic segment</w:t>
      </w:r>
    </w:p>
    <w:p/>
    <w:p>
      <w:pPr>
        <w:pStyle w:val="Heading3"/>
        <w:jc w:val="left"/>
      </w:pPr>
      <w:r>
        <w:t>Hub Content Architecture</w:t>
      </w:r>
    </w:p>
    <w:p/>
    <w:p>
      <w:r>
        <w:t>#### Core Adult Treatment Content (Hub Centre)</w:t>
      </w:r>
    </w:p>
    <w:p>
      <w:r>
        <w:rPr>
          <w:b/>
        </w:rPr>
        <w:t>Primary Hub Page:</w:t>
      </w:r>
      <w:r>
        <w:t xml:space="preserve"> "Adult Treatment Excellence: Professional Orthodontic Solutions for Mature Patients"</w:t>
      </w:r>
    </w:p>
    <w:p>
      <w:r>
        <w:rPr>
          <w:b/>
        </w:rPr>
        <w:t>Content Positioning:</w:t>
      </w:r>
      <w:r>
        <w:t xml:space="preserve"> "Capital Smiles specialises in adult orthodontic treatment that respects the unique requirements of professional patients, providing sophisticated solutions that enhance career confidence whilst accommodating busy professional lifestyles."</w:t>
      </w:r>
    </w:p>
    <w:p/>
    <w:p>
      <w:r>
        <w:rPr>
          <w:b/>
        </w:rPr>
        <w:t>Adult Specialisation Elements:</w:t>
      </w:r>
    </w:p>
    <w:p>
      <w:pPr>
        <w:pStyle w:val="ListBullet"/>
      </w:pPr>
      <w:r>
        <w:rPr>
          <w:b/>
        </w:rPr>
        <w:t>Biological Considerations:</w:t>
      </w:r>
      <w:r>
        <w:t xml:space="preserve"> Adult tooth movement and treatment planning differences</w:t>
      </w:r>
    </w:p>
    <w:p>
      <w:pPr>
        <w:pStyle w:val="ListBullet"/>
      </w:pPr>
      <w:r>
        <w:rPr>
          <w:b/>
        </w:rPr>
        <w:t>Professional Integration:</w:t>
      </w:r>
      <w:r>
        <w:t xml:space="preserve"> Career compatibility and professional appearance requirements</w:t>
      </w:r>
    </w:p>
    <w:p>
      <w:pPr>
        <w:pStyle w:val="ListBullet"/>
      </w:pPr>
      <w:r>
        <w:rPr>
          <w:b/>
        </w:rPr>
        <w:t>Life Stage Alignment:</w:t>
      </w:r>
      <w:r>
        <w:t xml:space="preserve"> Treatment coordination with family and professional responsibilities</w:t>
      </w:r>
    </w:p>
    <w:p>
      <w:pPr>
        <w:pStyle w:val="ListBullet"/>
      </w:pPr>
      <w:r>
        <w:rPr>
          <w:b/>
        </w:rPr>
        <w:t>Investment Perspective:</w:t>
      </w:r>
      <w:r>
        <w:t xml:space="preserve"> Long-term professional development and confidence enhancement</w:t>
      </w:r>
    </w:p>
    <w:p/>
    <w:p>
      <w:r>
        <w:t>#### Supporting Content Clusters</w:t>
      </w:r>
    </w:p>
    <w:p/>
    <w:p>
      <w:r>
        <w:rPr>
          <w:b/>
        </w:rPr>
        <w:t>Cluster 1: Adult Treatment Differences &amp; Advantages</w:t>
      </w:r>
    </w:p>
    <w:p>
      <w:r>
        <w:rPr>
          <w:i/>
        </w:rPr>
        <w:t>Content Focus: Adult-specific orthodontic considerations and benefits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"Adult vs Adolescent Orthodontics: Biological and Professional Differences"</w:t>
      </w:r>
    </w:p>
    <w:p>
      <w:pPr>
        <w:pStyle w:val="ListNumber"/>
      </w:pPr>
      <w:r>
        <w:t>"Professional Adult Treatment Benefits: Career Confidence and Advancement"</w:t>
      </w:r>
    </w:p>
    <w:p>
      <w:pPr>
        <w:pStyle w:val="ListNumber"/>
      </w:pPr>
      <w:r>
        <w:t>"Mature Patient Orthodontic Candidacy: Age Considerations and Limitations"</w:t>
      </w:r>
    </w:p>
    <w:p>
      <w:pPr>
        <w:pStyle w:val="ListNumber"/>
      </w:pPr>
      <w:r>
        <w:t>"Adult Orthodontic Treatment Timeline: Professional Planning and Expectations"</w:t>
      </w:r>
    </w:p>
    <w:p>
      <w:pPr>
        <w:pStyle w:val="ListNumber"/>
      </w:pPr>
      <w:r>
        <w:t>"Life Stage Integration: Family and Career Coordination During Treatment"</w:t>
      </w:r>
    </w:p>
    <w:p>
      <w:pPr>
        <w:pStyle w:val="ListNumber"/>
      </w:pPr>
      <w:r>
        <w:t>"Adult Treatment Motivation: Professional Development and Personal Investment"</w:t>
      </w:r>
    </w:p>
    <w:p>
      <w:pPr>
        <w:pStyle w:val="ListNumber"/>
      </w:pPr>
      <w:r>
        <w:t>"Health and Wellness Integration: Adult Orthodontics as Comprehensive Care"</w:t>
      </w:r>
    </w:p>
    <w:p>
      <w:pPr>
        <w:pStyle w:val="ListNumber"/>
      </w:pPr>
      <w:r>
        <w:t>"Long-Term Adult Outcomes: Stability and Satisfaction Assessment"</w:t>
      </w:r>
    </w:p>
    <w:p/>
    <w:p>
      <w:r>
        <w:rPr>
          <w:b/>
        </w:rPr>
        <w:t>Cluster 2: Professional Adult Treatment Options</w:t>
      </w:r>
    </w:p>
    <w:p>
      <w:r>
        <w:rPr>
          <w:i/>
        </w:rPr>
        <w:t>Content Focus: Treatment selection and professional compatibility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"Professional Adult Treatment Comparison: Lingual vs Clear Aligner Options"</w:t>
      </w:r>
    </w:p>
    <w:p>
      <w:pPr>
        <w:pStyle w:val="ListNumber"/>
      </w:pPr>
      <w:r>
        <w:t>"Executive Treatment Selection: High-Visibility Career Compatibility"</w:t>
      </w:r>
    </w:p>
    <w:p>
      <w:pPr>
        <w:pStyle w:val="ListNumber"/>
      </w:pPr>
      <w:r>
        <w:t>"Professional Scheduling: Treatment Coordination with Career Responsibilities"</w:t>
      </w:r>
    </w:p>
    <w:p>
      <w:pPr>
        <w:pStyle w:val="ListNumber"/>
      </w:pPr>
      <w:r>
        <w:t>"Adult Treatment Effectiveness: Complex Case Management for Mature Patients"</w:t>
      </w:r>
    </w:p>
    <w:p>
      <w:pPr>
        <w:pStyle w:val="ListNumber"/>
      </w:pPr>
      <w:r>
        <w:t>"Professional Appearance During Treatment: Maintaining Career Confidence"</w:t>
      </w:r>
    </w:p>
    <w:p>
      <w:pPr>
        <w:pStyle w:val="ListNumber"/>
      </w:pPr>
      <w:r>
        <w:t>"Adult Treatment Comfort: Managing Professional Life During Orthodontics"</w:t>
      </w:r>
    </w:p>
    <w:p>
      <w:pPr>
        <w:pStyle w:val="ListNumber"/>
      </w:pPr>
      <w:r>
        <w:t>"Treatment Compliance: Professional Adult Patient Success Factors"</w:t>
      </w:r>
    </w:p>
    <w:p>
      <w:pPr>
        <w:pStyle w:val="ListNumber"/>
      </w:pPr>
      <w:r>
        <w:t>"Investment Analysis: Professional Adult Orthodontic ROI Assessment"</w:t>
      </w:r>
    </w:p>
    <w:p/>
    <w:p>
      <w:r>
        <w:rPr>
          <w:b/>
        </w:rPr>
        <w:t>Cluster 3: Career Integration &amp; Professional Benefits</w:t>
      </w:r>
    </w:p>
    <w:p>
      <w:r>
        <w:rPr>
          <w:i/>
        </w:rPr>
        <w:t>Content Focus: Professional development through adult orthodontic treatment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"Career Advancement Through Adult Orthodontics: Professional Confidence Building"</w:t>
      </w:r>
    </w:p>
    <w:p>
      <w:pPr>
        <w:pStyle w:val="ListNumber"/>
      </w:pPr>
      <w:r>
        <w:t>"Executive Presence Enhancement: Leadership Authority Through Treatment"</w:t>
      </w:r>
    </w:p>
    <w:p>
      <w:pPr>
        <w:pStyle w:val="ListNumber"/>
      </w:pPr>
      <w:r>
        <w:t>"Client Relationship Development: Professional Appearance and Business Success"</w:t>
      </w:r>
    </w:p>
    <w:p>
      <w:pPr>
        <w:pStyle w:val="ListNumber"/>
      </w:pPr>
      <w:r>
        <w:t>"Professional Network Influence: Confidence in High-Stakes Interactions"</w:t>
      </w:r>
    </w:p>
    <w:p>
      <w:pPr>
        <w:pStyle w:val="ListNumber"/>
      </w:pPr>
      <w:r>
        <w:t>"Personal Brand Enhancement: Professional Image Optimisation"</w:t>
      </w:r>
    </w:p>
    <w:p>
      <w:pPr>
        <w:pStyle w:val="ListNumber"/>
      </w:pPr>
      <w:r>
        <w:t>"Competitive Advantage: Professional Appearance as Strategic Asset"</w:t>
      </w:r>
    </w:p>
    <w:p>
      <w:pPr>
        <w:pStyle w:val="ListNumber"/>
      </w:pPr>
      <w:r>
        <w:t>"Leadership Development: Confidence Building Through Orthodontic Treatment"</w:t>
      </w:r>
    </w:p>
    <w:p>
      <w:pPr>
        <w:pStyle w:val="ListNumber"/>
      </w:pPr>
      <w:r>
        <w:t>"Professional Success Metrics: Measuring Career Impact of Treatment"</w:t>
      </w:r>
    </w:p>
    <w:p/>
    <w:p>
      <w:pPr>
        <w:pStyle w:val="Heading3"/>
        <w:jc w:val="left"/>
      </w:pPr>
      <w:r>
        <w:t>Website Positioning Integration</w:t>
      </w:r>
    </w:p>
    <w:p/>
    <w:p>
      <w:r>
        <w:t>#### Adult Services Specialisation</w:t>
      </w:r>
    </w:p>
    <w:p>
      <w:r>
        <w:rPr>
          <w:b/>
        </w:rPr>
        <w:t>Mature Patient Focus:</w:t>
      </w:r>
    </w:p>
    <w:p>
      <w:pPr>
        <w:pStyle w:val="ListBullet"/>
      </w:pPr>
      <w:r>
        <w:t>Dedicated adult orthodontic services section</w:t>
      </w:r>
    </w:p>
    <w:p>
      <w:pPr>
        <w:pStyle w:val="ListBullet"/>
      </w:pPr>
      <w:r>
        <w:t>Age-appropriate content and imagery</w:t>
      </w:r>
    </w:p>
    <w:p>
      <w:pPr>
        <w:pStyle w:val="ListBullet"/>
      </w:pPr>
      <w:r>
        <w:t>Professional adult testimonials and success stories</w:t>
      </w:r>
    </w:p>
    <w:p>
      <w:pPr>
        <w:pStyle w:val="ListBullet"/>
      </w:pPr>
      <w:r>
        <w:t>Investment-focused ROI analysis and benefits</w:t>
      </w:r>
    </w:p>
    <w:p/>
    <w:p>
      <w:r>
        <w:t>#### Professional Development Integration</w:t>
      </w:r>
    </w:p>
    <w:p>
      <w:r>
        <w:rPr>
          <w:b/>
        </w:rPr>
        <w:t>Career Enhancement Positioning:</w:t>
      </w:r>
    </w:p>
    <w:p>
      <w:pPr>
        <w:pStyle w:val="ListBullet"/>
      </w:pPr>
      <w:r>
        <w:t>Adult orthodontics as professional development investment</w:t>
      </w:r>
    </w:p>
    <w:p>
      <w:pPr>
        <w:pStyle w:val="ListBullet"/>
      </w:pPr>
      <w:r>
        <w:t>Career advancement correlation and success metrics</w:t>
      </w:r>
    </w:p>
    <w:p>
      <w:pPr>
        <w:pStyle w:val="ListBullet"/>
      </w:pPr>
      <w:r>
        <w:t>Executive coaching and leadership development integration</w:t>
      </w:r>
    </w:p>
    <w:p>
      <w:pPr>
        <w:pStyle w:val="ListBullet"/>
      </w:pPr>
      <w:r>
        <w:t>Professional network and influence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🏛️ Content Hub 4: Executive Services Hub</w:t>
      </w:r>
    </w:p>
    <w:p/>
    <w:p>
      <w:pPr>
        <w:pStyle w:val="Heading3"/>
        <w:jc w:val="left"/>
      </w:pPr>
      <w:r>
        <w:t>Strategic Hub Positioning</w:t>
      </w:r>
    </w:p>
    <w:p>
      <w:r>
        <w:rPr>
          <w:b/>
        </w:rPr>
        <w:t>Authority Focus:</w:t>
      </w:r>
      <w:r>
        <w:t xml:space="preserve"> Premium orthodontic services for high-value professional clients</w:t>
      </w:r>
    </w:p>
    <w:p>
      <w:r>
        <w:rPr>
          <w:b/>
        </w:rPr>
        <w:t>Content Integration:</w:t>
      </w:r>
      <w:r>
        <w:t xml:space="preserve"> Cross-hub premium service enhancement connecting all pillars</w:t>
      </w:r>
    </w:p>
    <w:p>
      <w:r>
        <w:rPr>
          <w:b/>
        </w:rPr>
        <w:t>Target Audience:</w:t>
      </w:r>
      <w:r>
        <w:t xml:space="preserve"> High-income professionals requiring white-glove service delivery</w:t>
      </w:r>
    </w:p>
    <w:p>
      <w:r>
        <w:rPr>
          <w:b/>
        </w:rPr>
        <w:t>Business Objective:</w:t>
      </w:r>
      <w:r>
        <w:t xml:space="preserve"> Premium positioning and high-value patient acquisition</w:t>
      </w:r>
    </w:p>
    <w:p/>
    <w:p>
      <w:pPr>
        <w:pStyle w:val="Heading3"/>
        <w:jc w:val="left"/>
      </w:pPr>
      <w:r>
        <w:t>Hub Content Architecture</w:t>
      </w:r>
    </w:p>
    <w:p/>
    <w:p>
      <w:r>
        <w:t>#### Core Executive Services Content (Hub Centre)</w:t>
      </w:r>
    </w:p>
    <w:p>
      <w:r>
        <w:rPr>
          <w:b/>
        </w:rPr>
        <w:t>Primary Hub Page:</w:t>
      </w:r>
      <w:r>
        <w:t xml:space="preserve"> "Executive Orthodontic Services: Premium Treatment for Professional Leaders"</w:t>
      </w:r>
    </w:p>
    <w:p>
      <w:r>
        <w:rPr>
          <w:b/>
        </w:rPr>
        <w:t>Content Positioning:</w:t>
      </w:r>
      <w:r>
        <w:t xml:space="preserve"> "Capital Smiles provides executive-level orthodontic services designed specifically for senior professionals who require the highest standards of care, complete discretion, and outcomes that enhance leadership presence and professional authority."</w:t>
      </w:r>
    </w:p>
    <w:p/>
    <w:p>
      <w:r>
        <w:rPr>
          <w:b/>
        </w:rPr>
        <w:t>Executive Service Elements:</w:t>
      </w:r>
    </w:p>
    <w:p>
      <w:pPr>
        <w:pStyle w:val="ListBullet"/>
      </w:pPr>
      <w:r>
        <w:rPr>
          <w:b/>
        </w:rPr>
        <w:t>White-Glove Service:</w:t>
      </w:r>
      <w:r>
        <w:t xml:space="preserve"> Premium service delivery exceeding executive expectations</w:t>
      </w:r>
    </w:p>
    <w:p>
      <w:pPr>
        <w:pStyle w:val="ListBullet"/>
      </w:pPr>
      <w:r>
        <w:rPr>
          <w:b/>
        </w:rPr>
        <w:t>Complete Discretion:</w:t>
      </w:r>
      <w:r>
        <w:t xml:space="preserve"> Absolute confidentiality and professional understanding</w:t>
      </w:r>
    </w:p>
    <w:p>
      <w:pPr>
        <w:pStyle w:val="ListBullet"/>
      </w:pPr>
      <w:r>
        <w:rPr>
          <w:b/>
        </w:rPr>
        <w:t>Flexible Access:</w:t>
      </w:r>
      <w:r>
        <w:t xml:space="preserve"> Priority scheduling and emergency care availability</w:t>
      </w:r>
    </w:p>
    <w:p>
      <w:pPr>
        <w:pStyle w:val="ListBullet"/>
      </w:pPr>
      <w:r>
        <w:rPr>
          <w:b/>
        </w:rPr>
        <w:t>Outcome Guarantee:</w:t>
      </w:r>
      <w:r>
        <w:t xml:space="preserve"> Exceptional results matching premium investment levels</w:t>
      </w:r>
    </w:p>
    <w:p/>
    <w:p>
      <w:r>
        <w:t>#### Supporting Content Clusters</w:t>
      </w:r>
    </w:p>
    <w:p/>
    <w:p>
      <w:r>
        <w:rPr>
          <w:b/>
        </w:rPr>
        <w:t>Cluster 1: Executive Experience &amp; Service Standards</w:t>
      </w:r>
    </w:p>
    <w:p>
      <w:r>
        <w:rPr>
          <w:i/>
        </w:rPr>
        <w:t>Content Focus: Premium service delivery and executive patient experience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"Executive Orthodontic Experience: White-Glove Service Standards"</w:t>
      </w:r>
    </w:p>
    <w:p>
      <w:pPr>
        <w:pStyle w:val="ListNumber"/>
      </w:pPr>
      <w:r>
        <w:t>"VIP Treatment Protocols: Priority Care for Professional Leaders"</w:t>
      </w:r>
    </w:p>
    <w:p>
      <w:pPr>
        <w:pStyle w:val="ListNumber"/>
      </w:pPr>
      <w:r>
        <w:t>"Executive Consultation Process: Comprehensive Assessment and Planning"</w:t>
      </w:r>
    </w:p>
    <w:p>
      <w:pPr>
        <w:pStyle w:val="ListNumber"/>
      </w:pPr>
      <w:r>
        <w:t>"Premium Service Delivery: Exceeding Executive Expectations"</w:t>
      </w:r>
    </w:p>
    <w:p>
      <w:pPr>
        <w:pStyle w:val="ListNumber"/>
      </w:pPr>
      <w:r>
        <w:t>"Confidentiality Standards: Absolute Discretion for High-Profile Professionals"</w:t>
      </w:r>
    </w:p>
    <w:p>
      <w:pPr>
        <w:pStyle w:val="ListNumber"/>
      </w:pPr>
      <w:r>
        <w:t>"Executive Emergency Care: Priority Access and After-Hours Service"</w:t>
      </w:r>
    </w:p>
    <w:p>
      <w:pPr>
        <w:pStyle w:val="ListNumber"/>
      </w:pPr>
      <w:r>
        <w:t>"Concierge Orthodontic Services: Personalised Executive Care"</w:t>
      </w:r>
    </w:p>
    <w:p>
      <w:pPr>
        <w:pStyle w:val="ListNumber"/>
      </w:pPr>
      <w:r>
        <w:t>"Executive Patient Testimonials: Leadership Transformation Stories"</w:t>
      </w:r>
    </w:p>
    <w:p/>
    <w:p>
      <w:r>
        <w:rPr>
          <w:b/>
        </w:rPr>
        <w:t>Cluster 2: Investment &amp; ROI for Executive Professionals</w:t>
      </w:r>
    </w:p>
    <w:p>
      <w:r>
        <w:rPr>
          <w:i/>
        </w:rPr>
        <w:t>Content Focus: Premium investment analysis and professional returns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"Executive Orthodontic Investment: Premium ROI Analysis"</w:t>
      </w:r>
    </w:p>
    <w:p>
      <w:pPr>
        <w:pStyle w:val="ListNumber"/>
      </w:pPr>
      <w:r>
        <w:t>"Leadership Presence Enhancement: Quantified Professional Benefits"</w:t>
      </w:r>
    </w:p>
    <w:p>
      <w:pPr>
        <w:pStyle w:val="ListNumber"/>
      </w:pPr>
      <w:r>
        <w:t>"Executive Confidence Building: Measurable Career Impact"</w:t>
      </w:r>
    </w:p>
    <w:p>
      <w:pPr>
        <w:pStyle w:val="ListNumber"/>
      </w:pPr>
      <w:r>
        <w:t>"Board-Level Presentation Confidence: Professional Authority Enhancement"</w:t>
      </w:r>
    </w:p>
    <w:p>
      <w:pPr>
        <w:pStyle w:val="ListNumber"/>
      </w:pPr>
      <w:r>
        <w:t>"Client Relationship Development: Executive Appearance and Business Success"</w:t>
      </w:r>
    </w:p>
    <w:p>
      <w:pPr>
        <w:pStyle w:val="ListNumber"/>
      </w:pPr>
      <w:r>
        <w:t>"Industry Leadership: Professional Influence and Network Enhancement"</w:t>
      </w:r>
    </w:p>
    <w:p>
      <w:pPr>
        <w:pStyle w:val="ListNumber"/>
      </w:pPr>
      <w:r>
        <w:t>"Personal Brand Optimisation: Executive Image and Market Positioning"</w:t>
      </w:r>
    </w:p>
    <w:p>
      <w:pPr>
        <w:pStyle w:val="ListNumber"/>
      </w:pPr>
      <w:r>
        <w:t>"Competitive Advantage: Professional Appearance as Strategic Asset"</w:t>
      </w:r>
    </w:p>
    <w:p/>
    <w:p>
      <w:r>
        <w:rPr>
          <w:b/>
        </w:rPr>
        <w:t>Cluster 3: Executive Lifestyle Integration</w:t>
      </w:r>
    </w:p>
    <w:p>
      <w:r>
        <w:rPr>
          <w:i/>
        </w:rPr>
        <w:t>Content Focus: Treatment coordination with executive responsibilities</w:t>
      </w:r>
    </w:p>
    <w:p/>
    <w:p>
      <w:r>
        <w:rPr>
          <w:b/>
        </w:rPr>
        <w:t>Supporting Articles:</w:t>
      </w:r>
    </w:p>
    <w:p>
      <w:pPr>
        <w:pStyle w:val="ListNumber"/>
      </w:pPr>
      <w:r>
        <w:t>"Executive Travel: International Business and Treatment Coordination"</w:t>
      </w:r>
    </w:p>
    <w:p>
      <w:pPr>
        <w:pStyle w:val="ListNumber"/>
      </w:pPr>
      <w:r>
        <w:t>"Board Meeting Confidence: Professional Presentation During Treatment"</w:t>
      </w:r>
    </w:p>
    <w:p>
      <w:pPr>
        <w:pStyle w:val="ListNumber"/>
      </w:pPr>
      <w:r>
        <w:t>"High-Stakes Presentations: Executive Confidence and Communication"</w:t>
      </w:r>
    </w:p>
    <w:p>
      <w:pPr>
        <w:pStyle w:val="ListNumber"/>
      </w:pPr>
      <w:r>
        <w:t>"Executive Networking: Professional Events and Treatment Discretion"</w:t>
      </w:r>
    </w:p>
    <w:p>
      <w:pPr>
        <w:pStyle w:val="ListNumber"/>
      </w:pPr>
      <w:r>
        <w:t>"Media Interactions: Executive Media Training and Appearance Confidence"</w:t>
      </w:r>
    </w:p>
    <w:p>
      <w:pPr>
        <w:pStyle w:val="ListNumber"/>
      </w:pPr>
      <w:r>
        <w:t>"Industry Conference Presentations: Professional Authority and Presence"</w:t>
      </w:r>
    </w:p>
    <w:p>
      <w:pPr>
        <w:pStyle w:val="ListNumber"/>
      </w:pPr>
      <w:r>
        <w:t>"Executive Coaching Integration: Leadership Development and Appearance"</w:t>
      </w:r>
    </w:p>
    <w:p>
      <w:pPr>
        <w:pStyle w:val="ListNumber"/>
      </w:pPr>
      <w:r>
        <w:t>"Work-Life Balance: Executive Treatment and Personal Time Optimisation"</w:t>
      </w:r>
    </w:p>
    <w:p/>
    <w:p>
      <w:pPr>
        <w:pStyle w:val="Heading3"/>
        <w:jc w:val="left"/>
      </w:pPr>
      <w:r>
        <w:t>Website Positioning Integration</w:t>
      </w:r>
    </w:p>
    <w:p/>
    <w:p>
      <w:r>
        <w:t>#### Premium Services Positioning</w:t>
      </w:r>
    </w:p>
    <w:p>
      <w:r>
        <w:rPr>
          <w:b/>
        </w:rPr>
        <w:t>Executive Focus Elements:</w:t>
      </w:r>
    </w:p>
    <w:p>
      <w:pPr>
        <w:pStyle w:val="ListBullet"/>
      </w:pPr>
      <w:r>
        <w:t>Dedicated executive services landing page</w:t>
      </w:r>
    </w:p>
    <w:p>
      <w:pPr>
        <w:pStyle w:val="ListBullet"/>
      </w:pPr>
      <w:r>
        <w:t>Premium service tier with enhanced benefits</w:t>
      </w:r>
    </w:p>
    <w:p>
      <w:pPr>
        <w:pStyle w:val="ListBullet"/>
      </w:pPr>
      <w:r>
        <w:t>VIP consultation booking and priority access</w:t>
      </w:r>
    </w:p>
    <w:p>
      <w:pPr>
        <w:pStyle w:val="ListBullet"/>
      </w:pPr>
      <w:r>
        <w:t>Executive testimonials and leadership success stories</w:t>
      </w:r>
    </w:p>
    <w:p/>
    <w:p>
      <w:r>
        <w:t>#### Luxury Healthcare Integration</w:t>
      </w:r>
    </w:p>
    <w:p>
      <w:r>
        <w:rPr>
          <w:b/>
        </w:rPr>
        <w:t>Premium Healthcare Positioning:</w:t>
      </w:r>
    </w:p>
    <w:p>
      <w:pPr>
        <w:pStyle w:val="ListBullet"/>
      </w:pPr>
      <w:r>
        <w:t>Executive healthcare standards and service delivery</w:t>
      </w:r>
    </w:p>
    <w:p>
      <w:pPr>
        <w:pStyle w:val="ListBullet"/>
      </w:pPr>
      <w:r>
        <w:t>Premium pricing with value justification and ROI emphasis</w:t>
      </w:r>
    </w:p>
    <w:p>
      <w:pPr>
        <w:pStyle w:val="ListBullet"/>
      </w:pPr>
      <w:r>
        <w:t>Exclusive access and concierge service elements</w:t>
      </w:r>
    </w:p>
    <w:p>
      <w:pPr>
        <w:pStyle w:val="ListBullet"/>
      </w:pPr>
      <w:r>
        <w:t>Partnership with executive coaching and leadership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🌐 Website Architecture &amp; Navigation Integration</w:t>
      </w:r>
    </w:p>
    <w:p/>
    <w:p>
      <w:pPr>
        <w:pStyle w:val="Heading3"/>
        <w:jc w:val="left"/>
      </w:pPr>
      <w:r>
        <w:t>Primary Website Navigation Enhancement</w:t>
      </w:r>
    </w:p>
    <w:p/>
    <w:p>
      <w:r>
        <w:t>#### Main Navigation Structure</w:t>
      </w:r>
    </w:p>
    <w:p>
      <w:r>
        <w:rPr>
          <w:b/>
        </w:rPr>
        <w:t>Updated Navigation Framework: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Home | About | Services | Content Hubs | Patient Experience | Contact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Services Dropdown Integration:</w:t>
      </w:r>
    </w:p>
    <w:p>
      <w:pPr>
        <w:pStyle w:val="ListBullet"/>
      </w:pPr>
      <w:r>
        <w:t>Lingual Orthodontics (link to Hub 1)</w:t>
      </w:r>
    </w:p>
    <w:p>
      <w:pPr>
        <w:pStyle w:val="ListBullet"/>
      </w:pPr>
      <w:r>
        <w:t>Professional Solutions (link to Hub 2)</w:t>
      </w:r>
    </w:p>
    <w:p>
      <w:pPr>
        <w:pStyle w:val="ListBullet"/>
      </w:pPr>
      <w:r>
        <w:t>Adult Treatment (link to Hub 3)</w:t>
      </w:r>
    </w:p>
    <w:p>
      <w:pPr>
        <w:pStyle w:val="ListBullet"/>
      </w:pPr>
      <w:r>
        <w:t>Executive Services (link to Hub 4)</w:t>
      </w:r>
    </w:p>
    <w:p/>
    <w:p>
      <w:r>
        <w:t>#### Content Hub Navigation Dashboard</w:t>
      </w:r>
    </w:p>
    <w:p>
      <w:r>
        <w:rPr>
          <w:b/>
        </w:rPr>
        <w:t>Hub Landing Page Features:</w:t>
      </w:r>
    </w:p>
    <w:p>
      <w:pPr>
        <w:pStyle w:val="ListBullet"/>
      </w:pPr>
      <w:r>
        <w:t>Central hub selection interface</w:t>
      </w:r>
    </w:p>
    <w:p>
      <w:pPr>
        <w:pStyle w:val="ListBullet"/>
      </w:pPr>
      <w:r>
        <w:t>Professional type assessment and recommendation</w:t>
      </w:r>
    </w:p>
    <w:p>
      <w:pPr>
        <w:pStyle w:val="ListBullet"/>
      </w:pPr>
      <w:r>
        <w:t>Hub progress tracking and content consumption</w:t>
      </w:r>
    </w:p>
    <w:p>
      <w:pPr>
        <w:pStyle w:val="ListBullet"/>
      </w:pPr>
      <w:r>
        <w:t>Cross-hub content recommendations and integration</w:t>
      </w:r>
    </w:p>
    <w:p/>
    <w:p>
      <w:pPr>
        <w:pStyle w:val="Heading3"/>
        <w:jc w:val="left"/>
      </w:pPr>
      <w:r>
        <w:t>Content Hub Integration Strategy</w:t>
      </w:r>
    </w:p>
    <w:p/>
    <w:p>
      <w:r>
        <w:t>#### Cross-Hub Linking Architecture</w:t>
      </w:r>
    </w:p>
    <w:p>
      <w:r>
        <w:rPr>
          <w:b/>
        </w:rPr>
        <w:t>Strategic Content Connections:</w:t>
      </w:r>
    </w:p>
    <w:p>
      <w:pPr>
        <w:pStyle w:val="ListBullet"/>
      </w:pPr>
      <w:r>
        <w:t>Hub 1 (Lingual Excellence) → Technical authority for all professional segments</w:t>
      </w:r>
    </w:p>
    <w:p>
      <w:pPr>
        <w:pStyle w:val="ListBullet"/>
      </w:pPr>
      <w:r>
        <w:t>Hub 2 (Professional Solutions) → Local market focus with hub integration</w:t>
      </w:r>
    </w:p>
    <w:p>
      <w:pPr>
        <w:pStyle w:val="ListBullet"/>
      </w:pPr>
      <w:r>
        <w:t>Hub 3 (Adult Treatment) → Mature patient focus with professional emphasis</w:t>
      </w:r>
    </w:p>
    <w:p>
      <w:pPr>
        <w:pStyle w:val="ListBullet"/>
      </w:pPr>
      <w:r>
        <w:t>Hub 4 (Executive Services) → Premium overlay connecting all other hubs</w:t>
      </w:r>
    </w:p>
    <w:p/>
    <w:p>
      <w:r>
        <w:t>#### User Journey Optimisation</w:t>
      </w:r>
    </w:p>
    <w:p>
      <w:r>
        <w:rPr>
          <w:b/>
        </w:rPr>
        <w:t>Professional Patient Pathways:</w:t>
      </w:r>
    </w:p>
    <w:p>
      <w:pPr>
        <w:pStyle w:val="ListNumber"/>
      </w:pPr>
      <w:r>
        <w:rPr>
          <w:b/>
        </w:rPr>
        <w:t>Awareness Stage:</w:t>
      </w:r>
      <w:r>
        <w:t xml:space="preserve"> Hub selection based on professional type and requirements</w:t>
      </w:r>
    </w:p>
    <w:p>
      <w:pPr>
        <w:pStyle w:val="ListNumber"/>
      </w:pPr>
      <w:r>
        <w:rPr>
          <w:b/>
        </w:rPr>
        <w:t>Education Stage:</w:t>
      </w:r>
      <w:r>
        <w:t xml:space="preserve"> Deep content consumption within appropriate hub</w:t>
      </w:r>
    </w:p>
    <w:p>
      <w:pPr>
        <w:pStyle w:val="ListNumber"/>
      </w:pPr>
      <w:r>
        <w:rPr>
          <w:b/>
        </w:rPr>
        <w:t>Consideration Stage:</w:t>
      </w:r>
      <w:r>
        <w:t xml:space="preserve"> Cross-hub comparison and specialist evaluation</w:t>
      </w:r>
    </w:p>
    <w:p>
      <w:pPr>
        <w:pStyle w:val="ListNumber"/>
      </w:pPr>
      <w:r>
        <w:rPr>
          <w:b/>
        </w:rPr>
        <w:t>Decision Stage:</w:t>
      </w:r>
      <w:r>
        <w:t xml:space="preserve"> Executive services upgrade and consultation booking</w:t>
      </w:r>
    </w:p>
    <w:p/>
    <w:p>
      <w:pPr>
        <w:pStyle w:val="Heading3"/>
        <w:jc w:val="left"/>
      </w:pPr>
      <w:r>
        <w:t>Search Engine Optimisation Integration</w:t>
      </w:r>
    </w:p>
    <w:p/>
    <w:p>
      <w:r>
        <w:t>#### Hub-Specific SEO Strategy</w:t>
      </w:r>
    </w:p>
    <w:p>
      <w:r>
        <w:rPr>
          <w:b/>
        </w:rPr>
        <w:t>SEO Enhancement Elements:</w:t>
      </w:r>
    </w:p>
    <w:p>
      <w:pPr>
        <w:pStyle w:val="ListBullet"/>
      </w:pPr>
      <w:r>
        <w:t>Hub-specific keyword targeting and content optimisation</w:t>
      </w:r>
    </w:p>
    <w:p>
      <w:pPr>
        <w:pStyle w:val="ListBullet"/>
      </w:pPr>
      <w:r>
        <w:t>Internal linking architecture supporting hub authority</w:t>
      </w:r>
    </w:p>
    <w:p>
      <w:pPr>
        <w:pStyle w:val="ListBullet"/>
      </w:pPr>
      <w:r>
        <w:t>Content cluster organisation for topic authority building</w:t>
      </w:r>
    </w:p>
    <w:p>
      <w:pPr>
        <w:pStyle w:val="ListBullet"/>
      </w:pPr>
      <w:r>
        <w:t>Local SEO integration for Canberra professional market</w:t>
      </w:r>
    </w:p>
    <w:p/>
    <w:p>
      <w:r>
        <w:t>#### Content Hub Performance Metrics</w:t>
      </w:r>
    </w:p>
    <w:p>
      <w:r>
        <w:rPr>
          <w:b/>
        </w:rPr>
        <w:t>Success Measurement Framework:</w:t>
      </w:r>
    </w:p>
    <w:p>
      <w:pPr>
        <w:pStyle w:val="ListBullet"/>
      </w:pPr>
      <w:r>
        <w:t>Hub traffic and engagement metrics</w:t>
      </w:r>
    </w:p>
    <w:p>
      <w:pPr>
        <w:pStyle w:val="ListBullet"/>
      </w:pPr>
      <w:r>
        <w:t>Professional consultation conversion rates</w:t>
      </w:r>
    </w:p>
    <w:p>
      <w:pPr>
        <w:pStyle w:val="ListBullet"/>
      </w:pPr>
      <w:r>
        <w:t>Cross-hub content consumption patterns</w:t>
      </w:r>
    </w:p>
    <w:p>
      <w:pPr>
        <w:pStyle w:val="ListBullet"/>
      </w:pPr>
      <w:r>
        <w:t>Executive services upgrade and premium patient acquisition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Content Hub Implementation Timeline</w:t>
      </w:r>
    </w:p>
    <w:p/>
    <w:p>
      <w:pPr>
        <w:pStyle w:val="Heading3"/>
        <w:jc w:val="left"/>
      </w:pPr>
      <w:r>
        <w:t>Phase 1: Foundation Hub Development (Months 1-2)</w:t>
      </w:r>
    </w:p>
    <w:p>
      <w:r>
        <w:rPr>
          <w:b/>
        </w:rPr>
        <w:t>Priority Launch:</w:t>
      </w:r>
      <w:r>
        <w:t xml:space="preserve"> Hub 1 - Lingual Orthodontics Excellence Hub</w:t>
      </w:r>
    </w:p>
    <w:p>
      <w:pPr>
        <w:pStyle w:val="ListBullet"/>
      </w:pPr>
      <w:r>
        <w:rPr>
          <w:b/>
        </w:rPr>
        <w:t>Development Focus:</w:t>
      </w:r>
      <w:r>
        <w:t xml:space="preserve"> Technical authority establishment and specialist positioning</w:t>
      </w:r>
    </w:p>
    <w:p>
      <w:pPr>
        <w:pStyle w:val="ListBullet"/>
      </w:pPr>
      <w:r>
        <w:rPr>
          <w:b/>
        </w:rPr>
        <w:t>Content Creation:</w:t>
      </w:r>
      <w:r>
        <w:t xml:space="preserve"> 25+ supporting articles with comprehensive technical coverage</w:t>
      </w:r>
    </w:p>
    <w:p>
      <w:pPr>
        <w:pStyle w:val="ListBullet"/>
      </w:pPr>
      <w:r>
        <w:rPr>
          <w:b/>
        </w:rPr>
        <w:t>Integration:</w:t>
      </w:r>
      <w:r>
        <w:t xml:space="preserve"> Pillar Page 1 integration and cross-platform optimisation</w:t>
      </w:r>
    </w:p>
    <w:p>
      <w:pPr>
        <w:pStyle w:val="ListBullet"/>
      </w:pPr>
      <w:r>
        <w:rPr>
          <w:b/>
        </w:rPr>
        <w:t>Success Metrics:</w:t>
      </w:r>
      <w:r>
        <w:t xml:space="preserve"> Technical authority establishment and specialist recognition</w:t>
      </w:r>
    </w:p>
    <w:p/>
    <w:p>
      <w:pPr>
        <w:pStyle w:val="Heading3"/>
        <w:jc w:val="left"/>
      </w:pPr>
      <w:r>
        <w:t>Phase 2: Professional Market Penetration (Months 2-3)</w:t>
      </w:r>
    </w:p>
    <w:p>
      <w:r>
        <w:rPr>
          <w:b/>
        </w:rPr>
        <w:t>Launch:</w:t>
      </w:r>
      <w:r>
        <w:t xml:space="preserve"> Hub 2 - Professional Solutions Hub</w:t>
      </w:r>
    </w:p>
    <w:p>
      <w:pPr>
        <w:pStyle w:val="ListBullet"/>
      </w:pPr>
      <w:r>
        <w:rPr>
          <w:b/>
        </w:rPr>
        <w:t>Development Focus:</w:t>
      </w:r>
      <w:r>
        <w:t xml:space="preserve"> Canberra professional market capture and local authority</w:t>
      </w:r>
    </w:p>
    <w:p>
      <w:pPr>
        <w:pStyle w:val="ListBullet"/>
      </w:pPr>
      <w:r>
        <w:rPr>
          <w:b/>
        </w:rPr>
        <w:t>Content Creation:</w:t>
      </w:r>
      <w:r>
        <w:t xml:space="preserve"> 20+ professional-focused articles with local relevance</w:t>
      </w:r>
    </w:p>
    <w:p>
      <w:pPr>
        <w:pStyle w:val="ListBullet"/>
      </w:pPr>
      <w:r>
        <w:rPr>
          <w:b/>
        </w:rPr>
        <w:t>Integration:</w:t>
      </w:r>
      <w:r>
        <w:t xml:space="preserve"> Pillar Page 2 integration and local SEO optimisation</w:t>
      </w:r>
    </w:p>
    <w:p>
      <w:pPr>
        <w:pStyle w:val="ListBullet"/>
      </w:pPr>
      <w:r>
        <w:rPr>
          <w:b/>
        </w:rPr>
        <w:t>Success Metrics:</w:t>
      </w:r>
      <w:r>
        <w:t xml:space="preserve"> Professional market penetration and local authority building</w:t>
      </w:r>
    </w:p>
    <w:p/>
    <w:p>
      <w:pPr>
        <w:pStyle w:val="Heading3"/>
        <w:jc w:val="left"/>
      </w:pPr>
      <w:r>
        <w:t>Phase 3: Adult Market Expansion (Months 3-4)</w:t>
      </w:r>
    </w:p>
    <w:p>
      <w:r>
        <w:rPr>
          <w:b/>
        </w:rPr>
        <w:t>Launch:</w:t>
      </w:r>
      <w:r>
        <w:t xml:space="preserve"> Hub 3 - Adult Treatment Excellence Hub</w:t>
      </w:r>
    </w:p>
    <w:p>
      <w:pPr>
        <w:pStyle w:val="ListBullet"/>
      </w:pPr>
      <w:r>
        <w:rPr>
          <w:b/>
        </w:rPr>
        <w:t>Development Focus:</w:t>
      </w:r>
      <w:r>
        <w:t xml:space="preserve"> Adult orthodontic market expansion and specialisation</w:t>
      </w:r>
    </w:p>
    <w:p>
      <w:pPr>
        <w:pStyle w:val="ListBullet"/>
      </w:pPr>
      <w:r>
        <w:rPr>
          <w:b/>
        </w:rPr>
        <w:t>Content Creation:</w:t>
      </w:r>
      <w:r>
        <w:t xml:space="preserve"> 18+ adult-focused articles with professional integration</w:t>
      </w:r>
    </w:p>
    <w:p>
      <w:pPr>
        <w:pStyle w:val="ListBullet"/>
      </w:pPr>
      <w:r>
        <w:rPr>
          <w:b/>
        </w:rPr>
        <w:t>Integration:</w:t>
      </w:r>
      <w:r>
        <w:t xml:space="preserve"> Pillar Page 3 integration and adult market positioning</w:t>
      </w:r>
    </w:p>
    <w:p>
      <w:pPr>
        <w:pStyle w:val="ListBullet"/>
      </w:pPr>
      <w:r>
        <w:rPr>
          <w:b/>
        </w:rPr>
        <w:t>Success Metrics:</w:t>
      </w:r>
      <w:r>
        <w:t xml:space="preserve"> Adult market share growth and demographic expansion</w:t>
      </w:r>
    </w:p>
    <w:p/>
    <w:p>
      <w:pPr>
        <w:pStyle w:val="Heading3"/>
        <w:jc w:val="left"/>
      </w:pPr>
      <w:r>
        <w:t>Phase 4: Premium Service Positioning (Months 4-5)</w:t>
      </w:r>
    </w:p>
    <w:p>
      <w:r>
        <w:rPr>
          <w:b/>
        </w:rPr>
        <w:t>Launch:</w:t>
      </w:r>
      <w:r>
        <w:t xml:space="preserve"> Hub 4 - Executive Services Hub</w:t>
      </w:r>
    </w:p>
    <w:p>
      <w:pPr>
        <w:pStyle w:val="ListBullet"/>
      </w:pPr>
      <w:r>
        <w:rPr>
          <w:b/>
        </w:rPr>
        <w:t>Development Focus:</w:t>
      </w:r>
      <w:r>
        <w:t xml:space="preserve"> Premium positioning and high-value patient acquisition</w:t>
      </w:r>
    </w:p>
    <w:p>
      <w:pPr>
        <w:pStyle w:val="ListBullet"/>
      </w:pPr>
      <w:r>
        <w:rPr>
          <w:b/>
        </w:rPr>
        <w:t>Content Creation:</w:t>
      </w:r>
      <w:r>
        <w:t xml:space="preserve"> 15+ executive-focused articles with luxury service emphasis</w:t>
      </w:r>
    </w:p>
    <w:p>
      <w:pPr>
        <w:pStyle w:val="ListBullet"/>
      </w:pPr>
      <w:r>
        <w:rPr>
          <w:b/>
        </w:rPr>
        <w:t>Integration:</w:t>
      </w:r>
      <w:r>
        <w:t xml:space="preserve"> Cross-hub premium overlay and executive service enhancement</w:t>
      </w:r>
    </w:p>
    <w:p>
      <w:pPr>
        <w:pStyle w:val="ListBullet"/>
      </w:pPr>
      <w:r>
        <w:rPr>
          <w:b/>
        </w:rPr>
        <w:t>Success Metrics:</w:t>
      </w:r>
      <w:r>
        <w:t xml:space="preserve"> Premium patient acquisition and average treatment value increase</w:t>
      </w:r>
    </w:p>
    <w:p/>
    <w:p>
      <w:pPr>
        <w:pStyle w:val="Heading3"/>
        <w:jc w:val="left"/>
      </w:pPr>
      <w:r>
        <w:t>Implementation Success Metrics</w:t>
      </w:r>
    </w:p>
    <w:p/>
    <w:p>
      <w:r>
        <w:t>#### Hub Performance Indicators</w:t>
      </w:r>
    </w:p>
    <w:p>
      <w:r>
        <w:rPr>
          <w:b/>
        </w:rPr>
        <w:t>Traffic and Engagement:</w:t>
      </w:r>
    </w:p>
    <w:p>
      <w:pPr>
        <w:pStyle w:val="ListBullet"/>
      </w:pPr>
      <w:r>
        <w:t>Hub-specific traffic growth and time-on-site metrics</w:t>
      </w:r>
    </w:p>
    <w:p>
      <w:pPr>
        <w:pStyle w:val="ListBullet"/>
      </w:pPr>
      <w:r>
        <w:t>Content consumption patterns and hub navigation behaviour</w:t>
      </w:r>
    </w:p>
    <w:p>
      <w:pPr>
        <w:pStyle w:val="ListBullet"/>
      </w:pPr>
      <w:r>
        <w:t>Cross-hub content exploration and professional journey mapping</w:t>
      </w:r>
    </w:p>
    <w:p>
      <w:pPr>
        <w:pStyle w:val="ListBullet"/>
      </w:pPr>
      <w:r>
        <w:t>Mobile vs desktop usage patterns for professional audience</w:t>
      </w:r>
    </w:p>
    <w:p/>
    <w:p>
      <w:r>
        <w:rPr>
          <w:b/>
        </w:rPr>
        <w:t>Conversion and Revenue:</w:t>
      </w:r>
    </w:p>
    <w:p>
      <w:pPr>
        <w:pStyle w:val="ListBullet"/>
      </w:pPr>
      <w:r>
        <w:t>Hub-to-consultation conversion rates by professional segment</w:t>
      </w:r>
    </w:p>
    <w:p>
      <w:pPr>
        <w:pStyle w:val="ListBullet"/>
      </w:pPr>
      <w:r>
        <w:t>Premium service upgrade rates and executive services adoption</w:t>
      </w:r>
    </w:p>
    <w:p>
      <w:pPr>
        <w:pStyle w:val="ListBullet"/>
      </w:pPr>
      <w:r>
        <w:t>Average treatment value and professional patient acquisition</w:t>
      </w:r>
    </w:p>
    <w:p>
      <w:pPr>
        <w:pStyle w:val="ListBullet"/>
      </w:pPr>
      <w:r>
        <w:t>Professional referral networks and word-of-mouth generation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✅ Content Hub Strategy Completion Verification</w:t>
      </w:r>
    </w:p>
    <w:p/>
    <w:p>
      <w:pPr>
        <w:pStyle w:val="Heading3"/>
        <w:jc w:val="left"/>
      </w:pPr>
      <w:r>
        <w:t>Content Hub Architecture Standards Met ✓</w:t>
      </w:r>
    </w:p>
    <w:p>
      <w:pPr>
        <w:pStyle w:val="ListBullet"/>
      </w:pPr>
      <w:r>
        <w:t xml:space="preserve">[x] </w:t>
      </w:r>
      <w:r>
        <w:rPr>
          <w:b/>
        </w:rPr>
        <w:t>4 Strategic Content Hubs:</w:t>
      </w:r>
      <w:r>
        <w:t xml:space="preserve"> Lingual excellence, professional solutions, adult treatment, executive services</w:t>
      </w:r>
    </w:p>
    <w:p>
      <w:pPr>
        <w:pStyle w:val="ListBullet"/>
      </w:pPr>
      <w:r>
        <w:t xml:space="preserve">[x] </w:t>
      </w:r>
      <w:r>
        <w:rPr>
          <w:b/>
        </w:rPr>
        <w:t>Pillar Page Integration:</w:t>
      </w:r>
      <w:r>
        <w:t xml:space="preserve"> Each hub supports and enhances corresponding pillar page authority</w:t>
      </w:r>
    </w:p>
    <w:p>
      <w:pPr>
        <w:pStyle w:val="ListBullet"/>
      </w:pPr>
      <w:r>
        <w:t xml:space="preserve">[x] </w:t>
      </w:r>
      <w:r>
        <w:rPr>
          <w:b/>
        </w:rPr>
        <w:t>Professional Audience Segmentation:</w:t>
      </w:r>
      <w:r>
        <w:t xml:space="preserve"> Government, academic, corporate, and healthcare professional focus</w:t>
      </w:r>
    </w:p>
    <w:p>
      <w:pPr>
        <w:pStyle w:val="ListBullet"/>
      </w:pPr>
      <w:r>
        <w:t xml:space="preserve">[x] </w:t>
      </w:r>
      <w:r>
        <w:rPr>
          <w:b/>
        </w:rPr>
        <w:t>Website Positioning Integration:</w:t>
      </w:r>
      <w:r>
        <w:t xml:space="preserve"> Navigation, SEO, and user experience optimisation</w:t>
      </w:r>
    </w:p>
    <w:p>
      <w:pPr>
        <w:pStyle w:val="ListBullet"/>
      </w:pPr>
      <w:r>
        <w:t xml:space="preserve">[x] </w:t>
      </w:r>
      <w:r>
        <w:rPr>
          <w:b/>
        </w:rPr>
        <w:t>Cross-Hub Connectivity:</w:t>
      </w:r>
      <w:r>
        <w:t xml:space="preserve"> Strategic linking and professional journey optimisation</w:t>
      </w:r>
    </w:p>
    <w:p>
      <w:pPr>
        <w:pStyle w:val="ListBullet"/>
      </w:pPr>
      <w:r>
        <w:t xml:space="preserve">[x] </w:t>
      </w:r>
      <w:r>
        <w:rPr>
          <w:b/>
        </w:rPr>
        <w:t>Premium Service Integration:</w:t>
      </w:r>
      <w:r>
        <w:t xml:space="preserve"> Executive services hub overlay for high-value patient acquisition</w:t>
      </w:r>
    </w:p>
    <w:p/>
    <w:p>
      <w:pPr>
        <w:pStyle w:val="Heading3"/>
        <w:jc w:val="left"/>
      </w:pPr>
      <w:r>
        <w:t>Content Quality Standards Met ✓</w:t>
      </w:r>
    </w:p>
    <w:p>
      <w:pPr>
        <w:pStyle w:val="ListBullet"/>
      </w:pPr>
      <w:r>
        <w:t xml:space="preserve">[x] </w:t>
      </w:r>
      <w:r>
        <w:rPr>
          <w:b/>
        </w:rPr>
        <w:t>Professional Focus:</w:t>
      </w:r>
      <w:r>
        <w:t xml:space="preserve"> Executive-level content appropriate for educated demographics</w:t>
      </w:r>
    </w:p>
    <w:p>
      <w:pPr>
        <w:pStyle w:val="ListBullet"/>
      </w:pPr>
      <w:r>
        <w:t xml:space="preserve">[x] </w:t>
      </w:r>
      <w:r>
        <w:rPr>
          <w:b/>
        </w:rPr>
        <w:t>Lingual Specialisation:</w:t>
      </w:r>
      <w:r>
        <w:t xml:space="preserve"> Unique market position emphasis throughout hub architecture</w:t>
      </w:r>
    </w:p>
    <w:p>
      <w:pPr>
        <w:pStyle w:val="ListBullet"/>
      </w:pPr>
      <w:r>
        <w:t xml:space="preserve">[x] </w:t>
      </w:r>
      <w:r>
        <w:rPr>
          <w:b/>
        </w:rPr>
        <w:t>British English Compliance:</w:t>
      </w:r>
      <w:r>
        <w:t xml:space="preserve"> Australian terminology and cultural context</w:t>
      </w:r>
    </w:p>
    <w:p>
      <w:pPr>
        <w:pStyle w:val="ListBullet"/>
      </w:pPr>
      <w:r>
        <w:t xml:space="preserve">[x] </w:t>
      </w:r>
      <w:r>
        <w:rPr>
          <w:b/>
        </w:rPr>
        <w:t>Evidence-Based Authority:</w:t>
      </w:r>
      <w:r>
        <w:t xml:space="preserve"> Research backing and clinical evidence integration</w:t>
      </w:r>
    </w:p>
    <w:p>
      <w:pPr>
        <w:pStyle w:val="ListBullet"/>
      </w:pPr>
      <w:r>
        <w:t xml:space="preserve">[x] </w:t>
      </w:r>
      <w:r>
        <w:rPr>
          <w:b/>
        </w:rPr>
        <w:t>Conversion Optimisation:</w:t>
      </w:r>
      <w:r>
        <w:t xml:space="preserve"> Strategic consultation booking and premium service pathways</w:t>
      </w:r>
    </w:p>
    <w:p/>
    <w:p>
      <w:pPr>
        <w:pStyle w:val="Heading3"/>
        <w:jc w:val="left"/>
      </w:pPr>
      <w:r>
        <w:t>Strategic Hub Insights Summary ✓</w:t>
      </w:r>
    </w:p>
    <w:p>
      <w:pPr>
        <w:pStyle w:val="ListBullet"/>
      </w:pPr>
      <w:r>
        <w:rPr>
          <w:b/>
        </w:rPr>
        <w:t>Authority Establishment:</w:t>
      </w:r>
      <w:r>
        <w:t xml:space="preserve"> Comprehensive topic authority across lingual orthodontic specialisation</w:t>
      </w:r>
    </w:p>
    <w:p>
      <w:pPr>
        <w:pStyle w:val="ListBullet"/>
      </w:pPr>
      <w:r>
        <w:rPr>
          <w:b/>
        </w:rPr>
        <w:t>Professional Market Segmentation:</w:t>
      </w:r>
      <w:r>
        <w:t xml:space="preserve"> Targeted content hubs serving distinct professional demographics</w:t>
      </w:r>
    </w:p>
    <w:p>
      <w:pPr>
        <w:pStyle w:val="ListBullet"/>
      </w:pPr>
      <w:r>
        <w:rPr>
          <w:b/>
        </w:rPr>
        <w:t>Local Market Dominance:</w:t>
      </w:r>
      <w:r>
        <w:t xml:space="preserve"> Canberra professional community focus and integration</w:t>
      </w:r>
    </w:p>
    <w:p>
      <w:pPr>
        <w:pStyle w:val="ListBullet"/>
      </w:pPr>
      <w:r>
        <w:rPr>
          <w:b/>
        </w:rPr>
        <w:t>Premium Positioning:</w:t>
      </w:r>
      <w:r>
        <w:t xml:space="preserve"> Executive services hub for high-value patient acquisition</w:t>
      </w:r>
    </w:p>
    <w:p>
      <w:pPr>
        <w:pStyle w:val="ListBullet"/>
      </w:pPr>
      <w:r>
        <w:rPr>
          <w:b/>
        </w:rPr>
        <w:t>Website Architecture Enhancement:</w:t>
      </w:r>
      <w:r>
        <w:t xml:space="preserve"> Navigation and user experience optimisation for professional audience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Content Hub Strategy Status:</w:t>
      </w:r>
      <w:r>
        <w:t xml:space="preserve"> Complete ✓</w:t>
      </w:r>
    </w:p>
    <w:p>
      <w:r>
        <w:rPr>
          <w:b/>
        </w:rPr>
        <w:t>Hub Architecture:</w:t>
      </w:r>
      <w:r>
        <w:t xml:space="preserve"> 4 strategic hubs with 78+ supporting articles</w:t>
      </w:r>
    </w:p>
    <w:p>
      <w:r>
        <w:rPr>
          <w:b/>
        </w:rPr>
        <w:t>Professional Focus:</w:t>
      </w:r>
      <w:r>
        <w:t xml:space="preserve"> Canberra government, academic, corporate, healthcare demographics</w:t>
      </w:r>
    </w:p>
    <w:p>
      <w:r>
        <w:rPr>
          <w:b/>
        </w:rPr>
        <w:t>Business Impact:</w:t>
      </w:r>
      <w:r>
        <w:t xml:space="preserve"> Market authority, professional penetration, premium positioning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