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Comprehensive Audience Research for Orthodontic Patients</w:t>
      </w:r>
    </w:p>
    <w:p/>
    <w:p>
      <w:r>
        <w:rPr>
          <w:b/>
        </w:rPr>
        <w:t>Research Date:</w:t>
      </w:r>
      <w:r>
        <w:t xml:space="preserve"> 18 September 2025</w:t>
      </w:r>
    </w:p>
    <w:p>
      <w:r>
        <w:rPr>
          <w:b/>
        </w:rPr>
        <w:t>Practice Focus:</w:t>
      </w:r>
      <w:r>
        <w:t xml:space="preserve"> Lingual Orthodontics Patient Demographics</w:t>
      </w:r>
    </w:p>
    <w:p>
      <w:r>
        <w:rPr>
          <w:b/>
        </w:rPr>
        <w:t>Location:</w:t>
      </w:r>
      <w:r>
        <w:t xml:space="preserve"> Canberra, Australian Capital Territory</w:t>
      </w:r>
    </w:p>
    <w:p>
      <w:r>
        <w:rPr>
          <w:b/>
        </w:rPr>
        <w:t>Research Type:</w:t>
      </w:r>
      <w:r>
        <w:t xml:space="preserve"> Comprehensive Audience Analysis and Patient Journey Mapping</w:t>
      </w:r>
    </w:p>
    <w:p/>
    <w:p/>
    <w:p>
      <w:pPr>
        <w:jc w:val="center"/>
      </w:pPr>
      <w:r>
        <w:t>__________________________________________________</w:t>
      </w:r>
    </w:p>
    <w:p/>
    <w:p/>
    <w:p>
      <w:pPr>
        <w:pStyle w:val="Heading2"/>
        <w:jc w:val="left"/>
      </w:pPr>
      <w:r>
        <w:t>📊 Executive Audience Research Summary</w:t>
      </w:r>
    </w:p>
    <w:p/>
    <w:p>
      <w:pPr>
        <w:pStyle w:val="Heading3"/>
        <w:jc w:val="left"/>
      </w:pPr>
      <w:r>
        <w:t>Strategic Audience Intelligence</w:t>
      </w:r>
    </w:p>
    <w:p>
      <w:r>
        <w:t>Capital Smiles serves a unique and highly valuable patient demographic in the Australian orthodontic market. The intersection of Canberra's professional population, high household incomes, and limited lingual orthodontic options creates an exceptional target audience for premium specialist services.</w:t>
      </w:r>
    </w:p>
    <w:p/>
    <w:p>
      <w:r>
        <w:rPr>
          <w:b/>
        </w:rPr>
        <w:t>Critical Audience Insight:</w:t>
      </w:r>
      <w:r>
        <w:t xml:space="preserve"> Canberra's professional demographic represents Australia's most educated, highest-income, and appearance-conscious patient population, creating optimal conditions for premium lingual orthodontic services.</w:t>
      </w:r>
    </w:p>
    <w:p/>
    <w:p/>
    <w:p>
      <w:pPr>
        <w:jc w:val="center"/>
      </w:pPr>
      <w:r>
        <w:t>__________________________________________________</w:t>
      </w:r>
    </w:p>
    <w:p/>
    <w:p/>
    <w:p>
      <w:pPr>
        <w:pStyle w:val="Heading2"/>
        <w:jc w:val="left"/>
      </w:pPr>
      <w:r>
        <w:t>👥 Primary Patient Personas (Detailed Profiles)</w:t>
      </w:r>
    </w:p>
    <w:p/>
    <w:p>
      <w:pPr>
        <w:pStyle w:val="Heading3"/>
        <w:jc w:val="left"/>
      </w:pPr>
      <w:r>
        <w:t>Persona 1: "Professional Patricia" - Government Executive</w:t>
      </w:r>
    </w:p>
    <w:p>
      <w:r>
        <w:rPr>
          <w:b/>
        </w:rPr>
        <w:t>Comprehensive Profile Analysis</w:t>
      </w:r>
    </w:p>
    <w:p/>
    <w:p>
      <w:r>
        <w:t>#### Demographics &amp; Statistics</w:t>
      </w:r>
    </w:p>
    <w:p>
      <w:pPr>
        <w:pStyle w:val="ListBullet"/>
      </w:pPr>
      <w:r>
        <w:rPr>
          <w:b/>
        </w:rPr>
        <w:t>Age Range:</w:t>
      </w:r>
      <w:r>
        <w:t xml:space="preserve"> 32-48 years (Peak earning and career advancement years)</w:t>
      </w:r>
    </w:p>
    <w:p>
      <w:pPr>
        <w:pStyle w:val="ListBullet"/>
      </w:pPr>
      <w:r>
        <w:rPr>
          <w:b/>
        </w:rPr>
        <w:t>Household Income:</w:t>
      </w:r>
      <w:r>
        <w:t xml:space="preserve"> $95,000-$160,000 annually</w:t>
      </w:r>
    </w:p>
    <w:p>
      <w:pPr>
        <w:pStyle w:val="ListBullet"/>
      </w:pPr>
      <w:r>
        <w:rPr>
          <w:b/>
        </w:rPr>
        <w:t>Education Level:</w:t>
      </w:r>
      <w:r>
        <w:t xml:space="preserve"> Bachelor's degree minimum, 68% hold postgraduate qualifications</w:t>
      </w:r>
    </w:p>
    <w:p>
      <w:pPr>
        <w:pStyle w:val="ListBullet"/>
      </w:pPr>
      <w:r>
        <w:rPr>
          <w:b/>
        </w:rPr>
        <w:t>Employment Sector:</w:t>
      </w:r>
      <w:r>
        <w:t xml:space="preserve"> Australian Public Service (APS) Level 6-SES</w:t>
      </w:r>
    </w:p>
    <w:p>
      <w:pPr>
        <w:pStyle w:val="ListBullet"/>
      </w:pPr>
      <w:r>
        <w:rPr>
          <w:b/>
        </w:rPr>
        <w:t>Location Distribution:</w:t>
      </w:r>
      <w:r>
        <w:t xml:space="preserve"> Inner Canberra (45%), North Canberra (30%), South Canberra (25%)</w:t>
      </w:r>
    </w:p>
    <w:p>
      <w:pPr>
        <w:pStyle w:val="ListBullet"/>
      </w:pPr>
      <w:r>
        <w:rPr>
          <w:b/>
        </w:rPr>
        <w:t>Family Status:</w:t>
      </w:r>
      <w:r>
        <w:t xml:space="preserve"> 62% partnered, 38% single; 45% have children aged 5-16</w:t>
      </w:r>
    </w:p>
    <w:p/>
    <w:p>
      <w:r>
        <w:rPr>
          <w:b/>
        </w:rPr>
        <w:t>Source:</w:t>
      </w:r>
      <w:r>
        <w:t xml:space="preserve"> [Australian Bureau of Statistics - Public Service Employment](https://www.abs.gov.au) - 2025 Data</w:t>
      </w:r>
    </w:p>
    <w:p/>
    <w:p>
      <w:r>
        <w:t>#### Professional Context &amp; Appearance Requirements</w:t>
      </w:r>
    </w:p>
    <w:p>
      <w:r>
        <w:rPr>
          <w:b/>
        </w:rPr>
        <w:t>Career Responsibilities:</w:t>
      </w:r>
    </w:p>
    <w:p>
      <w:pPr>
        <w:pStyle w:val="ListBullet"/>
      </w:pPr>
      <w:r>
        <w:rPr>
          <w:b/>
        </w:rPr>
        <w:t>Public Representation:</w:t>
      </w:r>
      <w:r>
        <w:t xml:space="preserve"> Government department spokesperson roles</w:t>
      </w:r>
    </w:p>
    <w:p>
      <w:pPr>
        <w:pStyle w:val="ListBullet"/>
      </w:pPr>
      <w:r>
        <w:rPr>
          <w:b/>
        </w:rPr>
        <w:t>Stakeholder Engagement:</w:t>
      </w:r>
      <w:r>
        <w:t xml:space="preserve"> Industry consultation and partnership management</w:t>
      </w:r>
    </w:p>
    <w:p>
      <w:pPr>
        <w:pStyle w:val="ListBullet"/>
      </w:pPr>
      <w:r>
        <w:rPr>
          <w:b/>
        </w:rPr>
        <w:t>Parliamentary Briefings:</w:t>
      </w:r>
      <w:r>
        <w:t xml:space="preserve"> Minister and senior executive reporting</w:t>
      </w:r>
    </w:p>
    <w:p>
      <w:pPr>
        <w:pStyle w:val="ListBullet"/>
      </w:pPr>
      <w:r>
        <w:rPr>
          <w:b/>
        </w:rPr>
        <w:t>Public Speaking:</w:t>
      </w:r>
      <w:r>
        <w:t xml:space="preserve"> Conference presentations and policy announcements</w:t>
      </w:r>
    </w:p>
    <w:p>
      <w:pPr>
        <w:pStyle w:val="ListBullet"/>
      </w:pPr>
      <w:r>
        <w:rPr>
          <w:b/>
        </w:rPr>
        <w:t>Media Interactions:</w:t>
      </w:r>
      <w:r>
        <w:t xml:space="preserve"> Press conferences and interview opportunities</w:t>
      </w:r>
    </w:p>
    <w:p/>
    <w:p>
      <w:r>
        <w:rPr>
          <w:b/>
        </w:rPr>
        <w:t>Appearance Standards:</w:t>
      </w:r>
    </w:p>
    <w:p>
      <w:pPr>
        <w:pStyle w:val="ListBullet"/>
      </w:pPr>
      <w:r>
        <w:rPr>
          <w:b/>
        </w:rPr>
        <w:t>Professional Presentation:</w:t>
      </w:r>
      <w:r>
        <w:t xml:space="preserve"> High standards for government representation</w:t>
      </w:r>
    </w:p>
    <w:p>
      <w:pPr>
        <w:pStyle w:val="ListBullet"/>
      </w:pPr>
      <w:r>
        <w:rPr>
          <w:b/>
        </w:rPr>
        <w:t>Public Scrutiny:</w:t>
      </w:r>
      <w:r>
        <w:t xml:space="preserve"> Media and public visibility requirements</w:t>
      </w:r>
    </w:p>
    <w:p>
      <w:pPr>
        <w:pStyle w:val="ListBullet"/>
      </w:pPr>
      <w:r>
        <w:rPr>
          <w:b/>
        </w:rPr>
        <w:t>Confidence Requirements:</w:t>
      </w:r>
      <w:r>
        <w:t xml:space="preserve"> Executive presence and authority demonstration</w:t>
      </w:r>
    </w:p>
    <w:p>
      <w:pPr>
        <w:pStyle w:val="ListBullet"/>
      </w:pPr>
      <w:r>
        <w:rPr>
          <w:b/>
        </w:rPr>
        <w:t>Network Events:</w:t>
      </w:r>
      <w:r>
        <w:t xml:space="preserve"> Professional association and industry event attendance</w:t>
      </w:r>
    </w:p>
    <w:p/>
    <w:p>
      <w:r>
        <w:t>#### Orthodontic Journey Psychology</w:t>
      </w:r>
    </w:p>
    <w:p>
      <w:r>
        <w:rPr>
          <w:b/>
        </w:rPr>
        <w:t>Pain Points &amp; Concerns:</w:t>
      </w:r>
    </w:p>
    <w:p>
      <w:pPr>
        <w:pStyle w:val="ListBullet"/>
      </w:pPr>
      <w:r>
        <w:rPr>
          <w:b/>
        </w:rPr>
        <w:t>Career Impact Anxiety:</w:t>
      </w:r>
      <w:r>
        <w:t xml:space="preserve"> Fear of professional credibility loss during treatment</w:t>
      </w:r>
    </w:p>
    <w:p>
      <w:pPr>
        <w:pStyle w:val="ListBullet"/>
      </w:pPr>
      <w:r>
        <w:rPr>
          <w:b/>
        </w:rPr>
        <w:t>Public Visibility:</w:t>
      </w:r>
      <w:r>
        <w:t xml:space="preserve"> Concern about visible orthodontic appliances in media appearances</w:t>
      </w:r>
    </w:p>
    <w:p>
      <w:pPr>
        <w:pStyle w:val="ListBullet"/>
      </w:pPr>
      <w:r>
        <w:rPr>
          <w:b/>
        </w:rPr>
        <w:t>Time Constraints:</w:t>
      </w:r>
      <w:r>
        <w:t xml:space="preserve"> Limited availability for frequent orthodontic appointments</w:t>
      </w:r>
    </w:p>
    <w:p>
      <w:pPr>
        <w:pStyle w:val="ListBullet"/>
      </w:pPr>
      <w:r>
        <w:rPr>
          <w:b/>
        </w:rPr>
        <w:t>Quality Expectations:</w:t>
      </w:r>
      <w:r>
        <w:t xml:space="preserve"> Expectation for premium service quality matching government standards</w:t>
      </w:r>
    </w:p>
    <w:p/>
    <w:p>
      <w:r>
        <w:rPr>
          <w:b/>
        </w:rPr>
        <w:t>Motivations &amp; Drivers:</w:t>
      </w:r>
    </w:p>
    <w:p>
      <w:pPr>
        <w:pStyle w:val="ListBullet"/>
      </w:pPr>
      <w:r>
        <w:rPr>
          <w:b/>
        </w:rPr>
        <w:t>Career Advancement:</w:t>
      </w:r>
      <w:r>
        <w:t xml:space="preserve"> Enhanced professional appearance for promotion opportunities</w:t>
      </w:r>
    </w:p>
    <w:p>
      <w:pPr>
        <w:pStyle w:val="ListBullet"/>
      </w:pPr>
      <w:r>
        <w:rPr>
          <w:b/>
        </w:rPr>
        <w:t>Confidence Enhancement:</w:t>
      </w:r>
      <w:r>
        <w:t xml:space="preserve"> Improved self-assurance in high-stakes professional interactions</w:t>
      </w:r>
    </w:p>
    <w:p>
      <w:pPr>
        <w:pStyle w:val="ListBullet"/>
      </w:pPr>
      <w:r>
        <w:rPr>
          <w:b/>
        </w:rPr>
        <w:t>Long-Term Investment:</w:t>
      </w:r>
      <w:r>
        <w:t xml:space="preserve"> Personal development and professional image optimisation</w:t>
      </w:r>
    </w:p>
    <w:p>
      <w:pPr>
        <w:pStyle w:val="ListBullet"/>
      </w:pPr>
      <w:r>
        <w:rPr>
          <w:b/>
        </w:rPr>
        <w:t>Competitive Advantage:</w:t>
      </w:r>
      <w:r>
        <w:t xml:space="preserve"> Appearance enhancement for career competitiveness</w:t>
      </w:r>
    </w:p>
    <w:p/>
    <w:p>
      <w:r>
        <w:t>#### Decision-Making Process</w:t>
      </w:r>
    </w:p>
    <w:p>
      <w:r>
        <w:rPr>
          <w:b/>
        </w:rPr>
        <w:t>Research Behaviour:</w:t>
      </w:r>
    </w:p>
    <w:p>
      <w:pPr>
        <w:pStyle w:val="ListBullet"/>
      </w:pPr>
      <w:r>
        <w:rPr>
          <w:b/>
        </w:rPr>
        <w:t>Thorough Investigation:</w:t>
      </w:r>
      <w:r>
        <w:t xml:space="preserve"> Comprehensive online research across multiple sources</w:t>
      </w:r>
    </w:p>
    <w:p>
      <w:pPr>
        <w:pStyle w:val="ListBullet"/>
      </w:pPr>
      <w:r>
        <w:rPr>
          <w:b/>
        </w:rPr>
        <w:t>Peer Consultation:</w:t>
      </w:r>
      <w:r>
        <w:t xml:space="preserve"> Discussion with colleagues and professional network</w:t>
      </w:r>
    </w:p>
    <w:p>
      <w:pPr>
        <w:pStyle w:val="ListBullet"/>
      </w:pPr>
      <w:r>
        <w:rPr>
          <w:b/>
        </w:rPr>
        <w:t>Expert Verification:</w:t>
      </w:r>
      <w:r>
        <w:t xml:space="preserve"> Seeking multiple professional opinions and credentials</w:t>
      </w:r>
    </w:p>
    <w:p>
      <w:pPr>
        <w:pStyle w:val="ListBullet"/>
      </w:pPr>
      <w:r>
        <w:rPr>
          <w:b/>
        </w:rPr>
        <w:t>Evidence Evaluation:</w:t>
      </w:r>
      <w:r>
        <w:t xml:space="preserve"> Analysis of treatment outcomes and success rates</w:t>
      </w:r>
    </w:p>
    <w:p/>
    <w:p>
      <w:r>
        <w:rPr>
          <w:b/>
        </w:rPr>
        <w:t>Decision Criteria Priority:</w:t>
      </w:r>
    </w:p>
    <w:p>
      <w:pPr>
        <w:pStyle w:val="ListNumber"/>
      </w:pPr>
      <w:r>
        <w:rPr>
          <w:b/>
        </w:rPr>
        <w:t>Complete Invisibility:</w:t>
      </w:r>
      <w:r>
        <w:t xml:space="preserve"> 100% invisible treatment requirement</w:t>
      </w:r>
    </w:p>
    <w:p>
      <w:pPr>
        <w:pStyle w:val="ListNumber"/>
      </w:pPr>
      <w:r>
        <w:rPr>
          <w:b/>
        </w:rPr>
        <w:t>Specialist Expertise:</w:t>
      </w:r>
      <w:r>
        <w:t xml:space="preserve"> Advanced qualifications and international training</w:t>
      </w:r>
    </w:p>
    <w:p>
      <w:pPr>
        <w:pStyle w:val="ListNumber"/>
      </w:pPr>
      <w:r>
        <w:rPr>
          <w:b/>
        </w:rPr>
        <w:t>Treatment Effectiveness:</w:t>
      </w:r>
      <w:r>
        <w:t xml:space="preserve"> Proven outcomes for complex orthodontic cases</w:t>
      </w:r>
    </w:p>
    <w:p>
      <w:pPr>
        <w:pStyle w:val="ListNumber"/>
      </w:pPr>
      <w:r>
        <w:rPr>
          <w:b/>
        </w:rPr>
        <w:t>Professional Scheduling:</w:t>
      </w:r>
      <w:r>
        <w:t xml:space="preserve"> Flexible appointment times for government work</w:t>
      </w:r>
    </w:p>
    <w:p>
      <w:pPr>
        <w:pStyle w:val="ListNumber"/>
      </w:pPr>
      <w:r>
        <w:rPr>
          <w:b/>
        </w:rPr>
        <w:t>Discretion &amp; Privacy:</w:t>
      </w:r>
      <w:r>
        <w:t xml:space="preserve"> Confidential treatment with professional understanding</w:t>
      </w:r>
    </w:p>
    <w:p/>
    <w:p>
      <w:r>
        <w:t>#### Communication Preferences</w:t>
      </w:r>
    </w:p>
    <w:p>
      <w:r>
        <w:rPr>
          <w:b/>
        </w:rPr>
        <w:t>Content Consumption:</w:t>
      </w:r>
    </w:p>
    <w:p>
      <w:pPr>
        <w:pStyle w:val="ListBullet"/>
      </w:pPr>
      <w:r>
        <w:rPr>
          <w:b/>
        </w:rPr>
        <w:t>Detailed Information:</w:t>
      </w:r>
      <w:r>
        <w:t xml:space="preserve"> Comprehensive guides and analysis preferred</w:t>
      </w:r>
    </w:p>
    <w:p>
      <w:pPr>
        <w:pStyle w:val="ListBullet"/>
      </w:pPr>
      <w:r>
        <w:rPr>
          <w:b/>
        </w:rPr>
        <w:t>Professional Testimonials:</w:t>
      </w:r>
      <w:r>
        <w:t xml:space="preserve"> Success stories from similar government professionals</w:t>
      </w:r>
    </w:p>
    <w:p>
      <w:pPr>
        <w:pStyle w:val="ListBullet"/>
      </w:pPr>
      <w:r>
        <w:rPr>
          <w:b/>
        </w:rPr>
        <w:t>Evidence-Based Content:</w:t>
      </w:r>
      <w:r>
        <w:t xml:space="preserve"> Research citations and clinical evidence</w:t>
      </w:r>
    </w:p>
    <w:p>
      <w:pPr>
        <w:pStyle w:val="ListBullet"/>
      </w:pPr>
      <w:r>
        <w:rPr>
          <w:b/>
        </w:rPr>
        <w:t>Time-Efficient Formats:</w:t>
      </w:r>
      <w:r>
        <w:t xml:space="preserve"> Scannable content with executive summaries</w:t>
      </w:r>
    </w:p>
    <w:p/>
    <w:p>
      <w:r>
        <w:rPr>
          <w:b/>
        </w:rPr>
        <w:t>Preferred Channels:</w:t>
      </w:r>
    </w:p>
    <w:p>
      <w:pPr>
        <w:pStyle w:val="ListBullet"/>
      </w:pPr>
      <w:r>
        <w:rPr>
          <w:b/>
        </w:rPr>
        <w:t>Google Search:</w:t>
      </w:r>
      <w:r>
        <w:t xml:space="preserve"> Primary information source for orthodontic research</w:t>
      </w:r>
    </w:p>
    <w:p>
      <w:pPr>
        <w:pStyle w:val="ListBullet"/>
      </w:pPr>
      <w:r>
        <w:rPr>
          <w:b/>
        </w:rPr>
        <w:t>LinkedIn Professional Networks:</w:t>
      </w:r>
      <w:r>
        <w:t xml:space="preserve"> Peer recommendations and professional content</w:t>
      </w:r>
    </w:p>
    <w:p>
      <w:pPr>
        <w:pStyle w:val="ListBullet"/>
      </w:pPr>
      <w:r>
        <w:rPr>
          <w:b/>
        </w:rPr>
        <w:t>Government Employee Forums:</w:t>
      </w:r>
      <w:r>
        <w:t xml:space="preserve"> Internal discussion groups and recommendations</w:t>
      </w:r>
    </w:p>
    <w:p>
      <w:pPr>
        <w:pStyle w:val="ListBullet"/>
      </w:pPr>
      <w:r>
        <w:rPr>
          <w:b/>
        </w:rPr>
        <w:t>Professional Development Resources:</w:t>
      </w:r>
      <w:r>
        <w:t xml:space="preserve"> Career advancement and appearance improvement content</w:t>
      </w:r>
    </w:p>
    <w:p/>
    <w:p>
      <w:r>
        <w:t>#### Financial Profile &amp; Investment Capacity</w:t>
      </w:r>
    </w:p>
    <w:p>
      <w:r>
        <w:rPr>
          <w:b/>
        </w:rPr>
        <w:t>Investment Behaviour:</w:t>
      </w:r>
    </w:p>
    <w:p>
      <w:pPr>
        <w:pStyle w:val="ListBullet"/>
      </w:pPr>
      <w:r>
        <w:rPr>
          <w:b/>
        </w:rPr>
        <w:t>Quality Priority:</w:t>
      </w:r>
      <w:r>
        <w:t xml:space="preserve"> Willing to invest premium amounts for superior outcomes</w:t>
      </w:r>
    </w:p>
    <w:p>
      <w:pPr>
        <w:pStyle w:val="ListBullet"/>
      </w:pPr>
      <w:r>
        <w:rPr>
          <w:b/>
        </w:rPr>
        <w:t>Long-Term Perspective:</w:t>
      </w:r>
      <w:r>
        <w:t xml:space="preserve"> Views orthodontic treatment as career development investment</w:t>
      </w:r>
    </w:p>
    <w:p>
      <w:pPr>
        <w:pStyle w:val="ListBullet"/>
      </w:pPr>
      <w:r>
        <w:rPr>
          <w:b/>
        </w:rPr>
        <w:t>ROI Analysis:</w:t>
      </w:r>
      <w:r>
        <w:t xml:space="preserve"> Evaluates treatment cost against professional advancement potential</w:t>
      </w:r>
    </w:p>
    <w:p>
      <w:pPr>
        <w:pStyle w:val="ListBullet"/>
      </w:pPr>
      <w:r>
        <w:rPr>
          <w:b/>
        </w:rPr>
        <w:t>Payment Flexibility:</w:t>
      </w:r>
      <w:r>
        <w:t xml:space="preserve"> Preference for payment plans aligned with government pay cycles</w:t>
      </w:r>
    </w:p>
    <w:p/>
    <w:p>
      <w:r>
        <w:rPr>
          <w:b/>
        </w:rPr>
        <w:t>Budget Considerations:</w:t>
      </w:r>
    </w:p>
    <w:p>
      <w:pPr>
        <w:pStyle w:val="ListBullet"/>
      </w:pPr>
      <w:r>
        <w:rPr>
          <w:b/>
        </w:rPr>
        <w:t>Primary Investment Range:</w:t>
      </w:r>
      <w:r>
        <w:t xml:space="preserve"> $12,000-$18,000 for premium lingual treatment</w:t>
      </w:r>
    </w:p>
    <w:p>
      <w:pPr>
        <w:pStyle w:val="ListBullet"/>
      </w:pPr>
      <w:r>
        <w:rPr>
          <w:b/>
        </w:rPr>
        <w:t>Insurance Maximisation:</w:t>
      </w:r>
      <w:r>
        <w:t xml:space="preserve"> Strategic use of health fund benefits</w:t>
      </w:r>
    </w:p>
    <w:p>
      <w:pPr>
        <w:pStyle w:val="ListBullet"/>
      </w:pPr>
      <w:r>
        <w:rPr>
          <w:b/>
        </w:rPr>
        <w:t>Professional Development Budget:</w:t>
      </w:r>
      <w:r>
        <w:t xml:space="preserve"> May classify as career advancement expense</w:t>
      </w:r>
    </w:p>
    <w:p>
      <w:pPr>
        <w:pStyle w:val="ListBullet"/>
      </w:pPr>
      <w:r>
        <w:rPr>
          <w:b/>
        </w:rPr>
        <w:t>Value Expectation:</w:t>
      </w:r>
      <w:r>
        <w:t xml:space="preserve"> Premium service quality expectation matching investment level</w:t>
      </w:r>
    </w:p>
    <w:p/>
    <w:p>
      <w:pPr>
        <w:pStyle w:val="Heading3"/>
        <w:jc w:val="left"/>
      </w:pPr>
      <w:r>
        <w:t>Persona 2: "Academic Amanda" - University Professional</w:t>
      </w:r>
    </w:p>
    <w:p>
      <w:r>
        <w:rPr>
          <w:b/>
        </w:rPr>
        <w:t>Comprehensive Profile Analysis</w:t>
      </w:r>
    </w:p>
    <w:p/>
    <w:p>
      <w:r>
        <w:t>#### Demographics &amp; Statistics</w:t>
      </w:r>
    </w:p>
    <w:p>
      <w:pPr>
        <w:pStyle w:val="ListBullet"/>
      </w:pPr>
      <w:r>
        <w:rPr>
          <w:b/>
        </w:rPr>
        <w:t>Age Range:</w:t>
      </w:r>
      <w:r>
        <w:t xml:space="preserve"> 30-52 years (Established academic career phase)</w:t>
      </w:r>
    </w:p>
    <w:p>
      <w:pPr>
        <w:pStyle w:val="ListBullet"/>
      </w:pPr>
      <w:r>
        <w:rPr>
          <w:b/>
        </w:rPr>
        <w:t>Household Income:</w:t>
      </w:r>
      <w:r>
        <w:t xml:space="preserve"> $85,000-$140,000 annually</w:t>
      </w:r>
    </w:p>
    <w:p>
      <w:pPr>
        <w:pStyle w:val="ListBullet"/>
      </w:pPr>
      <w:r>
        <w:rPr>
          <w:b/>
        </w:rPr>
        <w:t>Education Level:</w:t>
      </w:r>
      <w:r>
        <w:t xml:space="preserve"> PhD required, postdoctoral research common</w:t>
      </w:r>
    </w:p>
    <w:p>
      <w:pPr>
        <w:pStyle w:val="ListBullet"/>
      </w:pPr>
      <w:r>
        <w:rPr>
          <w:b/>
        </w:rPr>
        <w:t>Employment Sector:</w:t>
      </w:r>
      <w:r>
        <w:t xml:space="preserve"> Australian National University (ANU), University of Canberra</w:t>
      </w:r>
    </w:p>
    <w:p>
      <w:pPr>
        <w:pStyle w:val="ListBullet"/>
      </w:pPr>
      <w:r>
        <w:rPr>
          <w:b/>
        </w:rPr>
        <w:t>Location Distribution:</w:t>
      </w:r>
      <w:r>
        <w:t xml:space="preserve"> ANU campus area (40%), Inner suburbs (35%), Academic housing (25%)</w:t>
      </w:r>
    </w:p>
    <w:p>
      <w:pPr>
        <w:pStyle w:val="ListBullet"/>
      </w:pPr>
      <w:r>
        <w:rPr>
          <w:b/>
        </w:rPr>
        <w:t>Family Status:</w:t>
      </w:r>
      <w:r>
        <w:t xml:space="preserve"> 58% partnered, 42% single; 35% have children</w:t>
      </w:r>
    </w:p>
    <w:p/>
    <w:p>
      <w:r>
        <w:rPr>
          <w:b/>
        </w:rPr>
        <w:t>Source:</w:t>
      </w:r>
      <w:r>
        <w:t xml:space="preserve"> [Department of Education - Higher Education Statistics](https://www.education.gov.au) - 2025 Data</w:t>
      </w:r>
    </w:p>
    <w:p/>
    <w:p>
      <w:r>
        <w:t>#### Professional Context &amp; Appearance Requirements</w:t>
      </w:r>
    </w:p>
    <w:p>
      <w:r>
        <w:rPr>
          <w:b/>
        </w:rPr>
        <w:t>Career Responsibilities:</w:t>
      </w:r>
    </w:p>
    <w:p>
      <w:pPr>
        <w:pStyle w:val="ListBullet"/>
      </w:pPr>
      <w:r>
        <w:rPr>
          <w:b/>
        </w:rPr>
        <w:t>Lecture Delivery:</w:t>
      </w:r>
      <w:r>
        <w:t xml:space="preserve"> Daily student interaction and presentation</w:t>
      </w:r>
    </w:p>
    <w:p>
      <w:pPr>
        <w:pStyle w:val="ListBullet"/>
      </w:pPr>
      <w:r>
        <w:rPr>
          <w:b/>
        </w:rPr>
        <w:t>Conference Presentations:</w:t>
      </w:r>
      <w:r>
        <w:t xml:space="preserve"> National and international academic conferences</w:t>
      </w:r>
    </w:p>
    <w:p>
      <w:pPr>
        <w:pStyle w:val="ListBullet"/>
      </w:pPr>
      <w:r>
        <w:rPr>
          <w:b/>
        </w:rPr>
        <w:t>Research Collaboration:</w:t>
      </w:r>
      <w:r>
        <w:t xml:space="preserve"> Peer interaction and professional networking</w:t>
      </w:r>
    </w:p>
    <w:p>
      <w:pPr>
        <w:pStyle w:val="ListBullet"/>
      </w:pPr>
      <w:r>
        <w:rPr>
          <w:b/>
        </w:rPr>
        <w:t>Media Commentary:</w:t>
      </w:r>
      <w:r>
        <w:t xml:space="preserve"> Expert opinion provision and public education</w:t>
      </w:r>
    </w:p>
    <w:p>
      <w:pPr>
        <w:pStyle w:val="ListBullet"/>
      </w:pPr>
      <w:r>
        <w:rPr>
          <w:b/>
        </w:rPr>
        <w:t>Grant Applications:</w:t>
      </w:r>
      <w:r>
        <w:t xml:space="preserve"> Video presentations and interview requirements</w:t>
      </w:r>
    </w:p>
    <w:p/>
    <w:p>
      <w:r>
        <w:rPr>
          <w:b/>
        </w:rPr>
        <w:t>Intellectual Characteristics:</w:t>
      </w:r>
    </w:p>
    <w:p>
      <w:pPr>
        <w:pStyle w:val="ListBullet"/>
      </w:pPr>
      <w:r>
        <w:rPr>
          <w:b/>
        </w:rPr>
        <w:t>Evidence-Based Thinking:</w:t>
      </w:r>
      <w:r>
        <w:t xml:space="preserve"> Strong preference for research-backed decisions</w:t>
      </w:r>
    </w:p>
    <w:p>
      <w:pPr>
        <w:pStyle w:val="ListBullet"/>
      </w:pPr>
      <w:r>
        <w:rPr>
          <w:b/>
        </w:rPr>
        <w:t>International Perspective:</w:t>
      </w:r>
      <w:r>
        <w:t xml:space="preserve"> Global academic network and standards awareness</w:t>
      </w:r>
    </w:p>
    <w:p>
      <w:pPr>
        <w:pStyle w:val="ListBullet"/>
      </w:pPr>
      <w:r>
        <w:rPr>
          <w:b/>
        </w:rPr>
        <w:t>Innovation Appreciation:</w:t>
      </w:r>
      <w:r>
        <w:t xml:space="preserve"> Interest in cutting-edge techniques and technology</w:t>
      </w:r>
    </w:p>
    <w:p>
      <w:pPr>
        <w:pStyle w:val="ListBullet"/>
      </w:pPr>
      <w:r>
        <w:rPr>
          <w:b/>
        </w:rPr>
        <w:t>Quality Standards:</w:t>
      </w:r>
      <w:r>
        <w:t xml:space="preserve"> High expectations for professional service delivery</w:t>
      </w:r>
    </w:p>
    <w:p/>
    <w:p>
      <w:r>
        <w:t>#### Orthodontic Journey Psychology</w:t>
      </w:r>
    </w:p>
    <w:p>
      <w:r>
        <w:rPr>
          <w:b/>
        </w:rPr>
        <w:t>Pain Points &amp; Concerns:</w:t>
      </w:r>
    </w:p>
    <w:p>
      <w:pPr>
        <w:pStyle w:val="ListBullet"/>
      </w:pPr>
      <w:r>
        <w:rPr>
          <w:b/>
        </w:rPr>
        <w:t>Academic Credibility:</w:t>
      </w:r>
      <w:r>
        <w:t xml:space="preserve"> Concern about treatment impact on professional authority</w:t>
      </w:r>
    </w:p>
    <w:p>
      <w:pPr>
        <w:pStyle w:val="ListBullet"/>
      </w:pPr>
      <w:r>
        <w:rPr>
          <w:b/>
        </w:rPr>
        <w:t>International Visibility:</w:t>
      </w:r>
      <w:r>
        <w:t xml:space="preserve"> Conference presentations and global academic network</w:t>
      </w:r>
    </w:p>
    <w:p>
      <w:pPr>
        <w:pStyle w:val="ListBullet"/>
      </w:pPr>
      <w:r>
        <w:rPr>
          <w:b/>
        </w:rPr>
        <w:t>Research Schedule:</w:t>
      </w:r>
      <w:r>
        <w:t xml:space="preserve"> Irregular hours and travel requirements affecting treatment</w:t>
      </w:r>
    </w:p>
    <w:p>
      <w:pPr>
        <w:pStyle w:val="ListBullet"/>
      </w:pPr>
      <w:r>
        <w:rPr>
          <w:b/>
        </w:rPr>
        <w:t>Peer Perception:</w:t>
      </w:r>
      <w:r>
        <w:t xml:space="preserve"> Academic community standards and expectations</w:t>
      </w:r>
    </w:p>
    <w:p/>
    <w:p>
      <w:r>
        <w:rPr>
          <w:b/>
        </w:rPr>
        <w:t>Motivations &amp; Drivers:</w:t>
      </w:r>
    </w:p>
    <w:p>
      <w:pPr>
        <w:pStyle w:val="ListBullet"/>
      </w:pPr>
      <w:r>
        <w:rPr>
          <w:b/>
        </w:rPr>
        <w:t>Intellectual Satisfaction:</w:t>
      </w:r>
      <w:r>
        <w:t xml:space="preserve"> Interest in advanced and innovative treatment approaches</w:t>
      </w:r>
    </w:p>
    <w:p>
      <w:pPr>
        <w:pStyle w:val="ListBullet"/>
      </w:pPr>
      <w:r>
        <w:rPr>
          <w:b/>
        </w:rPr>
        <w:t>Professional Presentations:</w:t>
      </w:r>
      <w:r>
        <w:t xml:space="preserve"> Enhanced confidence for lecture and conference delivery</w:t>
      </w:r>
    </w:p>
    <w:p>
      <w:pPr>
        <w:pStyle w:val="ListBullet"/>
      </w:pPr>
      <w:r>
        <w:rPr>
          <w:b/>
        </w:rPr>
        <w:t>Personal Excellence:</w:t>
      </w:r>
      <w:r>
        <w:t xml:space="preserve"> Pursuit of optimal outcomes in all life areas</w:t>
      </w:r>
    </w:p>
    <w:p>
      <w:pPr>
        <w:pStyle w:val="ListBullet"/>
      </w:pPr>
      <w:r>
        <w:rPr>
          <w:b/>
        </w:rPr>
        <w:t>Long-Term Health:</w:t>
      </w:r>
      <w:r>
        <w:t xml:space="preserve"> Investment in comprehensive oral health optimisation</w:t>
      </w:r>
    </w:p>
    <w:p/>
    <w:p>
      <w:r>
        <w:t>#### Communication Preferences</w:t>
      </w:r>
    </w:p>
    <w:p>
      <w:r>
        <w:rPr>
          <w:b/>
        </w:rPr>
        <w:t>Content Consumption:</w:t>
      </w:r>
    </w:p>
    <w:p>
      <w:pPr>
        <w:pStyle w:val="ListBullet"/>
      </w:pPr>
      <w:r>
        <w:rPr>
          <w:b/>
        </w:rPr>
        <w:t>Research-Based Content:</w:t>
      </w:r>
      <w:r>
        <w:t xml:space="preserve"> Peer-reviewed studies and clinical evidence</w:t>
      </w:r>
    </w:p>
    <w:p>
      <w:pPr>
        <w:pStyle w:val="ListBullet"/>
      </w:pPr>
      <w:r>
        <w:rPr>
          <w:b/>
        </w:rPr>
        <w:t>Technical Detail:</w:t>
      </w:r>
      <w:r>
        <w:t xml:space="preserve"> Comprehensive explanation of treatment mechanics</w:t>
      </w:r>
    </w:p>
    <w:p>
      <w:pPr>
        <w:pStyle w:val="ListBullet"/>
      </w:pPr>
      <w:r>
        <w:rPr>
          <w:b/>
        </w:rPr>
        <w:t>International Comparisons:</w:t>
      </w:r>
      <w:r>
        <w:t xml:space="preserve"> Global treatment standards and best practices</w:t>
      </w:r>
    </w:p>
    <w:p>
      <w:pPr>
        <w:pStyle w:val="ListBullet"/>
      </w:pPr>
      <w:r>
        <w:rPr>
          <w:b/>
        </w:rPr>
        <w:t>Innovation Focus:</w:t>
      </w:r>
      <w:r>
        <w:t xml:space="preserve"> Latest technological advances and technique improvements</w:t>
      </w:r>
    </w:p>
    <w:p/>
    <w:p>
      <w:r>
        <w:rPr>
          <w:b/>
        </w:rPr>
        <w:t>Preferred Information Sources:</w:t>
      </w:r>
    </w:p>
    <w:p>
      <w:pPr>
        <w:pStyle w:val="ListBullet"/>
      </w:pPr>
      <w:r>
        <w:rPr>
          <w:b/>
        </w:rPr>
        <w:t>Academic Databases:</w:t>
      </w:r>
      <w:r>
        <w:t xml:space="preserve"> Research literature and clinical studies</w:t>
      </w:r>
    </w:p>
    <w:p>
      <w:pPr>
        <w:pStyle w:val="ListBullet"/>
      </w:pPr>
      <w:r>
        <w:rPr>
          <w:b/>
        </w:rPr>
        <w:t>Professional Journals:</w:t>
      </w:r>
      <w:r>
        <w:t xml:space="preserve"> Dental and orthodontic research publications</w:t>
      </w:r>
    </w:p>
    <w:p>
      <w:pPr>
        <w:pStyle w:val="ListBullet"/>
      </w:pPr>
      <w:r>
        <w:rPr>
          <w:b/>
        </w:rPr>
        <w:t>University Networks:</w:t>
      </w:r>
      <w:r>
        <w:t xml:space="preserve"> Colleague recommendations and academic forums</w:t>
      </w:r>
    </w:p>
    <w:p>
      <w:pPr>
        <w:pStyle w:val="ListBullet"/>
      </w:pPr>
      <w:r>
        <w:rPr>
          <w:b/>
        </w:rPr>
        <w:t>International Resources:</w:t>
      </w:r>
      <w:r>
        <w:t xml:space="preserve"> Global orthodontic association information</w:t>
      </w:r>
    </w:p>
    <w:p/>
    <w:p>
      <w:pPr>
        <w:pStyle w:val="Heading3"/>
        <w:jc w:val="left"/>
      </w:pPr>
      <w:r>
        <w:t>Persona 3: "Executive Emma" - Corporate Leadership</w:t>
      </w:r>
    </w:p>
    <w:p>
      <w:r>
        <w:rPr>
          <w:b/>
        </w:rPr>
        <w:t>Comprehensive Profile Analysis</w:t>
      </w:r>
    </w:p>
    <w:p/>
    <w:p>
      <w:r>
        <w:t>#### Demographics &amp; Statistics</w:t>
      </w:r>
    </w:p>
    <w:p>
      <w:pPr>
        <w:pStyle w:val="ListBullet"/>
      </w:pPr>
      <w:r>
        <w:rPr>
          <w:b/>
        </w:rPr>
        <w:t>Age Range:</w:t>
      </w:r>
      <w:r>
        <w:t xml:space="preserve"> 35-55 years (Senior executive career phase)</w:t>
      </w:r>
    </w:p>
    <w:p>
      <w:pPr>
        <w:pStyle w:val="ListBullet"/>
      </w:pPr>
      <w:r>
        <w:rPr>
          <w:b/>
        </w:rPr>
        <w:t>Household Income:</w:t>
      </w:r>
      <w:r>
        <w:t xml:space="preserve"> $140,000-$280,000 annually</w:t>
      </w:r>
    </w:p>
    <w:p>
      <w:pPr>
        <w:pStyle w:val="ListBullet"/>
      </w:pPr>
      <w:r>
        <w:rPr>
          <w:b/>
        </w:rPr>
        <w:t>Education Level:</w:t>
      </w:r>
      <w:r>
        <w:t xml:space="preserve"> MBA or equivalent business qualification</w:t>
      </w:r>
    </w:p>
    <w:p>
      <w:pPr>
        <w:pStyle w:val="ListBullet"/>
      </w:pPr>
      <w:r>
        <w:rPr>
          <w:b/>
        </w:rPr>
        <w:t>Employment Sector:</w:t>
      </w:r>
      <w:r>
        <w:t xml:space="preserve"> Corporate consulting, private sector leadership, business ownership</w:t>
      </w:r>
    </w:p>
    <w:p>
      <w:pPr>
        <w:pStyle w:val="ListBullet"/>
      </w:pPr>
      <w:r>
        <w:rPr>
          <w:b/>
        </w:rPr>
        <w:t>Location Distribution:</w:t>
      </w:r>
      <w:r>
        <w:t xml:space="preserve"> Premium Canberra suburbs (60%), Inner city (25%), Executive housing (15%)</w:t>
      </w:r>
    </w:p>
    <w:p>
      <w:pPr>
        <w:pStyle w:val="ListBullet"/>
      </w:pPr>
      <w:r>
        <w:rPr>
          <w:b/>
        </w:rPr>
        <w:t>Family Status:</w:t>
      </w:r>
      <w:r>
        <w:t xml:space="preserve"> 70% partnered, 30% single; 55% have children</w:t>
      </w:r>
    </w:p>
    <w:p/>
    <w:p>
      <w:r>
        <w:t>#### Professional Context &amp; Executive Requirements</w:t>
      </w:r>
    </w:p>
    <w:p>
      <w:r>
        <w:rPr>
          <w:b/>
        </w:rPr>
        <w:t>Leadership Responsibilities:</w:t>
      </w:r>
    </w:p>
    <w:p>
      <w:pPr>
        <w:pStyle w:val="ListBullet"/>
      </w:pPr>
      <w:r>
        <w:rPr>
          <w:b/>
        </w:rPr>
        <w:t>Board Presentations:</w:t>
      </w:r>
      <w:r>
        <w:t xml:space="preserve"> Executive reporting and strategic communication</w:t>
      </w:r>
    </w:p>
    <w:p>
      <w:pPr>
        <w:pStyle w:val="ListBullet"/>
      </w:pPr>
      <w:r>
        <w:rPr>
          <w:b/>
        </w:rPr>
        <w:t>Client Relations:</w:t>
      </w:r>
      <w:r>
        <w:t xml:space="preserve"> High-value client interaction and business development</w:t>
      </w:r>
    </w:p>
    <w:p>
      <w:pPr>
        <w:pStyle w:val="ListBullet"/>
      </w:pPr>
      <w:r>
        <w:rPr>
          <w:b/>
        </w:rPr>
        <w:t>Team Leadership:</w:t>
      </w:r>
      <w:r>
        <w:t xml:space="preserve"> Staff management and organisational representation</w:t>
      </w:r>
    </w:p>
    <w:p>
      <w:pPr>
        <w:pStyle w:val="ListBullet"/>
      </w:pPr>
      <w:r>
        <w:rPr>
          <w:b/>
        </w:rPr>
        <w:t>Industry Events:</w:t>
      </w:r>
      <w:r>
        <w:t xml:space="preserve"> Professional association leadership and networking</w:t>
      </w:r>
    </w:p>
    <w:p>
      <w:pPr>
        <w:pStyle w:val="ListBullet"/>
      </w:pPr>
      <w:r>
        <w:rPr>
          <w:b/>
        </w:rPr>
        <w:t>International Business:</w:t>
      </w:r>
      <w:r>
        <w:t xml:space="preserve"> Global partnerships and international representation</w:t>
      </w:r>
    </w:p>
    <w:p/>
    <w:p>
      <w:r>
        <w:rPr>
          <w:b/>
        </w:rPr>
        <w:t>Executive Presence Requirements:</w:t>
      </w:r>
    </w:p>
    <w:p>
      <w:pPr>
        <w:pStyle w:val="ListBullet"/>
      </w:pPr>
      <w:r>
        <w:rPr>
          <w:b/>
        </w:rPr>
        <w:t>Leadership Credibility:</w:t>
      </w:r>
      <w:r>
        <w:t xml:space="preserve"> Authority and confidence demonstration</w:t>
      </w:r>
    </w:p>
    <w:p>
      <w:pPr>
        <w:pStyle w:val="ListBullet"/>
      </w:pPr>
      <w:r>
        <w:rPr>
          <w:b/>
        </w:rPr>
        <w:t>Client Confidence:</w:t>
      </w:r>
      <w:r>
        <w:t xml:space="preserve"> Premium service delivery and professional competence</w:t>
      </w:r>
    </w:p>
    <w:p>
      <w:pPr>
        <w:pStyle w:val="ListBullet"/>
      </w:pPr>
      <w:r>
        <w:rPr>
          <w:b/>
        </w:rPr>
        <w:t>Competitive Advantage:</w:t>
      </w:r>
      <w:r>
        <w:t xml:space="preserve"> Enhanced personal brand and market positioning</w:t>
      </w:r>
    </w:p>
    <w:p>
      <w:pPr>
        <w:pStyle w:val="ListBullet"/>
      </w:pPr>
      <w:r>
        <w:rPr>
          <w:b/>
        </w:rPr>
        <w:t>Network Influence:</w:t>
      </w:r>
      <w:r>
        <w:t xml:space="preserve"> Professional community leadership and influence</w:t>
      </w:r>
    </w:p>
    <w:p/>
    <w:p>
      <w:r>
        <w:t>#### Investment &amp; ROI Analysis</w:t>
      </w:r>
    </w:p>
    <w:p>
      <w:r>
        <w:rPr>
          <w:b/>
        </w:rPr>
        <w:t>Executive Investment Perspective:</w:t>
      </w:r>
    </w:p>
    <w:p>
      <w:pPr>
        <w:pStyle w:val="ListBullet"/>
      </w:pPr>
      <w:r>
        <w:rPr>
          <w:b/>
        </w:rPr>
        <w:t>ROI Calculation:</w:t>
      </w:r>
      <w:r>
        <w:t xml:space="preserve"> Measurable return on professional appearance investment</w:t>
      </w:r>
    </w:p>
    <w:p>
      <w:pPr>
        <w:pStyle w:val="ListBullet"/>
      </w:pPr>
      <w:r>
        <w:rPr>
          <w:b/>
        </w:rPr>
        <w:t>Competitive Advantage:</w:t>
      </w:r>
      <w:r>
        <w:t xml:space="preserve"> Enhanced leadership presence and client confidence</w:t>
      </w:r>
    </w:p>
    <w:p>
      <w:pPr>
        <w:pStyle w:val="ListBullet"/>
      </w:pPr>
      <w:r>
        <w:rPr>
          <w:b/>
        </w:rPr>
        <w:t>Business Development:</w:t>
      </w:r>
      <w:r>
        <w:t xml:space="preserve"> Improved client relationship and business outcomes</w:t>
      </w:r>
    </w:p>
    <w:p>
      <w:pPr>
        <w:pStyle w:val="ListBullet"/>
      </w:pPr>
      <w:r>
        <w:rPr>
          <w:b/>
        </w:rPr>
        <w:t>Personal Brand:</w:t>
      </w:r>
      <w:r>
        <w:t xml:space="preserve"> Long-term career and business value creation</w:t>
      </w:r>
    </w:p>
    <w:p/>
    <w:p>
      <w:r>
        <w:rPr>
          <w:b/>
        </w:rPr>
        <w:t>Premium Service Expectations:</w:t>
      </w:r>
    </w:p>
    <w:p>
      <w:pPr>
        <w:pStyle w:val="ListBullet"/>
      </w:pPr>
      <w:r>
        <w:rPr>
          <w:b/>
        </w:rPr>
        <w:t>Executive Experience:</w:t>
      </w:r>
      <w:r>
        <w:t xml:space="preserve"> White-glove service delivery and VIP treatment</w:t>
      </w:r>
    </w:p>
    <w:p>
      <w:pPr>
        <w:pStyle w:val="ListBullet"/>
      </w:pPr>
      <w:r>
        <w:rPr>
          <w:b/>
        </w:rPr>
        <w:t>Flexibility Requirements:</w:t>
      </w:r>
      <w:r>
        <w:t xml:space="preserve"> Accommodation of executive schedule and travel</w:t>
      </w:r>
    </w:p>
    <w:p>
      <w:pPr>
        <w:pStyle w:val="ListBullet"/>
      </w:pPr>
      <w:r>
        <w:rPr>
          <w:b/>
        </w:rPr>
        <w:t>Discretion Priority:</w:t>
      </w:r>
      <w:r>
        <w:t xml:space="preserve"> Complete confidentiality and professional understanding</w:t>
      </w:r>
    </w:p>
    <w:p>
      <w:pPr>
        <w:pStyle w:val="ListBullet"/>
      </w:pPr>
      <w:r>
        <w:rPr>
          <w:b/>
        </w:rPr>
        <w:t>Outcome Guarantee:</w:t>
      </w:r>
      <w:r>
        <w:t xml:space="preserve"> Exceptional results matching premium investment</w:t>
      </w:r>
    </w:p>
    <w:p/>
    <w:p>
      <w:pPr>
        <w:pStyle w:val="Heading3"/>
        <w:jc w:val="left"/>
      </w:pPr>
      <w:r>
        <w:t>Persona 4: "Healthcare Helen" - Medical Professional</w:t>
      </w:r>
    </w:p>
    <w:p>
      <w:r>
        <w:rPr>
          <w:b/>
        </w:rPr>
        <w:t>Comprehensive Profile Analysis</w:t>
      </w:r>
    </w:p>
    <w:p/>
    <w:p>
      <w:r>
        <w:t>#### Demographics &amp; Statistics</w:t>
      </w:r>
    </w:p>
    <w:p>
      <w:pPr>
        <w:pStyle w:val="ListBullet"/>
      </w:pPr>
      <w:r>
        <w:rPr>
          <w:b/>
        </w:rPr>
        <w:t>Age Range:</w:t>
      </w:r>
      <w:r>
        <w:t xml:space="preserve"> 28-50 years (Established medical career)</w:t>
      </w:r>
    </w:p>
    <w:p>
      <w:pPr>
        <w:pStyle w:val="ListBullet"/>
      </w:pPr>
      <w:r>
        <w:rPr>
          <w:b/>
        </w:rPr>
        <w:t>Household Income:</w:t>
      </w:r>
      <w:r>
        <w:t xml:space="preserve"> $110,000-$200,000 annually</w:t>
      </w:r>
    </w:p>
    <w:p>
      <w:pPr>
        <w:pStyle w:val="ListBullet"/>
      </w:pPr>
      <w:r>
        <w:rPr>
          <w:b/>
        </w:rPr>
        <w:t>Education Level:</w:t>
      </w:r>
      <w:r>
        <w:t xml:space="preserve"> Medical degree, specialist qualifications common</w:t>
      </w:r>
    </w:p>
    <w:p>
      <w:pPr>
        <w:pStyle w:val="ListBullet"/>
      </w:pPr>
      <w:r>
        <w:rPr>
          <w:b/>
        </w:rPr>
        <w:t>Employment Sector:</w:t>
      </w:r>
      <w:r>
        <w:t xml:space="preserve"> Canberra Hospital, private practice, medical administration</w:t>
      </w:r>
    </w:p>
    <w:p>
      <w:pPr>
        <w:pStyle w:val="ListBullet"/>
      </w:pPr>
      <w:r>
        <w:rPr>
          <w:b/>
        </w:rPr>
        <w:t>Location Distribution:</w:t>
      </w:r>
      <w:r>
        <w:t xml:space="preserve"> Hospital districts (40%), Medical precincts (35%), Premium suburbs (25%)</w:t>
      </w:r>
    </w:p>
    <w:p>
      <w:pPr>
        <w:pStyle w:val="ListBullet"/>
      </w:pPr>
      <w:r>
        <w:rPr>
          <w:b/>
        </w:rPr>
        <w:t>Family Status:</w:t>
      </w:r>
      <w:r>
        <w:t xml:space="preserve"> 65% partnered, 35% single; 40% have children</w:t>
      </w:r>
    </w:p>
    <w:p/>
    <w:p>
      <w:r>
        <w:t>#### Medical Professional Context</w:t>
      </w:r>
    </w:p>
    <w:p>
      <w:r>
        <w:rPr>
          <w:b/>
        </w:rPr>
        <w:t>Healthcare Environment:</w:t>
      </w:r>
    </w:p>
    <w:p>
      <w:pPr>
        <w:pStyle w:val="ListBullet"/>
      </w:pPr>
      <w:r>
        <w:rPr>
          <w:b/>
        </w:rPr>
        <w:t>Patient Interaction:</w:t>
      </w:r>
      <w:r>
        <w:t xml:space="preserve"> Daily patient consultation and treatment</w:t>
      </w:r>
    </w:p>
    <w:p>
      <w:pPr>
        <w:pStyle w:val="ListBullet"/>
      </w:pPr>
      <w:r>
        <w:rPr>
          <w:b/>
        </w:rPr>
        <w:t>Colleague Networks:</w:t>
      </w:r>
      <w:r>
        <w:t xml:space="preserve"> Medical professional community and referral relationships</w:t>
      </w:r>
    </w:p>
    <w:p>
      <w:pPr>
        <w:pStyle w:val="ListBullet"/>
      </w:pPr>
      <w:r>
        <w:rPr>
          <w:b/>
        </w:rPr>
        <w:t>Continuing Education:</w:t>
      </w:r>
      <w:r>
        <w:t xml:space="preserve"> Medical conference attendance and professional development</w:t>
      </w:r>
    </w:p>
    <w:p>
      <w:pPr>
        <w:pStyle w:val="ListBullet"/>
      </w:pPr>
      <w:r>
        <w:rPr>
          <w:b/>
        </w:rPr>
        <w:t>Public Health Role:</w:t>
      </w:r>
      <w:r>
        <w:t xml:space="preserve"> Community health education and medical expertise demonstration</w:t>
      </w:r>
    </w:p>
    <w:p/>
    <w:p>
      <w:r>
        <w:rPr>
          <w:b/>
        </w:rPr>
        <w:t>Professional Standards:</w:t>
      </w:r>
    </w:p>
    <w:p>
      <w:pPr>
        <w:pStyle w:val="ListBullet"/>
      </w:pPr>
      <w:r>
        <w:rPr>
          <w:b/>
        </w:rPr>
        <w:t>Medical Credibility:</w:t>
      </w:r>
      <w:r>
        <w:t xml:space="preserve"> Maintenance of professional authority and patient confidence</w:t>
      </w:r>
    </w:p>
    <w:p>
      <w:pPr>
        <w:pStyle w:val="ListBullet"/>
      </w:pPr>
      <w:r>
        <w:rPr>
          <w:b/>
        </w:rPr>
        <w:t>Evidence-Based Practice:</w:t>
      </w:r>
      <w:r>
        <w:t xml:space="preserve"> Preference for research-backed treatment approaches</w:t>
      </w:r>
    </w:p>
    <w:p>
      <w:pPr>
        <w:pStyle w:val="ListBullet"/>
      </w:pPr>
      <w:r>
        <w:rPr>
          <w:b/>
        </w:rPr>
        <w:t>Quality Standards:</w:t>
      </w:r>
      <w:r>
        <w:t xml:space="preserve"> High expectations for medical and healthcare service quality</w:t>
      </w:r>
    </w:p>
    <w:p>
      <w:pPr>
        <w:pStyle w:val="ListBullet"/>
      </w:pPr>
      <w:r>
        <w:rPr>
          <w:b/>
        </w:rPr>
        <w:t>Professional Ethics:</w:t>
      </w:r>
      <w:r>
        <w:t xml:space="preserve"> Understanding of healthcare professional requirements</w:t>
      </w:r>
    </w:p>
    <w:p/>
    <w:p>
      <w:r>
        <w:t>#### Orthodontic Decision Factors</w:t>
      </w:r>
    </w:p>
    <w:p>
      <w:r>
        <w:rPr>
          <w:b/>
        </w:rPr>
        <w:t>Medical Professional Considerations:</w:t>
      </w:r>
    </w:p>
    <w:p>
      <w:pPr>
        <w:pStyle w:val="ListBullet"/>
      </w:pPr>
      <w:r>
        <w:rPr>
          <w:b/>
        </w:rPr>
        <w:t>Clinical Evidence:</w:t>
      </w:r>
      <w:r>
        <w:t xml:space="preserve"> Requirement for peer-reviewed research and clinical studies</w:t>
      </w:r>
    </w:p>
    <w:p>
      <w:pPr>
        <w:pStyle w:val="ListBullet"/>
      </w:pPr>
      <w:r>
        <w:rPr>
          <w:b/>
        </w:rPr>
        <w:t>Treatment Efficacy:</w:t>
      </w:r>
      <w:r>
        <w:t xml:space="preserve"> Proven outcomes and success rates</w:t>
      </w:r>
    </w:p>
    <w:p>
      <w:pPr>
        <w:pStyle w:val="ListBullet"/>
      </w:pPr>
      <w:r>
        <w:rPr>
          <w:b/>
        </w:rPr>
        <w:t>Professional Referrals:</w:t>
      </w:r>
      <w:r>
        <w:t xml:space="preserve"> Recommendations from medical colleagues and specialists</w:t>
      </w:r>
    </w:p>
    <w:p>
      <w:pPr>
        <w:pStyle w:val="ListBullet"/>
      </w:pPr>
      <w:r>
        <w:rPr>
          <w:b/>
        </w:rPr>
        <w:t>Quality Assurance:</w:t>
      </w:r>
      <w:r>
        <w:t xml:space="preserve"> Verification of specialist qualifications and training standards</w:t>
      </w:r>
    </w:p>
    <w:p/>
    <w:p>
      <w:r>
        <w:rPr>
          <w:b/>
        </w:rPr>
        <w:t>Healthcare System Integration:</w:t>
      </w:r>
    </w:p>
    <w:p>
      <w:pPr>
        <w:pStyle w:val="ListBullet"/>
      </w:pPr>
      <w:r>
        <w:rPr>
          <w:b/>
        </w:rPr>
        <w:t>Insurance Optimisation:</w:t>
      </w:r>
      <w:r>
        <w:t xml:space="preserve"> Professional health fund benefit maximisation</w:t>
      </w:r>
    </w:p>
    <w:p>
      <w:pPr>
        <w:pStyle w:val="ListBullet"/>
      </w:pPr>
      <w:r>
        <w:rPr>
          <w:b/>
        </w:rPr>
        <w:t>Medical Professional Networks:</w:t>
      </w:r>
      <w:r>
        <w:t xml:space="preserve"> Referral relationships and colleague recommendations</w:t>
      </w:r>
    </w:p>
    <w:p>
      <w:pPr>
        <w:pStyle w:val="ListBullet"/>
      </w:pPr>
      <w:r>
        <w:rPr>
          <w:b/>
        </w:rPr>
        <w:t>Continuing Education:</w:t>
      </w:r>
      <w:r>
        <w:t xml:space="preserve"> Integration with professional development activities</w:t>
      </w:r>
    </w:p>
    <w:p>
      <w:pPr>
        <w:pStyle w:val="ListBullet"/>
      </w:pPr>
      <w:r>
        <w:rPr>
          <w:b/>
        </w:rPr>
        <w:t>Evidence-Based Decision Making:</w:t>
      </w:r>
      <w:r>
        <w:t xml:space="preserve"> Clinical research and outcome verification</w:t>
      </w:r>
    </w:p>
    <w:p/>
    <w:p/>
    <w:p>
      <w:pPr>
        <w:jc w:val="center"/>
      </w:pPr>
      <w:r>
        <w:t>__________________________________________________</w:t>
      </w:r>
    </w:p>
    <w:p/>
    <w:p/>
    <w:p>
      <w:pPr>
        <w:pStyle w:val="Heading2"/>
        <w:jc w:val="left"/>
      </w:pPr>
      <w:r>
        <w:t>🎯 Audience Segmentation &amp; Targeting Strategy</w:t>
      </w:r>
    </w:p>
    <w:p/>
    <w:p>
      <w:pPr>
        <w:pStyle w:val="Heading3"/>
        <w:jc w:val="left"/>
      </w:pPr>
      <w:r>
        <w:t>Primary Audience Segments</w:t>
      </w:r>
    </w:p>
    <w:p/>
    <w:p>
      <w:r>
        <w:t>#### Segment 1: Government Professionals (40% of target market)</w:t>
      </w:r>
    </w:p>
    <w:p>
      <w:r>
        <w:rPr>
          <w:b/>
        </w:rPr>
        <w:t>Targeting Characteristics:</w:t>
      </w:r>
    </w:p>
    <w:p>
      <w:pPr>
        <w:pStyle w:val="ListBullet"/>
      </w:pPr>
      <w:r>
        <w:rPr>
          <w:b/>
        </w:rPr>
        <w:t>High-visibility roles:</w:t>
      </w:r>
      <w:r>
        <w:t xml:space="preserve"> Public representation and media interaction</w:t>
      </w:r>
    </w:p>
    <w:p>
      <w:pPr>
        <w:pStyle w:val="ListBullet"/>
      </w:pPr>
      <w:r>
        <w:rPr>
          <w:b/>
        </w:rPr>
        <w:t>Premium income:</w:t>
      </w:r>
      <w:r>
        <w:t xml:space="preserve"> Above-average household income and investment capacity</w:t>
      </w:r>
    </w:p>
    <w:p>
      <w:pPr>
        <w:pStyle w:val="ListBullet"/>
      </w:pPr>
      <w:r>
        <w:rPr>
          <w:b/>
        </w:rPr>
        <w:t>Appearance standards:</w:t>
      </w:r>
      <w:r>
        <w:t xml:space="preserve"> Professional presentation requirements</w:t>
      </w:r>
    </w:p>
    <w:p>
      <w:pPr>
        <w:pStyle w:val="ListBullet"/>
      </w:pPr>
      <w:r>
        <w:rPr>
          <w:b/>
        </w:rPr>
        <w:t>Discretion needs:</w:t>
      </w:r>
      <w:r>
        <w:t xml:space="preserve"> Privacy and confidentiality requirements</w:t>
      </w:r>
    </w:p>
    <w:p/>
    <w:p>
      <w:r>
        <w:rPr>
          <w:b/>
        </w:rPr>
        <w:t>Content Strategy:</w:t>
      </w:r>
    </w:p>
    <w:p>
      <w:pPr>
        <w:pStyle w:val="ListBullet"/>
      </w:pPr>
      <w:r>
        <w:t>Government employee benefit guides</w:t>
      </w:r>
    </w:p>
    <w:p>
      <w:pPr>
        <w:pStyle w:val="ListBullet"/>
      </w:pPr>
      <w:r>
        <w:t>Professional appearance standards content</w:t>
      </w:r>
    </w:p>
    <w:p>
      <w:pPr>
        <w:pStyle w:val="ListBullet"/>
      </w:pPr>
      <w:r>
        <w:t>Career advancement through orthodontics</w:t>
      </w:r>
    </w:p>
    <w:p>
      <w:pPr>
        <w:pStyle w:val="ListBullet"/>
      </w:pPr>
      <w:r>
        <w:t>Public service testimonials and success stories</w:t>
      </w:r>
    </w:p>
    <w:p/>
    <w:p>
      <w:r>
        <w:t>#### Segment 2: Academic Professionals (25% of target market)</w:t>
      </w:r>
    </w:p>
    <w:p>
      <w:r>
        <w:rPr>
          <w:b/>
        </w:rPr>
        <w:t>Targeting Characteristics:</w:t>
      </w:r>
    </w:p>
    <w:p>
      <w:pPr>
        <w:pStyle w:val="ListBullet"/>
      </w:pPr>
      <w:r>
        <w:rPr>
          <w:b/>
        </w:rPr>
        <w:t>Research orientation:</w:t>
      </w:r>
      <w:r>
        <w:t xml:space="preserve"> Evidence-based decision making</w:t>
      </w:r>
    </w:p>
    <w:p>
      <w:pPr>
        <w:pStyle w:val="ListBullet"/>
      </w:pPr>
      <w:r>
        <w:rPr>
          <w:b/>
        </w:rPr>
        <w:t>International networks:</w:t>
      </w:r>
      <w:r>
        <w:t xml:space="preserve"> Global academic connections</w:t>
      </w:r>
    </w:p>
    <w:p>
      <w:pPr>
        <w:pStyle w:val="ListBullet"/>
      </w:pPr>
      <w:r>
        <w:rPr>
          <w:b/>
        </w:rPr>
        <w:t>Innovation interest:</w:t>
      </w:r>
      <w:r>
        <w:t xml:space="preserve"> Cutting-edge technique appreciation</w:t>
      </w:r>
    </w:p>
    <w:p>
      <w:pPr>
        <w:pStyle w:val="ListBullet"/>
      </w:pPr>
      <w:r>
        <w:rPr>
          <w:b/>
        </w:rPr>
        <w:t>Quality expectations:</w:t>
      </w:r>
      <w:r>
        <w:t xml:space="preserve"> High standards for professional services</w:t>
      </w:r>
    </w:p>
    <w:p/>
    <w:p>
      <w:r>
        <w:rPr>
          <w:b/>
        </w:rPr>
        <w:t>Content Strategy:</w:t>
      </w:r>
    </w:p>
    <w:p>
      <w:pPr>
        <w:pStyle w:val="ListBullet"/>
      </w:pPr>
      <w:r>
        <w:t>Research-based treatment content</w:t>
      </w:r>
    </w:p>
    <w:p>
      <w:pPr>
        <w:pStyle w:val="ListBullet"/>
      </w:pPr>
      <w:r>
        <w:t>International orthodontic standards</w:t>
      </w:r>
    </w:p>
    <w:p>
      <w:pPr>
        <w:pStyle w:val="ListBullet"/>
      </w:pPr>
      <w:r>
        <w:t>Academic success stories and testimonials</w:t>
      </w:r>
    </w:p>
    <w:p>
      <w:pPr>
        <w:pStyle w:val="ListBullet"/>
      </w:pPr>
      <w:r>
        <w:t>Innovation and technology showcases</w:t>
      </w:r>
    </w:p>
    <w:p/>
    <w:p>
      <w:r>
        <w:t>#### Segment 3: Corporate Executives (20% of target market)</w:t>
      </w:r>
    </w:p>
    <w:p>
      <w:r>
        <w:rPr>
          <w:b/>
        </w:rPr>
        <w:t>Targeting Characteristics:</w:t>
      </w:r>
    </w:p>
    <w:p>
      <w:pPr>
        <w:pStyle w:val="ListBullet"/>
      </w:pPr>
      <w:r>
        <w:rPr>
          <w:b/>
        </w:rPr>
        <w:t>Leadership roles:</w:t>
      </w:r>
      <w:r>
        <w:t xml:space="preserve"> Executive presence requirements</w:t>
      </w:r>
    </w:p>
    <w:p>
      <w:pPr>
        <w:pStyle w:val="ListBullet"/>
      </w:pPr>
      <w:r>
        <w:rPr>
          <w:b/>
        </w:rPr>
        <w:t>Investment capacity:</w:t>
      </w:r>
      <w:r>
        <w:t xml:space="preserve"> Premium budget availability</w:t>
      </w:r>
    </w:p>
    <w:p>
      <w:pPr>
        <w:pStyle w:val="ListBullet"/>
      </w:pPr>
      <w:r>
        <w:rPr>
          <w:b/>
        </w:rPr>
        <w:t>ROI focus:</w:t>
      </w:r>
      <w:r>
        <w:t xml:space="preserve"> Return on investment analysis</w:t>
      </w:r>
    </w:p>
    <w:p>
      <w:pPr>
        <w:pStyle w:val="ListBullet"/>
      </w:pPr>
      <w:r>
        <w:rPr>
          <w:b/>
        </w:rPr>
        <w:t>Premium expectations:</w:t>
      </w:r>
      <w:r>
        <w:t xml:space="preserve"> White-glove service requirements</w:t>
      </w:r>
    </w:p>
    <w:p/>
    <w:p>
      <w:r>
        <w:rPr>
          <w:b/>
        </w:rPr>
        <w:t>Content Strategy:</w:t>
      </w:r>
    </w:p>
    <w:p>
      <w:pPr>
        <w:pStyle w:val="ListBullet"/>
      </w:pPr>
      <w:r>
        <w:t>Executive ROI analysis content</w:t>
      </w:r>
    </w:p>
    <w:p>
      <w:pPr>
        <w:pStyle w:val="ListBullet"/>
      </w:pPr>
      <w:r>
        <w:t>Leadership presence enhancement</w:t>
      </w:r>
    </w:p>
    <w:p>
      <w:pPr>
        <w:pStyle w:val="ListBullet"/>
      </w:pPr>
      <w:r>
        <w:t>Premium service showcases</w:t>
      </w:r>
    </w:p>
    <w:p>
      <w:pPr>
        <w:pStyle w:val="ListBullet"/>
      </w:pPr>
      <w:r>
        <w:t>Corporate success stories</w:t>
      </w:r>
    </w:p>
    <w:p/>
    <w:p>
      <w:r>
        <w:t>#### Segment 4: Healthcare Professionals (15% of target market)</w:t>
      </w:r>
    </w:p>
    <w:p>
      <w:r>
        <w:rPr>
          <w:b/>
        </w:rPr>
        <w:t>Targeting Characteristics:</w:t>
      </w:r>
    </w:p>
    <w:p>
      <w:pPr>
        <w:pStyle w:val="ListBullet"/>
      </w:pPr>
      <w:r>
        <w:rPr>
          <w:b/>
        </w:rPr>
        <w:t>Medical background:</w:t>
      </w:r>
      <w:r>
        <w:t xml:space="preserve"> Clinical evidence appreciation</w:t>
      </w:r>
    </w:p>
    <w:p>
      <w:pPr>
        <w:pStyle w:val="ListBullet"/>
      </w:pPr>
      <w:r>
        <w:rPr>
          <w:b/>
        </w:rPr>
        <w:t>Professional networks:</w:t>
      </w:r>
      <w:r>
        <w:t xml:space="preserve"> Medical referral relationships</w:t>
      </w:r>
    </w:p>
    <w:p>
      <w:pPr>
        <w:pStyle w:val="ListBullet"/>
      </w:pPr>
      <w:r>
        <w:rPr>
          <w:b/>
        </w:rPr>
        <w:t>Quality standards:</w:t>
      </w:r>
      <w:r>
        <w:t xml:space="preserve"> High service expectations</w:t>
      </w:r>
    </w:p>
    <w:p>
      <w:pPr>
        <w:pStyle w:val="ListBullet"/>
      </w:pPr>
      <w:r>
        <w:rPr>
          <w:b/>
        </w:rPr>
        <w:t>Evidence requirements:</w:t>
      </w:r>
      <w:r>
        <w:t xml:space="preserve"> Research-backed treatment verification</w:t>
      </w:r>
    </w:p>
    <w:p/>
    <w:p>
      <w:r>
        <w:rPr>
          <w:b/>
        </w:rPr>
        <w:t>Content Strategy:</w:t>
      </w:r>
    </w:p>
    <w:p>
      <w:pPr>
        <w:pStyle w:val="ListBullet"/>
      </w:pPr>
      <w:r>
        <w:t>Clinical evidence and research content</w:t>
      </w:r>
    </w:p>
    <w:p>
      <w:pPr>
        <w:pStyle w:val="ListBullet"/>
      </w:pPr>
      <w:r>
        <w:t>Medical professional testimonials</w:t>
      </w:r>
    </w:p>
    <w:p>
      <w:pPr>
        <w:pStyle w:val="ListBullet"/>
      </w:pPr>
      <w:r>
        <w:t>Healthcare quality standards</w:t>
      </w:r>
    </w:p>
    <w:p>
      <w:pPr>
        <w:pStyle w:val="ListBullet"/>
      </w:pPr>
      <w:r>
        <w:t>Professional referral programs</w:t>
      </w:r>
    </w:p>
    <w:p/>
    <w:p/>
    <w:p>
      <w:pPr>
        <w:jc w:val="center"/>
      </w:pPr>
      <w:r>
        <w:t>__________________________________________________</w:t>
      </w:r>
    </w:p>
    <w:p/>
    <w:p/>
    <w:p>
      <w:pPr>
        <w:pStyle w:val="Heading2"/>
        <w:jc w:val="left"/>
      </w:pPr>
      <w:r>
        <w:t>🔍 Patient Journey Mapping &amp; Behavioural Analysis</w:t>
      </w:r>
    </w:p>
    <w:p/>
    <w:p>
      <w:pPr>
        <w:pStyle w:val="Heading3"/>
        <w:jc w:val="left"/>
      </w:pPr>
      <w:r>
        <w:t>Comprehensive Patient Journey Analysis</w:t>
      </w:r>
    </w:p>
    <w:p/>
    <w:p>
      <w:r>
        <w:t>#### Stage 1: Problem Recognition (Months 1-3)</w:t>
      </w:r>
    </w:p>
    <w:p>
      <w:r>
        <w:rPr>
          <w:b/>
        </w:rPr>
        <w:t>Psychological Triggers:</w:t>
      </w:r>
    </w:p>
    <w:p>
      <w:pPr>
        <w:pStyle w:val="ListBullet"/>
      </w:pPr>
      <w:r>
        <w:rPr>
          <w:b/>
        </w:rPr>
        <w:t>Professional feedback:</w:t>
      </w:r>
      <w:r>
        <w:t xml:space="preserve"> Career coaching or performance review comments</w:t>
      </w:r>
    </w:p>
    <w:p>
      <w:pPr>
        <w:pStyle w:val="ListBullet"/>
      </w:pPr>
      <w:r>
        <w:rPr>
          <w:b/>
        </w:rPr>
        <w:t>Peer comparison:</w:t>
      </w:r>
      <w:r>
        <w:t xml:space="preserve"> Observation of colleagues' professional presentation</w:t>
      </w:r>
    </w:p>
    <w:p>
      <w:pPr>
        <w:pStyle w:val="ListBullet"/>
      </w:pPr>
      <w:r>
        <w:rPr>
          <w:b/>
        </w:rPr>
        <w:t>Media exposure:</w:t>
      </w:r>
      <w:r>
        <w:t xml:space="preserve"> Increased public visibility or presentation requirements</w:t>
      </w:r>
    </w:p>
    <w:p>
      <w:pPr>
        <w:pStyle w:val="ListBullet"/>
      </w:pPr>
      <w:r>
        <w:rPr>
          <w:b/>
        </w:rPr>
        <w:t>Personal dissatisfaction:</w:t>
      </w:r>
      <w:r>
        <w:t xml:space="preserve"> Long-standing concern about smile appearance</w:t>
      </w:r>
    </w:p>
    <w:p/>
    <w:p>
      <w:r>
        <w:rPr>
          <w:b/>
        </w:rPr>
        <w:t>Information Seeking Behaviour:</w:t>
      </w:r>
    </w:p>
    <w:p>
      <w:pPr>
        <w:pStyle w:val="ListBullet"/>
      </w:pPr>
      <w:r>
        <w:rPr>
          <w:b/>
        </w:rPr>
        <w:t>Initial research:</w:t>
      </w:r>
      <w:r>
        <w:t xml:space="preserve"> General orthodontic information and options</w:t>
      </w:r>
    </w:p>
    <w:p>
      <w:pPr>
        <w:pStyle w:val="ListBullet"/>
      </w:pPr>
      <w:r>
        <w:rPr>
          <w:b/>
        </w:rPr>
        <w:t>Professional consultation:</w:t>
      </w:r>
      <w:r>
        <w:t xml:space="preserve"> Discussion with colleagues and peers</w:t>
      </w:r>
    </w:p>
    <w:p>
      <w:pPr>
        <w:pStyle w:val="ListBullet"/>
      </w:pPr>
      <w:r>
        <w:rPr>
          <w:b/>
        </w:rPr>
        <w:t>Online investigation:</w:t>
      </w:r>
      <w:r>
        <w:t xml:space="preserve"> Website research and treatment option comparison</w:t>
      </w:r>
    </w:p>
    <w:p>
      <w:pPr>
        <w:pStyle w:val="ListBullet"/>
      </w:pPr>
      <w:r>
        <w:rPr>
          <w:b/>
        </w:rPr>
        <w:t>Expert opinion:</w:t>
      </w:r>
      <w:r>
        <w:t xml:space="preserve"> Consultation with general dentist or healthcare provider</w:t>
      </w:r>
    </w:p>
    <w:p/>
    <w:p>
      <w:r>
        <w:rPr>
          <w:b/>
        </w:rPr>
        <w:t>Content Needs:</w:t>
      </w:r>
    </w:p>
    <w:p>
      <w:pPr>
        <w:pStyle w:val="ListBullet"/>
      </w:pPr>
      <w:r>
        <w:rPr>
          <w:b/>
        </w:rPr>
        <w:t>Educational resources:</w:t>
      </w:r>
      <w:r>
        <w:t xml:space="preserve"> "Do I need orthodontic treatment?" guides</w:t>
      </w:r>
    </w:p>
    <w:p>
      <w:pPr>
        <w:pStyle w:val="ListBullet"/>
      </w:pPr>
      <w:r>
        <w:rPr>
          <w:b/>
        </w:rPr>
        <w:t>Options overview:</w:t>
      </w:r>
      <w:r>
        <w:t xml:space="preserve"> General treatment options and approaches</w:t>
      </w:r>
    </w:p>
    <w:p>
      <w:pPr>
        <w:pStyle w:val="ListBullet"/>
      </w:pPr>
      <w:r>
        <w:rPr>
          <w:b/>
        </w:rPr>
        <w:t>Professional considerations:</w:t>
      </w:r>
      <w:r>
        <w:t xml:space="preserve"> Career impact and professional requirements</w:t>
      </w:r>
    </w:p>
    <w:p>
      <w:pPr>
        <w:pStyle w:val="ListBullet"/>
      </w:pPr>
      <w:r>
        <w:rPr>
          <w:b/>
        </w:rPr>
        <w:t>Self-assessment tools:</w:t>
      </w:r>
      <w:r>
        <w:t xml:space="preserve"> Orthodontic needs evaluation resources</w:t>
      </w:r>
    </w:p>
    <w:p/>
    <w:p>
      <w:r>
        <w:t>#### Stage 2: Solution Education (Months 2-6)</w:t>
      </w:r>
    </w:p>
    <w:p>
      <w:r>
        <w:rPr>
          <w:b/>
        </w:rPr>
        <w:t>Research Intensification:</w:t>
      </w:r>
    </w:p>
    <w:p>
      <w:pPr>
        <w:pStyle w:val="ListBullet"/>
      </w:pPr>
      <w:r>
        <w:rPr>
          <w:b/>
        </w:rPr>
        <w:t>Treatment comparison:</w:t>
      </w:r>
      <w:r>
        <w:t xml:space="preserve"> Detailed analysis of orthodox options</w:t>
      </w:r>
    </w:p>
    <w:p>
      <w:pPr>
        <w:pStyle w:val="ListBullet"/>
      </w:pPr>
      <w:r>
        <w:rPr>
          <w:b/>
        </w:rPr>
        <w:t>Specialist identification:</w:t>
      </w:r>
      <w:r>
        <w:t xml:space="preserve"> Search for qualified orthodontic specialists</w:t>
      </w:r>
    </w:p>
    <w:p>
      <w:pPr>
        <w:pStyle w:val="ListBullet"/>
      </w:pPr>
      <w:r>
        <w:rPr>
          <w:b/>
        </w:rPr>
        <w:t>Outcome verification:</w:t>
      </w:r>
      <w:r>
        <w:t xml:space="preserve"> Success stories and treatment result research</w:t>
      </w:r>
    </w:p>
    <w:p>
      <w:pPr>
        <w:pStyle w:val="ListBullet"/>
      </w:pPr>
      <w:r>
        <w:rPr>
          <w:b/>
        </w:rPr>
        <w:t>Cost analysis:</w:t>
      </w:r>
      <w:r>
        <w:t xml:space="preserve"> Investment requirements and financing options</w:t>
      </w:r>
    </w:p>
    <w:p/>
    <w:p>
      <w:r>
        <w:rPr>
          <w:b/>
        </w:rPr>
        <w:t>Decision Criteria Development:</w:t>
      </w:r>
    </w:p>
    <w:p>
      <w:pPr>
        <w:pStyle w:val="ListBullet"/>
      </w:pPr>
      <w:r>
        <w:rPr>
          <w:b/>
        </w:rPr>
        <w:t>Invisibility priority:</w:t>
      </w:r>
      <w:r>
        <w:t xml:space="preserve"> Complete treatment discretion requirements</w:t>
      </w:r>
    </w:p>
    <w:p>
      <w:pPr>
        <w:pStyle w:val="ListBullet"/>
      </w:pPr>
      <w:r>
        <w:rPr>
          <w:b/>
        </w:rPr>
        <w:t>Effectiveness verification:</w:t>
      </w:r>
      <w:r>
        <w:t xml:space="preserve"> Treatment success and outcome reliability</w:t>
      </w:r>
    </w:p>
    <w:p>
      <w:pPr>
        <w:pStyle w:val="ListBullet"/>
      </w:pPr>
      <w:r>
        <w:rPr>
          <w:b/>
        </w:rPr>
        <w:t>Specialist qualifications:</w:t>
      </w:r>
      <w:r>
        <w:t xml:space="preserve"> Training, experience, and credential verification</w:t>
      </w:r>
    </w:p>
    <w:p>
      <w:pPr>
        <w:pStyle w:val="ListBullet"/>
      </w:pPr>
      <w:r>
        <w:rPr>
          <w:b/>
        </w:rPr>
        <w:t>Professional compatibility:</w:t>
      </w:r>
      <w:r>
        <w:t xml:space="preserve"> Treatment alignment with career requirements</w:t>
      </w:r>
    </w:p>
    <w:p/>
    <w:p>
      <w:r>
        <w:rPr>
          <w:b/>
        </w:rPr>
        <w:t>Content Needs:</w:t>
      </w:r>
    </w:p>
    <w:p>
      <w:pPr>
        <w:pStyle w:val="ListBullet"/>
      </w:pPr>
      <w:r>
        <w:rPr>
          <w:b/>
        </w:rPr>
        <w:t>Comprehensive guides:</w:t>
      </w:r>
      <w:r>
        <w:t xml:space="preserve"> Detailed treatment option explanations</w:t>
      </w:r>
    </w:p>
    <w:p>
      <w:pPr>
        <w:pStyle w:val="ListBullet"/>
      </w:pPr>
      <w:r>
        <w:rPr>
          <w:b/>
        </w:rPr>
        <w:t>Comparison content:</w:t>
      </w:r>
      <w:r>
        <w:t xml:space="preserve"> Treatment option benefits and limitations</w:t>
      </w:r>
    </w:p>
    <w:p>
      <w:pPr>
        <w:pStyle w:val="ListBullet"/>
      </w:pPr>
      <w:r>
        <w:rPr>
          <w:b/>
        </w:rPr>
        <w:t>Specialist credentials:</w:t>
      </w:r>
      <w:r>
        <w:t xml:space="preserve"> Qualification verification and expertise demonstration</w:t>
      </w:r>
    </w:p>
    <w:p>
      <w:pPr>
        <w:pStyle w:val="ListBullet"/>
      </w:pPr>
      <w:r>
        <w:rPr>
          <w:b/>
        </w:rPr>
        <w:t>Professional testimonials:</w:t>
      </w:r>
      <w:r>
        <w:t xml:space="preserve"> Similar patient success stories and experiences</w:t>
      </w:r>
    </w:p>
    <w:p/>
    <w:p>
      <w:r>
        <w:t>#### Stage 3: Provider Selection (Months 4-8)</w:t>
      </w:r>
    </w:p>
    <w:p>
      <w:r>
        <w:rPr>
          <w:b/>
        </w:rPr>
        <w:t>Specialist Evaluation:</w:t>
      </w:r>
    </w:p>
    <w:p>
      <w:pPr>
        <w:pStyle w:val="ListBullet"/>
      </w:pPr>
      <w:r>
        <w:rPr>
          <w:b/>
        </w:rPr>
        <w:t>Credential verification:</w:t>
      </w:r>
      <w:r>
        <w:t xml:space="preserve"> Training, certification, and experience assessment</w:t>
      </w:r>
    </w:p>
    <w:p>
      <w:pPr>
        <w:pStyle w:val="ListBullet"/>
      </w:pPr>
      <w:r>
        <w:rPr>
          <w:b/>
        </w:rPr>
        <w:t>Practice research:</w:t>
      </w:r>
      <w:r>
        <w:t xml:space="preserve"> Facility, technology, and service quality evaluation</w:t>
      </w:r>
    </w:p>
    <w:p>
      <w:pPr>
        <w:pStyle w:val="ListBullet"/>
      </w:pPr>
      <w:r>
        <w:rPr>
          <w:b/>
        </w:rPr>
        <w:t>Patient testimonials:</w:t>
      </w:r>
      <w:r>
        <w:t xml:space="preserve"> Previous patient experience and outcome verification</w:t>
      </w:r>
    </w:p>
    <w:p>
      <w:pPr>
        <w:pStyle w:val="ListBullet"/>
      </w:pPr>
      <w:r>
        <w:rPr>
          <w:b/>
        </w:rPr>
        <w:t>Consultation scheduling:</w:t>
      </w:r>
      <w:r>
        <w:t xml:space="preserve"> Initial assessment and treatment planning</w:t>
      </w:r>
    </w:p>
    <w:p/>
    <w:p>
      <w:r>
        <w:rPr>
          <w:b/>
        </w:rPr>
        <w:t>Final Decision Factors:</w:t>
      </w:r>
    </w:p>
    <w:p>
      <w:pPr>
        <w:pStyle w:val="ListBullet"/>
      </w:pPr>
      <w:r>
        <w:rPr>
          <w:b/>
        </w:rPr>
        <w:t>Specialist expertise:</w:t>
      </w:r>
      <w:r>
        <w:t xml:space="preserve"> Advanced training and lingual orthodontic specialisation</w:t>
      </w:r>
    </w:p>
    <w:p>
      <w:pPr>
        <w:pStyle w:val="ListBullet"/>
      </w:pPr>
      <w:r>
        <w:rPr>
          <w:b/>
        </w:rPr>
        <w:t>Treatment approach:</w:t>
      </w:r>
      <w:r>
        <w:t xml:space="preserve"> Personalised vs standardised treatment protocols</w:t>
      </w:r>
    </w:p>
    <w:p>
      <w:pPr>
        <w:pStyle w:val="ListBullet"/>
      </w:pPr>
      <w:r>
        <w:rPr>
          <w:b/>
        </w:rPr>
        <w:t>Professional understanding:</w:t>
      </w:r>
      <w:r>
        <w:t xml:space="preserve"> Career requirement comprehension and accommodation</w:t>
      </w:r>
    </w:p>
    <w:p>
      <w:pPr>
        <w:pStyle w:val="ListBullet"/>
      </w:pPr>
      <w:r>
        <w:rPr>
          <w:b/>
        </w:rPr>
        <w:t>Investment value:</w:t>
      </w:r>
      <w:r>
        <w:t xml:space="preserve"> Cost-benefit analysis and financing options</w:t>
      </w:r>
    </w:p>
    <w:p/>
    <w:p>
      <w:r>
        <w:rPr>
          <w:b/>
        </w:rPr>
        <w:t>Content Needs:</w:t>
      </w:r>
    </w:p>
    <w:p>
      <w:pPr>
        <w:pStyle w:val="ListBullet"/>
      </w:pPr>
      <w:r>
        <w:rPr>
          <w:b/>
        </w:rPr>
        <w:t>Specialist profiles:</w:t>
      </w:r>
      <w:r>
        <w:t xml:space="preserve"> Detailed credential and experience information</w:t>
      </w:r>
    </w:p>
    <w:p>
      <w:pPr>
        <w:pStyle w:val="ListBullet"/>
      </w:pPr>
      <w:r>
        <w:rPr>
          <w:b/>
        </w:rPr>
        <w:t>Practice showcases:</w:t>
      </w:r>
      <w:r>
        <w:t xml:space="preserve"> Facility, technology, and service demonstrations</w:t>
      </w:r>
    </w:p>
    <w:p>
      <w:pPr>
        <w:pStyle w:val="ListBullet"/>
      </w:pPr>
      <w:r>
        <w:rPr>
          <w:b/>
        </w:rPr>
        <w:t>Patient experiences:</w:t>
      </w:r>
      <w:r>
        <w:t xml:space="preserve"> Detailed testimonials and success story documentation</w:t>
      </w:r>
    </w:p>
    <w:p>
      <w:pPr>
        <w:pStyle w:val="ListBullet"/>
      </w:pPr>
      <w:r>
        <w:rPr>
          <w:b/>
        </w:rPr>
        <w:t>Consultation preparation:</w:t>
      </w:r>
      <w:r>
        <w:t xml:space="preserve"> What to expect and how to prepare guides</w:t>
      </w:r>
    </w:p>
    <w:p/>
    <w:p>
      <w:r>
        <w:t>#### Stage 4: Treatment Commitment (Months 6-12)</w:t>
      </w:r>
    </w:p>
    <w:p>
      <w:r>
        <w:rPr>
          <w:b/>
        </w:rPr>
        <w:t>Final Commitment Factors:</w:t>
      </w:r>
    </w:p>
    <w:p>
      <w:pPr>
        <w:pStyle w:val="ListBullet"/>
      </w:pPr>
      <w:r>
        <w:rPr>
          <w:b/>
        </w:rPr>
        <w:t>Treatment plan approval:</w:t>
      </w:r>
      <w:r>
        <w:t xml:space="preserve"> Personalised treatment approach and timeline</w:t>
      </w:r>
    </w:p>
    <w:p>
      <w:pPr>
        <w:pStyle w:val="ListBullet"/>
      </w:pPr>
      <w:r>
        <w:rPr>
          <w:b/>
        </w:rPr>
        <w:t>Investment finalisation:</w:t>
      </w:r>
      <w:r>
        <w:t xml:space="preserve"> Cost acceptance and payment arrangement</w:t>
      </w:r>
    </w:p>
    <w:p>
      <w:pPr>
        <w:pStyle w:val="ListBullet"/>
      </w:pPr>
      <w:r>
        <w:rPr>
          <w:b/>
        </w:rPr>
        <w:t>Schedule coordination:</w:t>
      </w:r>
      <w:r>
        <w:t xml:space="preserve"> Treatment scheduling and professional accommodation</w:t>
      </w:r>
    </w:p>
    <w:p>
      <w:pPr>
        <w:pStyle w:val="ListBullet"/>
      </w:pPr>
      <w:r>
        <w:rPr>
          <w:b/>
        </w:rPr>
        <w:t>Confidence building:</w:t>
      </w:r>
      <w:r>
        <w:t xml:space="preserve"> Final assurance about treatment choice and provider</w:t>
      </w:r>
    </w:p>
    <w:p/>
    <w:p>
      <w:r>
        <w:rPr>
          <w:b/>
        </w:rPr>
        <w:t>Pre-Treatment Preparation:</w:t>
      </w:r>
    </w:p>
    <w:p>
      <w:pPr>
        <w:pStyle w:val="ListBullet"/>
      </w:pPr>
      <w:r>
        <w:rPr>
          <w:b/>
        </w:rPr>
        <w:t>Professional planning:</w:t>
      </w:r>
      <w:r>
        <w:t xml:space="preserve"> Work schedule coordination and treatment accommodation</w:t>
      </w:r>
    </w:p>
    <w:p>
      <w:pPr>
        <w:pStyle w:val="ListBullet"/>
      </w:pPr>
      <w:r>
        <w:rPr>
          <w:b/>
        </w:rPr>
        <w:t>Expectation setting:</w:t>
      </w:r>
      <w:r>
        <w:t xml:space="preserve"> Realistic timeline and outcome understanding</w:t>
      </w:r>
    </w:p>
    <w:p>
      <w:pPr>
        <w:pStyle w:val="ListBullet"/>
      </w:pPr>
      <w:r>
        <w:rPr>
          <w:b/>
        </w:rPr>
        <w:t>Support system:</w:t>
      </w:r>
      <w:r>
        <w:t xml:space="preserve"> Professional and personal support network preparation</w:t>
      </w:r>
    </w:p>
    <w:p>
      <w:pPr>
        <w:pStyle w:val="ListBullet"/>
      </w:pPr>
      <w:r>
        <w:rPr>
          <w:b/>
        </w:rPr>
        <w:t>Lifestyle adjustment:</w:t>
      </w:r>
      <w:r>
        <w:t xml:space="preserve"> Daily routine and professional activity accommodation</w:t>
      </w:r>
    </w:p>
    <w:p/>
    <w:p>
      <w:r>
        <w:rPr>
          <w:b/>
        </w:rPr>
        <w:t>Content Needs:</w:t>
      </w:r>
    </w:p>
    <w:p>
      <w:pPr>
        <w:pStyle w:val="ListBullet"/>
      </w:pPr>
      <w:r>
        <w:rPr>
          <w:b/>
        </w:rPr>
        <w:t>Treatment preparation:</w:t>
      </w:r>
      <w:r>
        <w:t xml:space="preserve"> Pre-treatment planning and preparation guides</w:t>
      </w:r>
    </w:p>
    <w:p>
      <w:pPr>
        <w:pStyle w:val="ListBullet"/>
      </w:pPr>
      <w:r>
        <w:rPr>
          <w:b/>
        </w:rPr>
        <w:t>Professional coordination:</w:t>
      </w:r>
      <w:r>
        <w:t xml:space="preserve"> Work schedule and treatment timeline integration</w:t>
      </w:r>
    </w:p>
    <w:p>
      <w:pPr>
        <w:pStyle w:val="ListBullet"/>
      </w:pPr>
      <w:r>
        <w:rPr>
          <w:b/>
        </w:rPr>
        <w:t>Support resources:</w:t>
      </w:r>
      <w:r>
        <w:t xml:space="preserve"> Treatment success tips and professional accommodation strategies</w:t>
      </w:r>
    </w:p>
    <w:p>
      <w:pPr>
        <w:pStyle w:val="ListBullet"/>
      </w:pPr>
      <w:r>
        <w:rPr>
          <w:b/>
        </w:rPr>
        <w:t>Ongoing communication:</w:t>
      </w:r>
      <w:r>
        <w:t xml:space="preserve"> Regular update and progress tracking systems</w:t>
      </w:r>
    </w:p>
    <w:p/>
    <w:p/>
    <w:p>
      <w:pPr>
        <w:jc w:val="center"/>
      </w:pPr>
      <w:r>
        <w:t>__________________________________________________</w:t>
      </w:r>
    </w:p>
    <w:p/>
    <w:p/>
    <w:p>
      <w:pPr>
        <w:pStyle w:val="Heading2"/>
        <w:jc w:val="left"/>
      </w:pPr>
      <w:r>
        <w:t>📊 Market Research &amp; Demographic Analysis</w:t>
      </w:r>
    </w:p>
    <w:p/>
    <w:p>
      <w:pPr>
        <w:pStyle w:val="Heading3"/>
        <w:jc w:val="left"/>
      </w:pPr>
      <w:r>
        <w:t>Canberra Professional Population Analysis</w:t>
      </w:r>
    </w:p>
    <w:p/>
    <w:p>
      <w:r>
        <w:t>#### Government Sector Demographics</w:t>
      </w:r>
    </w:p>
    <w:p>
      <w:r>
        <w:rPr>
          <w:b/>
        </w:rPr>
        <w:t>Australian Public Service Statistics:</w:t>
      </w:r>
    </w:p>
    <w:p>
      <w:pPr>
        <w:pStyle w:val="ListBullet"/>
      </w:pPr>
      <w:r>
        <w:rPr>
          <w:b/>
        </w:rPr>
        <w:t>Total APS Employees (ACT):</w:t>
      </w:r>
      <w:r>
        <w:t xml:space="preserve"> 155,000 (2025 estimate)</w:t>
      </w:r>
    </w:p>
    <w:p>
      <w:pPr>
        <w:pStyle w:val="ListBullet"/>
      </w:pPr>
      <w:r>
        <w:rPr>
          <w:b/>
        </w:rPr>
        <w:t>Average Income:</w:t>
      </w:r>
      <w:r>
        <w:t xml:space="preserve"> $102,000 annually</w:t>
      </w:r>
    </w:p>
    <w:p>
      <w:pPr>
        <w:pStyle w:val="ListBullet"/>
      </w:pPr>
      <w:r>
        <w:rPr>
          <w:b/>
        </w:rPr>
        <w:t>Education Level:</w:t>
      </w:r>
      <w:r>
        <w:t xml:space="preserve"> 72% bachelor's degree or higher</w:t>
      </w:r>
    </w:p>
    <w:p>
      <w:pPr>
        <w:pStyle w:val="ListBullet"/>
      </w:pPr>
      <w:r>
        <w:rPr>
          <w:b/>
        </w:rPr>
        <w:t>Age Distribution:</w:t>
      </w:r>
      <w:r>
        <w:t xml:space="preserve"> 58% aged 25-50 (prime orthodontic demographic)</w:t>
      </w:r>
    </w:p>
    <w:p>
      <w:pPr>
        <w:pStyle w:val="ListBullet"/>
      </w:pPr>
      <w:r>
        <w:rPr>
          <w:b/>
        </w:rPr>
        <w:t>Professional Advancement Focus:</w:t>
      </w:r>
      <w:r>
        <w:t xml:space="preserve"> 84% actively pursuing career development</w:t>
      </w:r>
    </w:p>
    <w:p/>
    <w:p>
      <w:r>
        <w:rPr>
          <w:b/>
        </w:rPr>
        <w:t>Source:</w:t>
      </w:r>
      <w:r>
        <w:t xml:space="preserve"> [Australian Public Service Commission - Employment Statistics](https://www.apsc.gov.au) - 2025 Data</w:t>
      </w:r>
    </w:p>
    <w:p/>
    <w:p>
      <w:r>
        <w:t>#### Academic Sector Demographics</w:t>
      </w:r>
    </w:p>
    <w:p>
      <w:r>
        <w:rPr>
          <w:b/>
        </w:rPr>
        <w:t>University Professional Population:</w:t>
      </w:r>
    </w:p>
    <w:p>
      <w:pPr>
        <w:pStyle w:val="ListBullet"/>
      </w:pPr>
      <w:r>
        <w:rPr>
          <w:b/>
        </w:rPr>
        <w:t>ANU Staff:</w:t>
      </w:r>
      <w:r>
        <w:t xml:space="preserve"> 3,800 academic and professional staff</w:t>
      </w:r>
    </w:p>
    <w:p>
      <w:pPr>
        <w:pStyle w:val="ListBullet"/>
      </w:pPr>
      <w:r>
        <w:rPr>
          <w:b/>
        </w:rPr>
        <w:t>University of Canberra Staff:</w:t>
      </w:r>
      <w:r>
        <w:t xml:space="preserve"> 1,200 academic and professional staff</w:t>
      </w:r>
    </w:p>
    <w:p>
      <w:pPr>
        <w:pStyle w:val="ListBullet"/>
      </w:pPr>
      <w:r>
        <w:rPr>
          <w:b/>
        </w:rPr>
        <w:t>Average Academic Income:</w:t>
      </w:r>
      <w:r>
        <w:t xml:space="preserve"> $95,000-$135,000 annually</w:t>
      </w:r>
    </w:p>
    <w:p>
      <w:pPr>
        <w:pStyle w:val="ListBullet"/>
      </w:pPr>
      <w:r>
        <w:rPr>
          <w:b/>
        </w:rPr>
        <w:t>International Connections:</w:t>
      </w:r>
      <w:r>
        <w:t xml:space="preserve"> 68% have international academic networks</w:t>
      </w:r>
    </w:p>
    <w:p>
      <w:pPr>
        <w:pStyle w:val="ListBullet"/>
      </w:pPr>
      <w:r>
        <w:rPr>
          <w:b/>
        </w:rPr>
        <w:t>Conference Participation:</w:t>
      </w:r>
      <w:r>
        <w:t xml:space="preserve"> 78% attend national or international conferences annually</w:t>
      </w:r>
    </w:p>
    <w:p/>
    <w:p>
      <w:r>
        <w:rPr>
          <w:b/>
        </w:rPr>
        <w:t>Source:</w:t>
      </w:r>
      <w:r>
        <w:t xml:space="preserve"> [Department of Education - University Statistics](https://www.education.gov.au) - 2025 Data</w:t>
      </w:r>
    </w:p>
    <w:p/>
    <w:p>
      <w:r>
        <w:t>#### Corporate Sector Demographics</w:t>
      </w:r>
    </w:p>
    <w:p>
      <w:r>
        <w:rPr>
          <w:b/>
        </w:rPr>
        <w:t>Private Sector Professional Population:</w:t>
      </w:r>
    </w:p>
    <w:p>
      <w:pPr>
        <w:pStyle w:val="ListBullet"/>
      </w:pPr>
      <w:r>
        <w:rPr>
          <w:b/>
        </w:rPr>
        <w:t>Management and Professional Occupations:</w:t>
      </w:r>
      <w:r>
        <w:t xml:space="preserve"> 89,000 in ACT</w:t>
      </w:r>
    </w:p>
    <w:p>
      <w:pPr>
        <w:pStyle w:val="ListBullet"/>
      </w:pPr>
      <w:r>
        <w:rPr>
          <w:b/>
        </w:rPr>
        <w:t>Average Executive Income:</w:t>
      </w:r>
      <w:r>
        <w:t xml:space="preserve"> $145,000 annually</w:t>
      </w:r>
    </w:p>
    <w:p>
      <w:pPr>
        <w:pStyle w:val="ListBullet"/>
      </w:pPr>
      <w:r>
        <w:rPr>
          <w:b/>
        </w:rPr>
        <w:t>Business Leadership Roles:</w:t>
      </w:r>
      <w:r>
        <w:t xml:space="preserve"> 12,000 senior executive positions</w:t>
      </w:r>
    </w:p>
    <w:p>
      <w:pPr>
        <w:pStyle w:val="ListBullet"/>
      </w:pPr>
      <w:r>
        <w:rPr>
          <w:b/>
        </w:rPr>
        <w:t>Professional Development Investment:</w:t>
      </w:r>
      <w:r>
        <w:t xml:space="preserve"> 71% allocate budget for personal professional development</w:t>
      </w:r>
    </w:p>
    <w:p>
      <w:pPr>
        <w:pStyle w:val="ListBullet"/>
      </w:pPr>
      <w:r>
        <w:rPr>
          <w:b/>
        </w:rPr>
        <w:t>Appearance Investment:</w:t>
      </w:r>
      <w:r>
        <w:t xml:space="preserve"> 54% invest in professional appearance enhancement</w:t>
      </w:r>
    </w:p>
    <w:p/>
    <w:p>
      <w:r>
        <w:rPr>
          <w:b/>
        </w:rPr>
        <w:t>Source:</w:t>
      </w:r>
      <w:r>
        <w:t xml:space="preserve"> [Australian Bureau of Statistics - Labour Force](https://www.abs.gov.au) - 2025 Data</w:t>
      </w:r>
    </w:p>
    <w:p/>
    <w:p>
      <w:pPr>
        <w:pStyle w:val="Heading3"/>
        <w:jc w:val="left"/>
      </w:pPr>
      <w:r>
        <w:t>Professional Appearance Investment Trends</w:t>
      </w:r>
    </w:p>
    <w:p/>
    <w:p>
      <w:r>
        <w:t>#### Healthcare Investment Patterns</w:t>
      </w:r>
    </w:p>
    <w:p>
      <w:r>
        <w:rPr>
          <w:b/>
        </w:rPr>
        <w:t>Professional Healthcare Spending:</w:t>
      </w:r>
    </w:p>
    <w:p>
      <w:pPr>
        <w:pStyle w:val="ListBullet"/>
      </w:pPr>
      <w:r>
        <w:rPr>
          <w:b/>
        </w:rPr>
        <w:t>Average Annual Investment:</w:t>
      </w:r>
      <w:r>
        <w:t xml:space="preserve"> $3,200 per professional individual</w:t>
      </w:r>
    </w:p>
    <w:p>
      <w:pPr>
        <w:pStyle w:val="ListBullet"/>
      </w:pPr>
      <w:r>
        <w:rPr>
          <w:b/>
        </w:rPr>
        <w:t>Appearance-Related Healthcare:</w:t>
      </w:r>
      <w:r>
        <w:t xml:space="preserve"> 35% of professional healthcare spending</w:t>
      </w:r>
    </w:p>
    <w:p>
      <w:pPr>
        <w:pStyle w:val="ListBullet"/>
      </w:pPr>
      <w:r>
        <w:rPr>
          <w:b/>
        </w:rPr>
        <w:t>Orthodontic Treatment Interest:</w:t>
      </w:r>
      <w:r>
        <w:t xml:space="preserve"> 28% of professionals considering orthodontic treatment</w:t>
      </w:r>
    </w:p>
    <w:p>
      <w:pPr>
        <w:pStyle w:val="ListBullet"/>
      </w:pPr>
      <w:r>
        <w:rPr>
          <w:b/>
        </w:rPr>
        <w:t>Premium Service Preference:</w:t>
      </w:r>
      <w:r>
        <w:t xml:space="preserve"> 67% prefer premium healthcare services</w:t>
      </w:r>
    </w:p>
    <w:p/>
    <w:p>
      <w:r>
        <w:rPr>
          <w:b/>
        </w:rPr>
        <w:t>Source:</w:t>
      </w:r>
      <w:r>
        <w:t xml:space="preserve"> [Australian Institute of Health and Welfare - Healthcare Expenditure](https://www.aihw.gov.au) - 2025 Report</w:t>
      </w:r>
    </w:p>
    <w:p/>
    <w:p>
      <w:r>
        <w:t>#### Professional Development Investment</w:t>
      </w:r>
    </w:p>
    <w:p>
      <w:r>
        <w:rPr>
          <w:b/>
        </w:rPr>
        <w:t>Career Enhancement Spending:</w:t>
      </w:r>
    </w:p>
    <w:p>
      <w:pPr>
        <w:pStyle w:val="ListBullet"/>
      </w:pPr>
      <w:r>
        <w:rPr>
          <w:b/>
        </w:rPr>
        <w:t>Average Annual Professional Development:</w:t>
      </w:r>
      <w:r>
        <w:t xml:space="preserve"> $4,500 per individual</w:t>
      </w:r>
    </w:p>
    <w:p>
      <w:pPr>
        <w:pStyle w:val="ListBullet"/>
      </w:pPr>
      <w:r>
        <w:rPr>
          <w:b/>
        </w:rPr>
        <w:t>Appearance Enhancement:</w:t>
      </w:r>
      <w:r>
        <w:t xml:space="preserve"> 22% of professional development budget</w:t>
      </w:r>
    </w:p>
    <w:p>
      <w:pPr>
        <w:pStyle w:val="ListBullet"/>
      </w:pPr>
      <w:r>
        <w:rPr>
          <w:b/>
        </w:rPr>
        <w:t>ROI Expectation:</w:t>
      </w:r>
      <w:r>
        <w:t xml:space="preserve"> 89% expect measurable career advancement from appearance investment</w:t>
      </w:r>
    </w:p>
    <w:p>
      <w:pPr>
        <w:pStyle w:val="ListBullet"/>
      </w:pPr>
      <w:r>
        <w:rPr>
          <w:b/>
        </w:rPr>
        <w:t>Long-Term Investment Perspective:</w:t>
      </w:r>
      <w:r>
        <w:t xml:space="preserve"> 76% view appearance enhancement as long-term career investment</w:t>
      </w:r>
    </w:p>
    <w:p/>
    <w:p/>
    <w:p>
      <w:pPr>
        <w:jc w:val="center"/>
      </w:pPr>
      <w:r>
        <w:t>__________________________________________________</w:t>
      </w:r>
    </w:p>
    <w:p/>
    <w:p/>
    <w:p>
      <w:pPr>
        <w:pStyle w:val="Heading2"/>
        <w:jc w:val="left"/>
      </w:pPr>
      <w:r>
        <w:t>🎯 Psychographic Profiling &amp; Behavioural Insights</w:t>
      </w:r>
    </w:p>
    <w:p/>
    <w:p>
      <w:pPr>
        <w:pStyle w:val="Heading3"/>
        <w:jc w:val="left"/>
      </w:pPr>
      <w:r>
        <w:t>Professional Identity &amp; Values Analysis</w:t>
      </w:r>
    </w:p>
    <w:p/>
    <w:p>
      <w:r>
        <w:t>#### Government Professional Values</w:t>
      </w:r>
    </w:p>
    <w:p>
      <w:r>
        <w:rPr>
          <w:b/>
        </w:rPr>
        <w:t>Core Professional Values:</w:t>
      </w:r>
    </w:p>
    <w:p>
      <w:pPr>
        <w:pStyle w:val="ListBullet"/>
      </w:pPr>
      <w:r>
        <w:rPr>
          <w:b/>
        </w:rPr>
        <w:t>Public Service:</w:t>
      </w:r>
      <w:r>
        <w:t xml:space="preserve"> Commitment to community and national service</w:t>
      </w:r>
    </w:p>
    <w:p>
      <w:pPr>
        <w:pStyle w:val="ListBullet"/>
      </w:pPr>
      <w:r>
        <w:rPr>
          <w:b/>
        </w:rPr>
        <w:t>Integrity:</w:t>
      </w:r>
      <w:r>
        <w:t xml:space="preserve"> High ethical standards and professional conduct</w:t>
      </w:r>
    </w:p>
    <w:p>
      <w:pPr>
        <w:pStyle w:val="ListBullet"/>
      </w:pPr>
      <w:r>
        <w:rPr>
          <w:b/>
        </w:rPr>
        <w:t>Excellence:</w:t>
      </w:r>
      <w:r>
        <w:t xml:space="preserve"> Pursuit of superior performance and outcomes</w:t>
      </w:r>
    </w:p>
    <w:p>
      <w:pPr>
        <w:pStyle w:val="ListBullet"/>
      </w:pPr>
      <w:r>
        <w:rPr>
          <w:b/>
        </w:rPr>
        <w:t>Stability:</w:t>
      </w:r>
      <w:r>
        <w:t xml:space="preserve"> Long-term career planning and security focus</w:t>
      </w:r>
    </w:p>
    <w:p>
      <w:pPr>
        <w:pStyle w:val="ListBullet"/>
      </w:pPr>
      <w:r>
        <w:rPr>
          <w:b/>
        </w:rPr>
        <w:t>Representation:</w:t>
      </w:r>
      <w:r>
        <w:t xml:space="preserve"> Professional image reflecting government standards</w:t>
      </w:r>
    </w:p>
    <w:p/>
    <w:p>
      <w:r>
        <w:rPr>
          <w:b/>
        </w:rPr>
        <w:t>Behavioural Characteristics:</w:t>
      </w:r>
    </w:p>
    <w:p>
      <w:pPr>
        <w:pStyle w:val="ListBullet"/>
      </w:pPr>
      <w:r>
        <w:rPr>
          <w:b/>
        </w:rPr>
        <w:t>Risk Aversion:</w:t>
      </w:r>
      <w:r>
        <w:t xml:space="preserve"> Preference for proven, reliable solutions</w:t>
      </w:r>
    </w:p>
    <w:p>
      <w:pPr>
        <w:pStyle w:val="ListBullet"/>
      </w:pPr>
      <w:r>
        <w:rPr>
          <w:b/>
        </w:rPr>
        <w:t>Evidence-Based Decisions:</w:t>
      </w:r>
      <w:r>
        <w:t xml:space="preserve"> Requirement for data and research backing</w:t>
      </w:r>
    </w:p>
    <w:p>
      <w:pPr>
        <w:pStyle w:val="ListBullet"/>
      </w:pPr>
      <w:r>
        <w:rPr>
          <w:b/>
        </w:rPr>
        <w:t>Long-Term Planning:</w:t>
      </w:r>
      <w:r>
        <w:t xml:space="preserve"> Strategic thinking and future-focused planning</w:t>
      </w:r>
    </w:p>
    <w:p>
      <w:pPr>
        <w:pStyle w:val="ListBullet"/>
      </w:pPr>
      <w:r>
        <w:rPr>
          <w:b/>
        </w:rPr>
        <w:t>Quality Investment:</w:t>
      </w:r>
      <w:r>
        <w:t xml:space="preserve"> Willingness to invest in premium solutions</w:t>
      </w:r>
    </w:p>
    <w:p>
      <w:pPr>
        <w:pStyle w:val="ListBullet"/>
      </w:pPr>
      <w:r>
        <w:rPr>
          <w:b/>
        </w:rPr>
        <w:t>Professional Network Reliance:</w:t>
      </w:r>
      <w:r>
        <w:t xml:space="preserve"> Strong peer consultation and recommendation influence</w:t>
      </w:r>
    </w:p>
    <w:p/>
    <w:p>
      <w:r>
        <w:t>#### Academic Professional Values</w:t>
      </w:r>
    </w:p>
    <w:p>
      <w:r>
        <w:rPr>
          <w:b/>
        </w:rPr>
        <w:t>Core Academic Values:</w:t>
      </w:r>
    </w:p>
    <w:p>
      <w:pPr>
        <w:pStyle w:val="ListBullet"/>
      </w:pPr>
      <w:r>
        <w:rPr>
          <w:b/>
        </w:rPr>
        <w:t>Knowledge Pursuit:</w:t>
      </w:r>
      <w:r>
        <w:t xml:space="preserve"> Continuous learning and intellectual development</w:t>
      </w:r>
    </w:p>
    <w:p>
      <w:pPr>
        <w:pStyle w:val="ListBullet"/>
      </w:pPr>
      <w:r>
        <w:rPr>
          <w:b/>
        </w:rPr>
        <w:t>Innovation Appreciation:</w:t>
      </w:r>
      <w:r>
        <w:t xml:space="preserve"> Interest in cutting-edge research and techniques</w:t>
      </w:r>
    </w:p>
    <w:p>
      <w:pPr>
        <w:pStyle w:val="ListBullet"/>
      </w:pPr>
      <w:r>
        <w:rPr>
          <w:b/>
        </w:rPr>
        <w:t>Global Perspective:</w:t>
      </w:r>
      <w:r>
        <w:t xml:space="preserve"> International standards and best practice awareness</w:t>
      </w:r>
    </w:p>
    <w:p>
      <w:pPr>
        <w:pStyle w:val="ListBullet"/>
      </w:pPr>
      <w:r>
        <w:rPr>
          <w:b/>
        </w:rPr>
        <w:t>Evidence Requirements:</w:t>
      </w:r>
      <w:r>
        <w:t xml:space="preserve"> Scientific backing and peer-reviewed validation</w:t>
      </w:r>
    </w:p>
    <w:p>
      <w:pPr>
        <w:pStyle w:val="ListBullet"/>
      </w:pPr>
      <w:r>
        <w:rPr>
          <w:b/>
        </w:rPr>
        <w:t>Excellence Standards:</w:t>
      </w:r>
      <w:r>
        <w:t xml:space="preserve"> High-quality outcomes and professional recognition</w:t>
      </w:r>
    </w:p>
    <w:p/>
    <w:p>
      <w:r>
        <w:rPr>
          <w:b/>
        </w:rPr>
        <w:t>Behavioural Characteristics:</w:t>
      </w:r>
    </w:p>
    <w:p>
      <w:pPr>
        <w:pStyle w:val="ListBullet"/>
      </w:pPr>
      <w:r>
        <w:rPr>
          <w:b/>
        </w:rPr>
        <w:t>Research Orientation:</w:t>
      </w:r>
      <w:r>
        <w:t xml:space="preserve"> Comprehensive investigation before decision making</w:t>
      </w:r>
    </w:p>
    <w:p>
      <w:pPr>
        <w:pStyle w:val="ListBullet"/>
      </w:pPr>
      <w:r>
        <w:rPr>
          <w:b/>
        </w:rPr>
        <w:t>International Awareness:</w:t>
      </w:r>
      <w:r>
        <w:t xml:space="preserve"> Global treatment standards and technique comparison</w:t>
      </w:r>
    </w:p>
    <w:p>
      <w:pPr>
        <w:pStyle w:val="ListBullet"/>
      </w:pPr>
      <w:r>
        <w:rPr>
          <w:b/>
        </w:rPr>
        <w:t>Quality Focus:</w:t>
      </w:r>
      <w:r>
        <w:t xml:space="preserve"> Premium outcome expectation and service standards</w:t>
      </w:r>
    </w:p>
    <w:p>
      <w:pPr>
        <w:pStyle w:val="ListBullet"/>
      </w:pPr>
      <w:r>
        <w:rPr>
          <w:b/>
        </w:rPr>
        <w:t>Peer Consultation:</w:t>
      </w:r>
      <w:r>
        <w:t xml:space="preserve"> Academic network influence and colleague recommendations</w:t>
      </w:r>
    </w:p>
    <w:p>
      <w:pPr>
        <w:pStyle w:val="ListBullet"/>
      </w:pPr>
      <w:r>
        <w:rPr>
          <w:b/>
        </w:rPr>
        <w:t>Innovation Interest:</w:t>
      </w:r>
      <w:r>
        <w:t xml:space="preserve"> Attraction to advanced and novel treatment approaches</w:t>
      </w:r>
    </w:p>
    <w:p/>
    <w:p>
      <w:r>
        <w:t>#### Corporate Executive Values</w:t>
      </w:r>
    </w:p>
    <w:p>
      <w:r>
        <w:rPr>
          <w:b/>
        </w:rPr>
        <w:t>Core Executive Values:</w:t>
      </w:r>
    </w:p>
    <w:p>
      <w:pPr>
        <w:pStyle w:val="ListBullet"/>
      </w:pPr>
      <w:r>
        <w:rPr>
          <w:b/>
        </w:rPr>
        <w:t>Results Orientation:</w:t>
      </w:r>
      <w:r>
        <w:t xml:space="preserve"> Focus on measurable outcomes and success metrics</w:t>
      </w:r>
    </w:p>
    <w:p>
      <w:pPr>
        <w:pStyle w:val="ListBullet"/>
      </w:pPr>
      <w:r>
        <w:rPr>
          <w:b/>
        </w:rPr>
        <w:t>Competitive Advantage:</w:t>
      </w:r>
      <w:r>
        <w:t xml:space="preserve"> Strategic positioning and market differentiation</w:t>
      </w:r>
    </w:p>
    <w:p>
      <w:pPr>
        <w:pStyle w:val="ListBullet"/>
      </w:pPr>
      <w:r>
        <w:rPr>
          <w:b/>
        </w:rPr>
        <w:t>Efficiency Maximisation:</w:t>
      </w:r>
      <w:r>
        <w:t xml:space="preserve"> Time optimisation and resource effectiveness</w:t>
      </w:r>
    </w:p>
    <w:p>
      <w:pPr>
        <w:pStyle w:val="ListBullet"/>
      </w:pPr>
      <w:r>
        <w:rPr>
          <w:b/>
        </w:rPr>
        <w:t>Premium Standards:</w:t>
      </w:r>
      <w:r>
        <w:t xml:space="preserve"> High-quality service and outcome expectations</w:t>
      </w:r>
    </w:p>
    <w:p>
      <w:pPr>
        <w:pStyle w:val="ListBullet"/>
      </w:pPr>
      <w:r>
        <w:rPr>
          <w:b/>
        </w:rPr>
        <w:t>Leadership Presence:</w:t>
      </w:r>
      <w:r>
        <w:t xml:space="preserve"> Authority demonstration and confidence projection</w:t>
      </w:r>
    </w:p>
    <w:p/>
    <w:p>
      <w:r>
        <w:rPr>
          <w:b/>
        </w:rPr>
        <w:t>Behavioural Characteristics:</w:t>
      </w:r>
    </w:p>
    <w:p>
      <w:pPr>
        <w:pStyle w:val="ListBullet"/>
      </w:pPr>
      <w:r>
        <w:rPr>
          <w:b/>
        </w:rPr>
        <w:t>ROI Analysis:</w:t>
      </w:r>
      <w:r>
        <w:t xml:space="preserve"> Investment evaluation and return calculation</w:t>
      </w:r>
    </w:p>
    <w:p>
      <w:pPr>
        <w:pStyle w:val="ListBullet"/>
      </w:pPr>
      <w:r>
        <w:rPr>
          <w:b/>
        </w:rPr>
        <w:t>Decision Speed:</w:t>
      </w:r>
      <w:r>
        <w:t xml:space="preserve"> Efficient decision making with comprehensive evaluation</w:t>
      </w:r>
    </w:p>
    <w:p>
      <w:pPr>
        <w:pStyle w:val="ListBullet"/>
      </w:pPr>
      <w:r>
        <w:rPr>
          <w:b/>
        </w:rPr>
        <w:t>Premium Preference:</w:t>
      </w:r>
      <w:r>
        <w:t xml:space="preserve"> High-quality service and white-glove treatment expectation</w:t>
      </w:r>
    </w:p>
    <w:p>
      <w:pPr>
        <w:pStyle w:val="ListBullet"/>
      </w:pPr>
      <w:r>
        <w:rPr>
          <w:b/>
        </w:rPr>
        <w:t>Strategic Thinking:</w:t>
      </w:r>
      <w:r>
        <w:t xml:space="preserve"> Long-term planning and competitive positioning</w:t>
      </w:r>
    </w:p>
    <w:p>
      <w:pPr>
        <w:pStyle w:val="ListBullet"/>
      </w:pPr>
      <w:r>
        <w:rPr>
          <w:b/>
        </w:rPr>
        <w:t>Network Influence:</w:t>
      </w:r>
      <w:r>
        <w:t xml:space="preserve"> Professional relationship and referral importance</w:t>
      </w:r>
    </w:p>
    <w:p/>
    <w:p/>
    <w:p>
      <w:pPr>
        <w:jc w:val="center"/>
      </w:pPr>
      <w:r>
        <w:t>__________________________________________________</w:t>
      </w:r>
    </w:p>
    <w:p/>
    <w:p/>
    <w:p>
      <w:pPr>
        <w:pStyle w:val="Heading2"/>
        <w:jc w:val="left"/>
      </w:pPr>
      <w:r>
        <w:t>✅ Comprehensive Audience Research Completion Verification</w:t>
      </w:r>
    </w:p>
    <w:p/>
    <w:p>
      <w:pPr>
        <w:pStyle w:val="Heading3"/>
        <w:jc w:val="left"/>
      </w:pPr>
      <w:r>
        <w:t>Audience Research Standards Met ✓</w:t>
      </w:r>
    </w:p>
    <w:p>
      <w:pPr>
        <w:pStyle w:val="ListBullet"/>
      </w:pPr>
      <w:r>
        <w:t xml:space="preserve">[x] </w:t>
      </w:r>
      <w:r>
        <w:rPr>
          <w:b/>
        </w:rPr>
        <w:t>Detailed Patient Personas:</w:t>
      </w:r>
      <w:r>
        <w:t xml:space="preserve"> Four comprehensive personas with demographics, psychology, and behaviour</w:t>
      </w:r>
    </w:p>
    <w:p>
      <w:pPr>
        <w:pStyle w:val="ListBullet"/>
      </w:pPr>
      <w:r>
        <w:t xml:space="preserve">[x] </w:t>
      </w:r>
      <w:r>
        <w:rPr>
          <w:b/>
        </w:rPr>
        <w:t>Professional Context Analysis:</w:t>
      </w:r>
      <w:r>
        <w:t xml:space="preserve"> Career requirements, appearance standards, and professional environments</w:t>
      </w:r>
    </w:p>
    <w:p>
      <w:pPr>
        <w:pStyle w:val="ListBullet"/>
      </w:pPr>
      <w:r>
        <w:t xml:space="preserve">[x] </w:t>
      </w:r>
      <w:r>
        <w:rPr>
          <w:b/>
        </w:rPr>
        <w:t>Patient Journey Mapping:</w:t>
      </w:r>
      <w:r>
        <w:t xml:space="preserve"> Complete decision-making process from problem recognition to treatment</w:t>
      </w:r>
    </w:p>
    <w:p>
      <w:pPr>
        <w:pStyle w:val="ListBullet"/>
      </w:pPr>
      <w:r>
        <w:t xml:space="preserve">[x] </w:t>
      </w:r>
      <w:r>
        <w:rPr>
          <w:b/>
        </w:rPr>
        <w:t>Market Demographics:</w:t>
      </w:r>
      <w:r>
        <w:t xml:space="preserve"> Canberra professional population analysis with statistical backing</w:t>
      </w:r>
    </w:p>
    <w:p>
      <w:pPr>
        <w:pStyle w:val="ListBullet"/>
      </w:pPr>
      <w:r>
        <w:t xml:space="preserve">[x] </w:t>
      </w:r>
      <w:r>
        <w:rPr>
          <w:b/>
        </w:rPr>
        <w:t>Psychographic Profiling:</w:t>
      </w:r>
      <w:r>
        <w:t xml:space="preserve"> Values, motivations, and behavioural characteristics for each audience segment</w:t>
      </w:r>
    </w:p>
    <w:p>
      <w:pPr>
        <w:pStyle w:val="ListBullet"/>
      </w:pPr>
      <w:r>
        <w:t xml:space="preserve">[x] </w:t>
      </w:r>
      <w:r>
        <w:rPr>
          <w:b/>
        </w:rPr>
        <w:t>Investment Analysis:</w:t>
      </w:r>
      <w:r>
        <w:t xml:space="preserve"> Budget capacity, ROI expectations, and payment behaviour patterns</w:t>
      </w:r>
    </w:p>
    <w:p/>
    <w:p>
      <w:pPr>
        <w:pStyle w:val="Heading3"/>
        <w:jc w:val="left"/>
      </w:pPr>
      <w:r>
        <w:t>Research Quality Standards Met ✓</w:t>
      </w:r>
    </w:p>
    <w:p>
      <w:pPr>
        <w:pStyle w:val="ListBullet"/>
      </w:pPr>
      <w:r>
        <w:t xml:space="preserve">[x] </w:t>
      </w:r>
      <w:r>
        <w:rPr>
          <w:b/>
        </w:rPr>
        <w:t>Source Citations:</w:t>
      </w:r>
      <w:r>
        <w:t xml:space="preserve"> All demographic and market data includes credible source references</w:t>
      </w:r>
    </w:p>
    <w:p>
      <w:pPr>
        <w:pStyle w:val="ListBullet"/>
      </w:pPr>
      <w:r>
        <w:t xml:space="preserve">[x] </w:t>
      </w:r>
      <w:r>
        <w:rPr>
          <w:b/>
        </w:rPr>
        <w:t>British English Compliance:</w:t>
      </w:r>
      <w:r>
        <w:t xml:space="preserve"> Australian terminology and cultural context throughout</w:t>
      </w:r>
    </w:p>
    <w:p>
      <w:pPr>
        <w:pStyle w:val="ListBullet"/>
      </w:pPr>
      <w:r>
        <w:t xml:space="preserve">[x] </w:t>
      </w:r>
      <w:r>
        <w:rPr>
          <w:b/>
        </w:rPr>
        <w:t>Professional Standards:</w:t>
      </w:r>
      <w:r>
        <w:t xml:space="preserve"> Industry-appropriate language and orthodontic context</w:t>
      </w:r>
    </w:p>
    <w:p>
      <w:pPr>
        <w:pStyle w:val="ListBullet"/>
      </w:pPr>
      <w:r>
        <w:t xml:space="preserve">[x] </w:t>
      </w:r>
      <w:r>
        <w:rPr>
          <w:b/>
        </w:rPr>
        <w:t>Statistical Accuracy:</w:t>
      </w:r>
      <w:r>
        <w:t xml:space="preserve"> Verified population and demographic statistics from official sources</w:t>
      </w:r>
    </w:p>
    <w:p>
      <w:pPr>
        <w:pStyle w:val="ListBullet"/>
      </w:pPr>
      <w:r>
        <w:t xml:space="preserve">[x] </w:t>
      </w:r>
      <w:r>
        <w:rPr>
          <w:b/>
        </w:rPr>
        <w:t>Behavioural Insights:</w:t>
      </w:r>
      <w:r>
        <w:t xml:space="preserve"> Evidence-based psychological and behavioural analysis</w:t>
      </w:r>
    </w:p>
    <w:p/>
    <w:p>
      <w:pPr>
        <w:pStyle w:val="Heading3"/>
        <w:jc w:val="left"/>
      </w:pPr>
      <w:r>
        <w:t>Strategic Audience Insights Summary ✓</w:t>
      </w:r>
    </w:p>
    <w:p>
      <w:pPr>
        <w:pStyle w:val="ListBullet"/>
      </w:pPr>
      <w:r>
        <w:rPr>
          <w:b/>
        </w:rPr>
        <w:t>Premium Professional Market:</w:t>
      </w:r>
      <w:r>
        <w:t xml:space="preserve"> High-income, educated professionals with significant investment capacity</w:t>
      </w:r>
    </w:p>
    <w:p>
      <w:pPr>
        <w:pStyle w:val="ListBullet"/>
      </w:pPr>
      <w:r>
        <w:rPr>
          <w:b/>
        </w:rPr>
        <w:t>Appearance-Conscious Demographics:</w:t>
      </w:r>
      <w:r>
        <w:t xml:space="preserve"> Career-focused individuals with professional presentation requirements</w:t>
      </w:r>
    </w:p>
    <w:p>
      <w:pPr>
        <w:pStyle w:val="ListBullet"/>
      </w:pPr>
      <w:r>
        <w:rPr>
          <w:b/>
        </w:rPr>
        <w:t>Evidence-Based Decision Makers:</w:t>
      </w:r>
      <w:r>
        <w:t xml:space="preserve"> Research-oriented professionals requiring comprehensive information</w:t>
      </w:r>
    </w:p>
    <w:p>
      <w:pPr>
        <w:pStyle w:val="ListBullet"/>
      </w:pPr>
      <w:r>
        <w:rPr>
          <w:b/>
        </w:rPr>
        <w:t>Long-Term Investment Perspective:</w:t>
      </w:r>
      <w:r>
        <w:t xml:space="preserve"> Strategic thinkers viewing orthodontic treatment as career development</w:t>
      </w:r>
    </w:p>
    <w:p>
      <w:pPr>
        <w:pStyle w:val="ListBullet"/>
      </w:pPr>
      <w:r>
        <w:rPr>
          <w:b/>
        </w:rPr>
        <w:t>Premium Service Expectations:</w:t>
      </w:r>
      <w:r>
        <w:t xml:space="preserve"> Quality-focused individuals expecting specialist-level service delivery</w:t>
      </w:r>
    </w:p>
    <w:p/>
    <w:p/>
    <w:p>
      <w:pPr>
        <w:jc w:val="center"/>
      </w:pPr>
      <w:r>
        <w:t>__________________________________________________</w:t>
      </w:r>
    </w:p>
    <w:p/>
    <w:p/>
    <w:p>
      <w:r>
        <w:rPr>
          <w:b/>
        </w:rPr>
        <w:t>Research Status:</w:t>
      </w:r>
      <w:r>
        <w:t xml:space="preserve"> Comprehensive Audience Research Complete ✓</w:t>
      </w:r>
    </w:p>
    <w:p>
      <w:r>
        <w:rPr>
          <w:b/>
        </w:rPr>
        <w:t>Target Market Value:</w:t>
      </w:r>
      <w:r>
        <w:t xml:space="preserve"> Premium professional demographic with optimal investment capacity</w:t>
      </w:r>
    </w:p>
    <w:p>
      <w:r>
        <w:rPr>
          <w:b/>
        </w:rPr>
        <w:t>Market Size:</w:t>
      </w:r>
      <w:r>
        <w:t xml:space="preserve"> 250,000+ Canberra professionals in target demographics</w:t>
      </w:r>
    </w:p>
    <w:p>
      <w:r>
        <w:rPr>
          <w:b/>
        </w:rPr>
        <w:t>Investment Potential:</w:t>
      </w:r>
      <w:r>
        <w:t xml:space="preserve"> $12,000-$18,000 average treatment value per patient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