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 Smiles - E-E-A-T Credibility Audit &amp; Authority Assessment</w:t>
      </w:r>
    </w:p>
    <w:p/>
    <w:p>
      <w:r>
        <w:rPr>
          <w:b/>
        </w:rPr>
        <w:t>Assessment Date:</w:t>
      </w:r>
      <w:r>
        <w:t xml:space="preserve"> 18 September 2025</w:t>
      </w:r>
    </w:p>
    <w:p>
      <w:r>
        <w:rPr>
          <w:b/>
        </w:rPr>
        <w:t>Practice:</w:t>
      </w:r>
      <w:r>
        <w:t xml:space="preserve"> Capital Smiles Orthodontic Specialist Clinic</w:t>
      </w:r>
    </w:p>
    <w:p>
      <w:r>
        <w:rPr>
          <w:b/>
        </w:rPr>
        <w:t>Evaluation Framework:</w:t>
      </w:r>
      <w:r>
        <w:t xml:space="preserve"> Google's E-E-A-T Guidelines (Experience, Expertise, Authoritativeness, Trustworthiness)</w:t>
      </w:r>
    </w:p>
    <w:p/>
    <w:p>
      <w:pPr>
        <w:pStyle w:val="Heading2"/>
        <w:jc w:val="left"/>
      </w:pPr>
      <w:r>
        <w:t>📊 Executive E-E-A-T Assessment Summary</w:t>
      </w:r>
    </w:p>
    <w:p/>
    <w:p>
      <w:pPr>
        <w:pStyle w:val="Heading3"/>
        <w:jc w:val="left"/>
      </w:pPr>
      <w:r>
        <w:t>Overall E-E-A-T Score: 8.5/10 (Excellent)</w:t>
      </w:r>
    </w:p>
    <w:p>
      <w:r>
        <w:t>Capital Smiles demonstrates exceptional credibility across all E-E-A-T dimensions, with particular strength in expertise and experience due to Dr Singh's unique qualifications and international training.</w:t>
      </w:r>
    </w:p>
    <w:p/>
    <w:p>
      <w:pPr>
        <w:pStyle w:val="Heading3"/>
        <w:jc w:val="left"/>
      </w:pPr>
      <w:r>
        <w:t>Key Strengths Identified:</w:t>
      </w:r>
    </w:p>
    <w:p>
      <w:pPr>
        <w:pStyle w:val="ListBullet"/>
      </w:pPr>
      <w:r>
        <w:rPr>
          <w:b/>
        </w:rPr>
        <w:t>Unmatched Expertise:</w:t>
      </w:r>
      <w:r>
        <w:t xml:space="preserve"> Only ANZ orthodontist with Master's in Lingual Orthodontics</w:t>
      </w:r>
    </w:p>
    <w:p>
      <w:pPr>
        <w:pStyle w:val="ListBullet"/>
      </w:pPr>
      <w:r>
        <w:rPr>
          <w:b/>
        </w:rPr>
        <w:t>International Experience:</w:t>
      </w:r>
      <w:r>
        <w:t xml:space="preserve"> European training at renowned Hannover Medical School</w:t>
      </w:r>
    </w:p>
    <w:p>
      <w:pPr>
        <w:pStyle w:val="ListBullet"/>
      </w:pPr>
      <w:r>
        <w:rPr>
          <w:b/>
        </w:rPr>
        <w:t>Professional Authority:</w:t>
      </w:r>
      <w:r>
        <w:t xml:space="preserve"> Recognised specialist status with AHPRA registration</w:t>
      </w:r>
    </w:p>
    <w:p>
      <w:pPr>
        <w:pStyle w:val="ListBullet"/>
      </w:pPr>
      <w:r>
        <w:rPr>
          <w:b/>
        </w:rPr>
        <w:t>Trust Indicators:</w:t>
      </w:r>
      <w:r>
        <w:t xml:space="preserve"> Transparent practice information and patient-focused approach</w:t>
      </w:r>
    </w:p>
    <w:p/>
    <w:p>
      <w:pPr>
        <w:pStyle w:val="Heading2"/>
        <w:jc w:val="left"/>
      </w:pPr>
      <w:r>
        <w:t>🎓 Experience Assessment</w:t>
      </w:r>
    </w:p>
    <w:p/>
    <w:p>
      <w:pPr>
        <w:pStyle w:val="Heading3"/>
        <w:jc w:val="left"/>
      </w:pPr>
      <w:r>
        <w:t>Score: 9/10 (Outstanding)</w:t>
      </w:r>
    </w:p>
    <w:p/>
    <w:p>
      <w:r>
        <w:t>#### Real-World Clinical Experience</w:t>
      </w:r>
    </w:p>
    <w:p>
      <w:r>
        <w:rPr>
          <w:b/>
        </w:rPr>
        <w:t>Unique International Training:</w:t>
      </w:r>
    </w:p>
    <w:p>
      <w:pPr>
        <w:pStyle w:val="ListBullet"/>
      </w:pPr>
      <w:r>
        <w:rPr>
          <w:b/>
        </w:rPr>
        <w:t>Hannover Medical School (Germany):</w:t>
      </w:r>
      <w:r>
        <w:t xml:space="preserve"> 24-month advanced training programme</w:t>
      </w:r>
    </w:p>
    <w:p>
      <w:pPr>
        <w:pStyle w:val="ListBullet"/>
      </w:pPr>
      <w:r>
        <w:rPr>
          <w:b/>
        </w:rPr>
        <w:t>Lingual Orthodontics Specialisation:</w:t>
      </w:r>
      <w:r>
        <w:t xml:space="preserve"> Master of Science degree achievement</w:t>
      </w:r>
    </w:p>
    <w:p>
      <w:pPr>
        <w:pStyle w:val="ListBullet"/>
      </w:pPr>
      <w:r>
        <w:rPr>
          <w:b/>
        </w:rPr>
        <w:t>European Clinical Standards:</w:t>
      </w:r>
      <w:r>
        <w:t xml:space="preserve"> Exposure to advanced treatment methodologies</w:t>
      </w:r>
    </w:p>
    <w:p>
      <w:pPr>
        <w:pStyle w:val="ListBullet"/>
      </w:pPr>
      <w:r>
        <w:rPr>
          <w:b/>
        </w:rPr>
        <w:t>ANZ Exclusivity:</w:t>
      </w:r>
      <w:r>
        <w:t xml:space="preserve"> Only practitioner with this specific qualification level</w:t>
      </w:r>
    </w:p>
    <w:p/>
    <w:p>
      <w:r>
        <w:t>#### Practice Experience Indicators</w:t>
      </w:r>
    </w:p>
    <w:p>
      <w:r>
        <w:rPr>
          <w:b/>
        </w:rPr>
        <w:t>Clinical Expertise Demonstration:</w:t>
      </w:r>
    </w:p>
    <w:p>
      <w:pPr>
        <w:pStyle w:val="ListBullet"/>
      </w:pPr>
      <w:r>
        <w:rPr>
          <w:b/>
        </w:rPr>
        <w:t>Complex Case Management:</w:t>
      </w:r>
      <w:r>
        <w:t xml:space="preserve"> Advanced orthodontic treatment capabilities</w:t>
      </w:r>
    </w:p>
    <w:p>
      <w:pPr>
        <w:pStyle w:val="ListBullet"/>
      </w:pPr>
      <w:r>
        <w:rPr>
          <w:b/>
        </w:rPr>
        <w:t>Technology Integration:</w:t>
      </w:r>
      <w:r>
        <w:t xml:space="preserve"> State-of-the-art practice facility utilisation</w:t>
      </w:r>
    </w:p>
    <w:p>
      <w:pPr>
        <w:pStyle w:val="ListBullet"/>
      </w:pPr>
      <w:r>
        <w:rPr>
          <w:b/>
        </w:rPr>
        <w:t>Patient Outcomes:</w:t>
      </w:r>
      <w:r>
        <w:t xml:space="preserve"> Documented success with invisible orthodontic treatments</w:t>
      </w:r>
    </w:p>
    <w:p>
      <w:pPr>
        <w:pStyle w:val="ListBullet"/>
      </w:pPr>
      <w:r>
        <w:rPr>
          <w:b/>
        </w:rPr>
        <w:t>Continuing Education:</w:t>
      </w:r>
      <w:r>
        <w:t xml:space="preserve"> Ongoing professional development commitment</w:t>
      </w:r>
    </w:p>
    <w:p/>
    <w:p>
      <w:r>
        <w:t>#### Content Creation Opportunities</w:t>
      </w:r>
    </w:p>
    <w:p>
      <w:r>
        <w:rPr>
          <w:b/>
        </w:rPr>
        <w:t>Experience-Based Authority:</w:t>
      </w:r>
    </w:p>
    <w:p>
      <w:pPr>
        <w:pStyle w:val="ListBullet"/>
      </w:pPr>
      <w:r>
        <w:t>Case studies showcasing complex treatment successes</w:t>
      </w:r>
    </w:p>
    <w:p>
      <w:pPr>
        <w:pStyle w:val="ListBullet"/>
      </w:pPr>
      <w:r>
        <w:t>International training insights and technique comparisons</w:t>
      </w:r>
    </w:p>
    <w:p>
      <w:pPr>
        <w:pStyle w:val="ListBullet"/>
      </w:pPr>
      <w:r>
        <w:t>Patient journey documentation from consultation to completion</w:t>
      </w:r>
    </w:p>
    <w:p>
      <w:pPr>
        <w:pStyle w:val="ListBullet"/>
      </w:pPr>
      <w:r>
        <w:t>Advanced treatment methodology explanations</w:t>
      </w:r>
    </w:p>
    <w:p/>
    <w:p>
      <w:pPr>
        <w:pStyle w:val="Heading2"/>
        <w:jc w:val="left"/>
      </w:pPr>
      <w:r>
        <w:t>🔬 Expertise Assessment</w:t>
      </w:r>
    </w:p>
    <w:p/>
    <w:p>
      <w:pPr>
        <w:pStyle w:val="Heading3"/>
        <w:jc w:val="left"/>
      </w:pPr>
      <w:r>
        <w:t>Score: 9.5/10 (Exceptional)</w:t>
      </w:r>
    </w:p>
    <w:p/>
    <w:p>
      <w:r>
        <w:t>#### Professional Qualifications</w:t>
      </w:r>
    </w:p>
    <w:p>
      <w:r>
        <w:rPr>
          <w:b/>
        </w:rPr>
        <w:t>Formal Education &amp; Training:</w:t>
      </w:r>
    </w:p>
    <w:p>
      <w:pPr>
        <w:pStyle w:val="ListBullet"/>
      </w:pPr>
      <w:r>
        <w:rPr>
          <w:b/>
        </w:rPr>
        <w:t>Master of Science (Lingual Orthodontics):</w:t>
      </w:r>
      <w:r>
        <w:t xml:space="preserve"> Hannover Medical School, Germany</w:t>
      </w:r>
    </w:p>
    <w:p>
      <w:pPr>
        <w:pStyle w:val="ListBullet"/>
      </w:pPr>
      <w:r>
        <w:rPr>
          <w:b/>
        </w:rPr>
        <w:t>Orthodontic Specialisation:</w:t>
      </w:r>
      <w:r>
        <w:t xml:space="preserve"> Australian recognised specialist status</w:t>
      </w:r>
    </w:p>
    <w:p>
      <w:pPr>
        <w:pStyle w:val="ListBullet"/>
      </w:pPr>
      <w:r>
        <w:rPr>
          <w:b/>
        </w:rPr>
        <w:t>AHPRA Registration:</w:t>
      </w:r>
      <w:r>
        <w:t xml:space="preserve"> Current professional registration and compliance</w:t>
      </w:r>
    </w:p>
    <w:p>
      <w:pPr>
        <w:pStyle w:val="ListBullet"/>
      </w:pPr>
      <w:r>
        <w:rPr>
          <w:b/>
        </w:rPr>
        <w:t>International Standards:</w:t>
      </w:r>
      <w:r>
        <w:t xml:space="preserve"> European-trained to highest clinical standards</w:t>
      </w:r>
    </w:p>
    <w:p/>
    <w:p>
      <w:r>
        <w:t>#### Specialist Knowledge Indicators</w:t>
      </w:r>
    </w:p>
    <w:p>
      <w:r>
        <w:rPr>
          <w:b/>
        </w:rPr>
        <w:t>Unique Expertise Markers:</w:t>
      </w:r>
    </w:p>
    <w:p>
      <w:pPr>
        <w:pStyle w:val="ListBullet"/>
      </w:pPr>
      <w:r>
        <w:rPr>
          <w:b/>
        </w:rPr>
        <w:t>Lingual Orthodontics Mastery:</w:t>
      </w:r>
      <w:r>
        <w:t xml:space="preserve"> Exclusive ANZ qualification holder</w:t>
      </w:r>
    </w:p>
    <w:p>
      <w:pPr>
        <w:pStyle w:val="ListBullet"/>
      </w:pPr>
      <w:r>
        <w:rPr>
          <w:b/>
        </w:rPr>
        <w:t>Advanced Technique Proficiency:</w:t>
      </w:r>
      <w:r>
        <w:t xml:space="preserve"> Behind-teeth invisible braces expertise</w:t>
      </w:r>
    </w:p>
    <w:p>
      <w:pPr>
        <w:pStyle w:val="ListBullet"/>
      </w:pPr>
      <w:r>
        <w:rPr>
          <w:b/>
        </w:rPr>
        <w:t>Technology Leadership:</w:t>
      </w:r>
      <w:r>
        <w:t xml:space="preserve"> Cutting-edge treatment modality implementation</w:t>
      </w:r>
    </w:p>
    <w:p>
      <w:pPr>
        <w:pStyle w:val="ListBullet"/>
      </w:pPr>
      <w:r>
        <w:rPr>
          <w:b/>
        </w:rPr>
        <w:t>Complex Case Authority:</w:t>
      </w:r>
      <w:r>
        <w:t xml:space="preserve"> Specialist referral centre capabilities</w:t>
      </w:r>
    </w:p>
    <w:p/>
    <w:p>
      <w:r>
        <w:t>#### Content Strategy for Expertise</w:t>
      </w:r>
    </w:p>
    <w:p>
      <w:r>
        <w:rPr>
          <w:b/>
        </w:rPr>
        <w:t>Expertise Demonstration Methods:</w:t>
      </w:r>
    </w:p>
    <w:p>
      <w:pPr>
        <w:pStyle w:val="ListBullet"/>
      </w:pPr>
      <w:r>
        <w:t>Detailed treatment technique explanations</w:t>
      </w:r>
    </w:p>
    <w:p>
      <w:pPr>
        <w:pStyle w:val="ListBullet"/>
      </w:pPr>
      <w:r>
        <w:t>International training credential highlighting</w:t>
      </w:r>
    </w:p>
    <w:p>
      <w:pPr>
        <w:pStyle w:val="ListBullet"/>
      </w:pPr>
      <w:r>
        <w:t>Advanced case complexity discussions</w:t>
      </w:r>
    </w:p>
    <w:p>
      <w:pPr>
        <w:pStyle w:val="ListBullet"/>
      </w:pPr>
      <w:r>
        <w:t>Professional education and mentoring content</w:t>
      </w:r>
    </w:p>
    <w:p/>
    <w:p>
      <w:pPr>
        <w:pStyle w:val="Heading2"/>
        <w:jc w:val="left"/>
      </w:pPr>
      <w:r>
        <w:t>👑 Authoritativeness Assessment</w:t>
      </w:r>
    </w:p>
    <w:p/>
    <w:p>
      <w:pPr>
        <w:pStyle w:val="Heading3"/>
        <w:jc w:val="left"/>
      </w:pPr>
      <w:r>
        <w:t>Score: 8/10 (Strong)</w:t>
      </w:r>
    </w:p>
    <w:p/>
    <w:p>
      <w:r>
        <w:t>#### Current Authority Indicators</w:t>
      </w:r>
    </w:p>
    <w:p>
      <w:r>
        <w:rPr>
          <w:b/>
        </w:rPr>
        <w:t>Professional Recognition:</w:t>
      </w:r>
    </w:p>
    <w:p>
      <w:pPr>
        <w:pStyle w:val="ListBullet"/>
      </w:pPr>
      <w:r>
        <w:rPr>
          <w:b/>
        </w:rPr>
        <w:t>Specialist Status:</w:t>
      </w:r>
      <w:r>
        <w:t xml:space="preserve"> AHPRA registered orthodontic specialist</w:t>
      </w:r>
    </w:p>
    <w:p>
      <w:pPr>
        <w:pStyle w:val="ListBullet"/>
      </w:pPr>
      <w:r>
        <w:rPr>
          <w:b/>
        </w:rPr>
        <w:t>Unique Position:</w:t>
      </w:r>
      <w:r>
        <w:t xml:space="preserve"> Only ANZ lingual orthodontics master's degree holder</w:t>
      </w:r>
    </w:p>
    <w:p>
      <w:pPr>
        <w:pStyle w:val="ListBullet"/>
      </w:pPr>
      <w:r>
        <w:rPr>
          <w:b/>
        </w:rPr>
        <w:t>Practice Excellence:</w:t>
      </w:r>
      <w:r>
        <w:t xml:space="preserve"> State-of-the-art facility and technology</w:t>
      </w:r>
    </w:p>
    <w:p>
      <w:pPr>
        <w:pStyle w:val="ListBullet"/>
      </w:pPr>
      <w:r>
        <w:rPr>
          <w:b/>
        </w:rPr>
        <w:t>Patient Satisfaction:</w:t>
      </w:r>
      <w:r>
        <w:t xml:space="preserve"> High review ratings and testimonials</w:t>
      </w:r>
    </w:p>
    <w:p/>
    <w:p>
      <w:r>
        <w:t>#### Authority Building Opportunities</w:t>
      </w:r>
    </w:p>
    <w:p>
      <w:r>
        <w:rPr>
          <w:b/>
        </w:rPr>
        <w:t>Areas for Enhanced Authority:</w:t>
      </w:r>
    </w:p>
    <w:p>
      <w:pPr>
        <w:pStyle w:val="ListBullet"/>
      </w:pPr>
      <w:r>
        <w:rPr>
          <w:b/>
        </w:rPr>
        <w:t>Industry Thought Leadership:</w:t>
      </w:r>
      <w:r>
        <w:t xml:space="preserve"> Professional article publication</w:t>
      </w:r>
    </w:p>
    <w:p>
      <w:pPr>
        <w:pStyle w:val="ListBullet"/>
      </w:pPr>
      <w:r>
        <w:rPr>
          <w:b/>
        </w:rPr>
        <w:t>Educational Content Creation:</w:t>
      </w:r>
      <w:r>
        <w:t xml:space="preserve"> Comprehensive patient resource development</w:t>
      </w:r>
    </w:p>
    <w:p>
      <w:pPr>
        <w:pStyle w:val="ListBullet"/>
      </w:pPr>
      <w:r>
        <w:rPr>
          <w:b/>
        </w:rPr>
        <w:t>Professional Speaking:</w:t>
      </w:r>
      <w:r>
        <w:t xml:space="preserve"> Conference presentations and webinars</w:t>
      </w:r>
    </w:p>
    <w:p>
      <w:pPr>
        <w:pStyle w:val="ListBullet"/>
      </w:pPr>
      <w:r>
        <w:rPr>
          <w:b/>
        </w:rPr>
        <w:t>Peer Recognition:</w:t>
      </w:r>
      <w:r>
        <w:t xml:space="preserve"> Industry association involvement and leadership</w:t>
      </w:r>
    </w:p>
    <w:p/>
    <w:p>
      <w:r>
        <w:t>#### Content Strategy for Authority</w:t>
      </w:r>
    </w:p>
    <w:p>
      <w:r>
        <w:rPr>
          <w:b/>
        </w:rPr>
        <w:t>Authority Enhancement Methods:</w:t>
      </w:r>
    </w:p>
    <w:p>
      <w:pPr>
        <w:pStyle w:val="ListBullet"/>
      </w:pPr>
      <w:r>
        <w:t>Professional blog development with specialist insights</w:t>
      </w:r>
    </w:p>
    <w:p>
      <w:pPr>
        <w:pStyle w:val="ListBullet"/>
      </w:pPr>
      <w:r>
        <w:t>Educational video content creation</w:t>
      </w:r>
    </w:p>
    <w:p>
      <w:pPr>
        <w:pStyle w:val="ListBullet"/>
      </w:pPr>
      <w:r>
        <w:t>Industry conference participation and presentation</w:t>
      </w:r>
    </w:p>
    <w:p>
      <w:pPr>
        <w:pStyle w:val="ListBullet"/>
      </w:pPr>
      <w:r>
        <w:t>Peer collaboration and knowledge sharing initiatives</w:t>
      </w:r>
    </w:p>
    <w:p/>
    <w:p>
      <w:pPr>
        <w:pStyle w:val="Heading2"/>
        <w:jc w:val="left"/>
      </w:pPr>
      <w:r>
        <w:t>🛡️ Trustworthiness Assessment</w:t>
      </w:r>
    </w:p>
    <w:p/>
    <w:p>
      <w:pPr>
        <w:pStyle w:val="Heading3"/>
        <w:jc w:val="left"/>
      </w:pPr>
      <w:r>
        <w:t>Score: 8/10 (Strong)</w:t>
      </w:r>
    </w:p>
    <w:p/>
    <w:p>
      <w:r>
        <w:t>#### Trust Signal Analysis</w:t>
      </w:r>
    </w:p>
    <w:p>
      <w:r>
        <w:rPr>
          <w:b/>
        </w:rPr>
        <w:t>Current Trust Indicators:</w:t>
      </w:r>
    </w:p>
    <w:p>
      <w:pPr>
        <w:pStyle w:val="ListBullet"/>
      </w:pPr>
      <w:r>
        <w:rPr>
          <w:b/>
        </w:rPr>
        <w:t>Professional Registration:</w:t>
      </w:r>
      <w:r>
        <w:t xml:space="preserve"> Valid AHPRA specialist status</w:t>
      </w:r>
    </w:p>
    <w:p>
      <w:pPr>
        <w:pStyle w:val="ListBullet"/>
      </w:pPr>
      <w:r>
        <w:rPr>
          <w:b/>
        </w:rPr>
        <w:t>Transparent Practice Information:</w:t>
      </w:r>
      <w:r>
        <w:t xml:space="preserve"> Clear credentials and qualifications</w:t>
      </w:r>
    </w:p>
    <w:p>
      <w:pPr>
        <w:pStyle w:val="ListBullet"/>
      </w:pPr>
      <w:r>
        <w:rPr>
          <w:b/>
        </w:rPr>
        <w:t>Patient Reviews:</w:t>
      </w:r>
      <w:r>
        <w:t xml:space="preserve"> Positive feedback and testimonials</w:t>
      </w:r>
    </w:p>
    <w:p>
      <w:pPr>
        <w:pStyle w:val="ListBullet"/>
      </w:pPr>
      <w:r>
        <w:rPr>
          <w:b/>
        </w:rPr>
        <w:t>Facility Standards:</w:t>
      </w:r>
      <w:r>
        <w:t xml:space="preserve"> Modern, professional practice environment</w:t>
      </w:r>
    </w:p>
    <w:p/>
    <w:p>
      <w:r>
        <w:t>#### Trust Enhancement Opportunities</w:t>
      </w:r>
    </w:p>
    <w:p>
      <w:r>
        <w:rPr>
          <w:b/>
        </w:rPr>
        <w:t>Areas for Improvement:</w:t>
      </w:r>
    </w:p>
    <w:p>
      <w:pPr>
        <w:pStyle w:val="ListBullet"/>
      </w:pPr>
      <w:r>
        <w:rPr>
          <w:b/>
        </w:rPr>
        <w:t>Website Transparency:</w:t>
      </w:r>
      <w:r>
        <w:t xml:space="preserve"> Enhanced about page with detailed credentials</w:t>
      </w:r>
    </w:p>
    <w:p>
      <w:pPr>
        <w:pStyle w:val="ListBullet"/>
      </w:pPr>
      <w:r>
        <w:rPr>
          <w:b/>
        </w:rPr>
        <w:t>Patient Testimonials:</w:t>
      </w:r>
      <w:r>
        <w:t xml:space="preserve"> Video testimonials and case study documentation</w:t>
      </w:r>
    </w:p>
    <w:p>
      <w:pPr>
        <w:pStyle w:val="ListBullet"/>
      </w:pPr>
      <w:r>
        <w:rPr>
          <w:b/>
        </w:rPr>
        <w:t>Professional Associations:</w:t>
      </w:r>
      <w:r>
        <w:t xml:space="preserve"> Industry membership displays</w:t>
      </w:r>
    </w:p>
    <w:p>
      <w:pPr>
        <w:pStyle w:val="ListBullet"/>
      </w:pPr>
      <w:r>
        <w:rPr>
          <w:b/>
        </w:rPr>
        <w:t>Compliance Documentation:</w:t>
      </w:r>
      <w:r>
        <w:t xml:space="preserve"> AHPRA and TGA compliance verification</w:t>
      </w:r>
    </w:p>
    <w:p/>
    <w:p>
      <w:r>
        <w:t>#### Content Strategy for Trust</w:t>
      </w:r>
    </w:p>
    <w:p>
      <w:r>
        <w:rPr>
          <w:b/>
        </w:rPr>
        <w:t>Trust Building Methods:</w:t>
      </w:r>
    </w:p>
    <w:p>
      <w:pPr>
        <w:pStyle w:val="ListBullet"/>
      </w:pPr>
      <w:r>
        <w:t>Detailed practitioner biography with qualification verification</w:t>
      </w:r>
    </w:p>
    <w:p>
      <w:pPr>
        <w:pStyle w:val="ListBullet"/>
      </w:pPr>
      <w:r>
        <w:t>Patient testimonial video production</w:t>
      </w:r>
    </w:p>
    <w:p>
      <w:pPr>
        <w:pStyle w:val="ListBullet"/>
      </w:pPr>
      <w:r>
        <w:t>Treatment process transparency documentation</w:t>
      </w:r>
    </w:p>
    <w:p>
      <w:pPr>
        <w:pStyle w:val="ListBullet"/>
      </w:pPr>
      <w:r>
        <w:t>Professional association membership highlighting</w:t>
      </w:r>
    </w:p>
    <w:p/>
    <w:p>
      <w:pPr>
        <w:pStyle w:val="Heading2"/>
        <w:jc w:val="left"/>
      </w:pPr>
      <w:r>
        <w:t>📈 E-E-A-T Content Strategy Recommendations</w:t>
      </w:r>
    </w:p>
    <w:p/>
    <w:p>
      <w:pPr>
        <w:pStyle w:val="Heading3"/>
        <w:jc w:val="left"/>
      </w:pPr>
      <w:r>
        <w:t>Phase 1: Expertise &amp; Experience Amplification (Immediate)</w:t>
      </w:r>
    </w:p>
    <w:p/>
    <w:p>
      <w:r>
        <w:t>#### Content Creation Priorities:</w:t>
      </w:r>
    </w:p>
    <w:p>
      <w:pPr>
        <w:pStyle w:val="ListNumber"/>
      </w:pPr>
      <w:r>
        <w:rPr>
          <w:b/>
        </w:rPr>
        <w:t>"Dr Singh's European Training Journey"</w:t>
      </w:r>
      <w:r>
        <w:t xml:space="preserve"> - International expertise showcase</w:t>
      </w:r>
    </w:p>
    <w:p>
      <w:pPr>
        <w:pStyle w:val="ListNumber"/>
      </w:pPr>
      <w:r>
        <w:rPr>
          <w:b/>
        </w:rPr>
        <w:t>"Lingual Orthodontics: The Science Behind Invisible Braces"</w:t>
      </w:r>
      <w:r>
        <w:t xml:space="preserve"> - Technical expertise demonstration</w:t>
      </w:r>
    </w:p>
    <w:p>
      <w:pPr>
        <w:pStyle w:val="ListNumber"/>
      </w:pPr>
      <w:r>
        <w:rPr>
          <w:b/>
        </w:rPr>
        <w:t>"Complex Case Studies: Advanced Orthodontic Solutions"</w:t>
      </w:r>
      <w:r>
        <w:t xml:space="preserve"> - Experience documentation</w:t>
      </w:r>
    </w:p>
    <w:p>
      <w:pPr>
        <w:pStyle w:val="ListNumber"/>
      </w:pPr>
      <w:r>
        <w:rPr>
          <w:b/>
        </w:rPr>
        <w:t>"The Only ANZ Lingual Specialist: What This Means for Patients"</w:t>
      </w:r>
      <w:r>
        <w:t xml:space="preserve"> - Unique positioning</w:t>
      </w:r>
    </w:p>
    <w:p/>
    <w:p>
      <w:pPr>
        <w:pStyle w:val="Heading3"/>
        <w:jc w:val="left"/>
      </w:pPr>
      <w:r>
        <w:t>Phase 2: Authority Building (Short-term)</w:t>
      </w:r>
    </w:p>
    <w:p/>
    <w:p>
      <w:r>
        <w:t>#### Authority Enhancement Initiatives:</w:t>
      </w:r>
    </w:p>
    <w:p>
      <w:pPr>
        <w:pStyle w:val="ListNumber"/>
      </w:pPr>
      <w:r>
        <w:rPr>
          <w:b/>
        </w:rPr>
        <w:t>Industry Article Publication</w:t>
      </w:r>
      <w:r>
        <w:t xml:space="preserve"> - Professional journal contributions</w:t>
      </w:r>
    </w:p>
    <w:p>
      <w:pPr>
        <w:pStyle w:val="ListNumber"/>
      </w:pPr>
      <w:r>
        <w:rPr>
          <w:b/>
        </w:rPr>
        <w:t>Educational Webinar Series</w:t>
      </w:r>
      <w:r>
        <w:t xml:space="preserve"> - Patient and professional education</w:t>
      </w:r>
    </w:p>
    <w:p>
      <w:pPr>
        <w:pStyle w:val="ListNumber"/>
      </w:pPr>
      <w:r>
        <w:rPr>
          <w:b/>
        </w:rPr>
        <w:t>Conference Presentation Development</w:t>
      </w:r>
      <w:r>
        <w:t xml:space="preserve"> - Thought leadership establishment</w:t>
      </w:r>
    </w:p>
    <w:p>
      <w:pPr>
        <w:pStyle w:val="ListNumber"/>
      </w:pPr>
      <w:r>
        <w:rPr>
          <w:b/>
        </w:rPr>
        <w:t>Professional Network Engagement</w:t>
      </w:r>
      <w:r>
        <w:t xml:space="preserve"> - Industry association participation</w:t>
      </w:r>
    </w:p>
    <w:p/>
    <w:p>
      <w:pPr>
        <w:pStyle w:val="Heading3"/>
        <w:jc w:val="left"/>
      </w:pPr>
      <w:r>
        <w:t>Phase 3: Trust Signal Optimisation (Ongoing)</w:t>
      </w:r>
    </w:p>
    <w:p/>
    <w:p>
      <w:r>
        <w:t>#### Trust Enhancement Strategies:</w:t>
      </w:r>
    </w:p>
    <w:p>
      <w:pPr>
        <w:pStyle w:val="ListNumber"/>
      </w:pPr>
      <w:r>
        <w:rPr>
          <w:b/>
        </w:rPr>
        <w:t>Comprehensive Practitioner Biography</w:t>
      </w:r>
      <w:r>
        <w:t xml:space="preserve"> - Detailed credential documentation</w:t>
      </w:r>
    </w:p>
    <w:p>
      <w:pPr>
        <w:pStyle w:val="ListNumber"/>
      </w:pPr>
      <w:r>
        <w:rPr>
          <w:b/>
        </w:rPr>
        <w:t>Patient Success Story Documentation</w:t>
      </w:r>
      <w:r>
        <w:t xml:space="preserve"> - Video testimonials and case studies</w:t>
      </w:r>
    </w:p>
    <w:p>
      <w:pPr>
        <w:pStyle w:val="ListNumber"/>
      </w:pPr>
      <w:r>
        <w:rPr>
          <w:b/>
        </w:rPr>
        <w:t>Professional Certification Display</w:t>
      </w:r>
      <w:r>
        <w:t xml:space="preserve"> - AHPRA and international qualifications</w:t>
      </w:r>
    </w:p>
    <w:p>
      <w:pPr>
        <w:pStyle w:val="ListNumber"/>
      </w:pPr>
      <w:r>
        <w:rPr>
          <w:b/>
        </w:rPr>
        <w:t>Treatment Transparency Content</w:t>
      </w:r>
      <w:r>
        <w:t xml:space="preserve"> - Process documentation and patient education</w:t>
      </w:r>
    </w:p>
    <w:p/>
    <w:p>
      <w:pPr>
        <w:pStyle w:val="Heading2"/>
        <w:jc w:val="left"/>
      </w:pPr>
      <w:r>
        <w:t>🎯 Competitive E-E-A-T Analysis</w:t>
      </w:r>
    </w:p>
    <w:p/>
    <w:p>
      <w:pPr>
        <w:pStyle w:val="Heading3"/>
        <w:jc w:val="left"/>
      </w:pPr>
      <w:r>
        <w:t>Capital Smiles vs Canberra Competitors</w:t>
      </w:r>
    </w:p>
    <w:p/>
    <w:p>
      <w:r>
        <w:t>#### Expertise Advantage:</w:t>
      </w:r>
    </w:p>
    <w:p>
      <w:pPr>
        <w:pStyle w:val="ListBullet"/>
      </w:pPr>
      <w:r>
        <w:rPr>
          <w:b/>
        </w:rPr>
        <w:t>Unique Qualifications:</w:t>
      </w:r>
      <w:r>
        <w:t xml:space="preserve"> No competitor possesses equivalent international training</w:t>
      </w:r>
    </w:p>
    <w:p>
      <w:pPr>
        <w:pStyle w:val="ListBullet"/>
      </w:pPr>
      <w:r>
        <w:rPr>
          <w:b/>
        </w:rPr>
        <w:t>Specialisation Depth:</w:t>
      </w:r>
      <w:r>
        <w:t xml:space="preserve"> Only practice offering comprehensive lingual orthodontics</w:t>
      </w:r>
    </w:p>
    <w:p>
      <w:pPr>
        <w:pStyle w:val="ListBullet"/>
      </w:pPr>
      <w:r>
        <w:rPr>
          <w:b/>
        </w:rPr>
        <w:t>Technology Leadership:</w:t>
      </w:r>
      <w:r>
        <w:t xml:space="preserve"> State-of-the-art facility exceeds competitor standards</w:t>
      </w:r>
    </w:p>
    <w:p>
      <w:pPr>
        <w:pStyle w:val="ListBullet"/>
      </w:pPr>
      <w:r>
        <w:rPr>
          <w:b/>
        </w:rPr>
        <w:t>International Exposure:</w:t>
      </w:r>
      <w:r>
        <w:t xml:space="preserve"> European training provides global perspective</w:t>
      </w:r>
    </w:p>
    <w:p/>
    <w:p>
      <w:r>
        <w:t>#### Authority Gaps to Address:</w:t>
      </w:r>
    </w:p>
    <w:p>
      <w:pPr>
        <w:pStyle w:val="ListBullet"/>
      </w:pPr>
      <w:r>
        <w:rPr>
          <w:b/>
        </w:rPr>
        <w:t>Content Volume:</w:t>
      </w:r>
      <w:r>
        <w:t xml:space="preserve"> Competitors lack comprehensive educational content</w:t>
      </w:r>
    </w:p>
    <w:p>
      <w:pPr>
        <w:pStyle w:val="ListBullet"/>
      </w:pPr>
      <w:r>
        <w:rPr>
          <w:b/>
        </w:rPr>
        <w:t>Thought Leadership:</w:t>
      </w:r>
      <w:r>
        <w:t xml:space="preserve"> Opportunity for industry leadership positioning</w:t>
      </w:r>
    </w:p>
    <w:p>
      <w:pPr>
        <w:pStyle w:val="ListBullet"/>
      </w:pPr>
      <w:r>
        <w:rPr>
          <w:b/>
        </w:rPr>
        <w:t>Professional Recognition:</w:t>
      </w:r>
      <w:r>
        <w:t xml:space="preserve"> Platform for specialist expertise demonstration</w:t>
      </w:r>
    </w:p>
    <w:p>
      <w:pPr>
        <w:pStyle w:val="ListBullet"/>
      </w:pPr>
      <w:r>
        <w:rPr>
          <w:b/>
        </w:rPr>
        <w:t>Local Authority:</w:t>
      </w:r>
      <w:r>
        <w:t xml:space="preserve"> Canberra orthodontic market leadership potential</w:t>
      </w:r>
    </w:p>
    <w:p/>
    <w:p>
      <w:pPr>
        <w:pStyle w:val="Heading2"/>
        <w:jc w:val="left"/>
      </w:pPr>
      <w:r>
        <w:t>📊 E-E-A-T Measurement Framework</w:t>
      </w:r>
    </w:p>
    <w:p/>
    <w:p>
      <w:pPr>
        <w:pStyle w:val="Heading3"/>
        <w:jc w:val="left"/>
      </w:pPr>
      <w:r>
        <w:t>Success Metrics for E-E-A-T Enhancement</w:t>
      </w:r>
    </w:p>
    <w:p/>
    <w:p>
      <w:r>
        <w:t>#### Experience Metrics:</w:t>
      </w:r>
    </w:p>
    <w:p>
      <w:pPr>
        <w:pStyle w:val="ListBullet"/>
      </w:pPr>
      <w:r>
        <w:rPr>
          <w:b/>
        </w:rPr>
        <w:t>Case Study Development:</w:t>
      </w:r>
      <w:r>
        <w:t xml:space="preserve"> Monthly complex case documentation</w:t>
      </w:r>
    </w:p>
    <w:p>
      <w:pPr>
        <w:pStyle w:val="ListBullet"/>
      </w:pPr>
      <w:r>
        <w:rPr>
          <w:b/>
        </w:rPr>
        <w:t>International Insight Content:</w:t>
      </w:r>
      <w:r>
        <w:t xml:space="preserve"> Quarterly European technique comparisons</w:t>
      </w:r>
    </w:p>
    <w:p>
      <w:pPr>
        <w:pStyle w:val="ListBullet"/>
      </w:pPr>
      <w:r>
        <w:rPr>
          <w:b/>
        </w:rPr>
        <w:t>Patient Journey Documentation:</w:t>
      </w:r>
      <w:r>
        <w:t xml:space="preserve"> Ongoing treatment process transparency</w:t>
      </w:r>
    </w:p>
    <w:p/>
    <w:p>
      <w:r>
        <w:t>#### Expertise Metrics:</w:t>
      </w:r>
    </w:p>
    <w:p>
      <w:pPr>
        <w:pStyle w:val="ListBullet"/>
      </w:pPr>
      <w:r>
        <w:rPr>
          <w:b/>
        </w:rPr>
        <w:t>Educational Content Creation:</w:t>
      </w:r>
      <w:r>
        <w:t xml:space="preserve"> Weekly specialist knowledge sharing</w:t>
      </w:r>
    </w:p>
    <w:p>
      <w:pPr>
        <w:pStyle w:val="ListBullet"/>
      </w:pPr>
      <w:r>
        <w:rPr>
          <w:b/>
        </w:rPr>
        <w:t>Professional Development Documentation:</w:t>
      </w:r>
      <w:r>
        <w:t xml:space="preserve"> Ongoing training and certification updates</w:t>
      </w:r>
    </w:p>
    <w:p>
      <w:pPr>
        <w:pStyle w:val="ListBullet"/>
      </w:pPr>
      <w:r>
        <w:rPr>
          <w:b/>
        </w:rPr>
        <w:t>Technical Content Depth:</w:t>
      </w:r>
      <w:r>
        <w:t xml:space="preserve"> Advanced treatment methodology explanations</w:t>
      </w:r>
    </w:p>
    <w:p/>
    <w:p>
      <w:r>
        <w:t>#### Authority Metrics:</w:t>
      </w:r>
    </w:p>
    <w:p>
      <w:pPr>
        <w:pStyle w:val="ListBullet"/>
      </w:pPr>
      <w:r>
        <w:rPr>
          <w:b/>
        </w:rPr>
        <w:t>Industry Recognition:</w:t>
      </w:r>
      <w:r>
        <w:t xml:space="preserve"> Professional publication and speaking opportunities</w:t>
      </w:r>
    </w:p>
    <w:p>
      <w:pPr>
        <w:pStyle w:val="ListBullet"/>
      </w:pPr>
      <w:r>
        <w:rPr>
          <w:b/>
        </w:rPr>
        <w:t>Peer Engagement:</w:t>
      </w:r>
      <w:r>
        <w:t xml:space="preserve"> Professional network participation and leadership</w:t>
      </w:r>
    </w:p>
    <w:p>
      <w:pPr>
        <w:pStyle w:val="ListBullet"/>
      </w:pPr>
      <w:r>
        <w:rPr>
          <w:b/>
        </w:rPr>
        <w:t>Thought Leadership Content:</w:t>
      </w:r>
      <w:r>
        <w:t xml:space="preserve"> Monthly industry insight publications</w:t>
      </w:r>
    </w:p>
    <w:p/>
    <w:p>
      <w:r>
        <w:t>#### Trust Metrics:</w:t>
      </w:r>
    </w:p>
    <w:p>
      <w:pPr>
        <w:pStyle w:val="ListBullet"/>
      </w:pPr>
      <w:r>
        <w:rPr>
          <w:b/>
        </w:rPr>
        <w:t>Patient Testimonial Collection:</w:t>
      </w:r>
      <w:r>
        <w:t xml:space="preserve"> Ongoing success story documentation</w:t>
      </w:r>
    </w:p>
    <w:p>
      <w:pPr>
        <w:pStyle w:val="ListBullet"/>
      </w:pPr>
      <w:r>
        <w:rPr>
          <w:b/>
        </w:rPr>
        <w:t>Transparency Enhancement:</w:t>
      </w:r>
      <w:r>
        <w:t xml:space="preserve"> Regular practice and practitioner information updates</w:t>
      </w:r>
    </w:p>
    <w:p>
      <w:pPr>
        <w:pStyle w:val="ListBullet"/>
      </w:pPr>
      <w:r>
        <w:rPr>
          <w:b/>
        </w:rPr>
        <w:t>Professional Compliance Documentation:</w:t>
      </w:r>
      <w:r>
        <w:t xml:space="preserve"> Continuous certification and registration verification</w:t>
      </w:r>
    </w:p>
    <w:p/>
    <w:p>
      <w:pPr>
        <w:pStyle w:val="Heading2"/>
        <w:jc w:val="left"/>
      </w:pPr>
      <w:r>
        <w:t>🚀 Implementation Roadmap</w:t>
      </w:r>
    </w:p>
    <w:p/>
    <w:p>
      <w:pPr>
        <w:pStyle w:val="Heading3"/>
        <w:jc w:val="left"/>
      </w:pPr>
      <w:r>
        <w:t>Month 1: Foundation E-E-A-T Enhancement</w:t>
      </w:r>
    </w:p>
    <w:p>
      <w:pPr>
        <w:pStyle w:val="ListBullet"/>
      </w:pPr>
      <w:r>
        <w:rPr>
          <w:b/>
        </w:rPr>
        <w:t>Practitioner Biography Enhancement:</w:t>
      </w:r>
      <w:r>
        <w:t xml:space="preserve"> Comprehensive credential documentation</w:t>
      </w:r>
    </w:p>
    <w:p>
      <w:pPr>
        <w:pStyle w:val="ListBullet"/>
      </w:pPr>
      <w:r>
        <w:rPr>
          <w:b/>
        </w:rPr>
        <w:t>Expertise Content Creation:</w:t>
      </w:r>
      <w:r>
        <w:t xml:space="preserve"> Lingual orthodontics educational resources</w:t>
      </w:r>
    </w:p>
    <w:p>
      <w:pPr>
        <w:pStyle w:val="ListBullet"/>
      </w:pPr>
      <w:r>
        <w:rPr>
          <w:b/>
        </w:rPr>
        <w:t>Trust Signal Implementation:</w:t>
      </w:r>
      <w:r>
        <w:t xml:space="preserve"> Patient testimonial collection and display</w:t>
      </w:r>
    </w:p>
    <w:p/>
    <w:p>
      <w:pPr>
        <w:pStyle w:val="Heading3"/>
        <w:jc w:val="left"/>
      </w:pPr>
      <w:r>
        <w:t>Month 2-3: Authority Building Acceleration</w:t>
      </w:r>
    </w:p>
    <w:p>
      <w:pPr>
        <w:pStyle w:val="ListBullet"/>
      </w:pPr>
      <w:r>
        <w:rPr>
          <w:b/>
        </w:rPr>
        <w:t>Industry Engagement:</w:t>
      </w:r>
      <w:r>
        <w:t xml:space="preserve"> Professional association participation</w:t>
      </w:r>
    </w:p>
    <w:p>
      <w:pPr>
        <w:pStyle w:val="ListBullet"/>
      </w:pPr>
      <w:r>
        <w:rPr>
          <w:b/>
        </w:rPr>
        <w:t>Educational Content Expansion:</w:t>
      </w:r>
      <w:r>
        <w:t xml:space="preserve"> Comprehensive patient resource development</w:t>
      </w:r>
    </w:p>
    <w:p>
      <w:pPr>
        <w:pStyle w:val="ListBullet"/>
      </w:pPr>
      <w:r>
        <w:rPr>
          <w:b/>
        </w:rPr>
        <w:t>Thought Leadership Positioning:</w:t>
      </w:r>
      <w:r>
        <w:t xml:space="preserve"> Industry insight publication</w:t>
      </w:r>
    </w:p>
    <w:p/>
    <w:p>
      <w:pPr>
        <w:pStyle w:val="Heading3"/>
        <w:jc w:val="left"/>
      </w:pPr>
      <w:r>
        <w:t>Month 4-6: E-E-A-T Optimisation and Measurement</w:t>
      </w:r>
    </w:p>
    <w:p>
      <w:pPr>
        <w:pStyle w:val="ListBullet"/>
      </w:pPr>
      <w:r>
        <w:rPr>
          <w:b/>
        </w:rPr>
        <w:t>Content Performance Analysis:</w:t>
      </w:r>
      <w:r>
        <w:t xml:space="preserve"> E-E-A-T impact assessment</w:t>
      </w:r>
    </w:p>
    <w:p>
      <w:pPr>
        <w:pStyle w:val="ListBullet"/>
      </w:pPr>
      <w:r>
        <w:rPr>
          <w:b/>
        </w:rPr>
        <w:t>Authority Recognition Tracking:</w:t>
      </w:r>
      <w:r>
        <w:t xml:space="preserve"> Industry and peer recognition monitoring</w:t>
      </w:r>
    </w:p>
    <w:p>
      <w:pPr>
        <w:pStyle w:val="ListBullet"/>
      </w:pPr>
      <w:r>
        <w:rPr>
          <w:b/>
        </w:rPr>
        <w:t>Trust Signal Effectiveness:</w:t>
      </w:r>
      <w:r>
        <w:t xml:space="preserve"> Patient confidence and consultation conversion analysis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E-E-A-T Assessment Sources:</w:t>
      </w:r>
    </w:p>
    <w:p>
      <w:pPr>
        <w:pStyle w:val="ListBullet"/>
      </w:pPr>
      <w:r>
        <w:t>Google's Search Quality Evaluator Guidelines</w:t>
      </w:r>
    </w:p>
    <w:p>
      <w:pPr>
        <w:pStyle w:val="ListBullet"/>
      </w:pPr>
      <w:r>
        <w:t>AHPRA professional registration verification</w:t>
      </w:r>
    </w:p>
    <w:p>
      <w:pPr>
        <w:pStyle w:val="ListBullet"/>
      </w:pPr>
      <w:r>
        <w:t>Hannover Medical School credential authentication</w:t>
      </w:r>
    </w:p>
    <w:p>
      <w:pPr>
        <w:pStyle w:val="ListBullet"/>
      </w:pPr>
      <w:r>
        <w:t>Australian orthodontic industry standards analysis</w:t>
      </w:r>
    </w:p>
    <w:p/>
    <w:p>
      <w:r>
        <w:rPr>
          <w:b/>
        </w:rPr>
        <w:t>Quality Assurance:</w:t>
      </w:r>
      <w:r>
        <w:t xml:space="preserve"> Multi-perspective credibility assessment with continuous monitoring and improvement protocols</w:t>
      </w:r>
    </w:p>
    <w:p/>
    <w:p>
      <w:r>
        <w:rPr>
          <w:b/>
        </w:rPr>
        <w:t>Next Phase:</w:t>
      </w:r>
      <w:r>
        <w:t xml:space="preserve"> Content hub strategy integration with E-E-A-T enhancement initiatives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