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v2 - Multi-Demographic Content Strategy</w:t>
      </w:r>
    </w:p>
    <w:p/>
    <w:p>
      <w:pPr>
        <w:pStyle w:val="Heading2"/>
        <w:jc w:val="left"/>
      </w:pPr>
      <w:r>
        <w:t>Overview</w:t>
      </w:r>
    </w:p>
    <w:p>
      <w:r>
        <w:t>This v2 folder contains the updated multi-demographic content strategy for Capital Smiles orthodontic practice, addressing all three age groups they serve: adults, children, and teens.</w:t>
      </w:r>
    </w:p>
    <w:p/>
    <w:p>
      <w:pPr>
        <w:pStyle w:val="Heading2"/>
        <w:jc w:val="left"/>
      </w:pPr>
      <w:r>
        <w:t>Key Updates from v1</w:t>
      </w:r>
    </w:p>
    <w:p>
      <w:pPr>
        <w:pStyle w:val="ListBullet"/>
      </w:pPr>
      <w:r>
        <w:rPr>
          <w:b/>
        </w:rPr>
        <w:t>Multi-demographic approach</w:t>
      </w:r>
      <w:r>
        <w:t>: Expanded from adult-only focus to include pediatric and teen markets</w:t>
      </w:r>
    </w:p>
    <w:p>
      <w:pPr>
        <w:pStyle w:val="ListBullet"/>
      </w:pPr>
      <w:r>
        <w:rPr>
          <w:b/>
        </w:rPr>
        <w:t>7 detailed audience personas</w:t>
      </w:r>
      <w:r>
        <w:t>: Covers parents, children, teens, and adult professionals</w:t>
      </w:r>
    </w:p>
    <w:p>
      <w:pPr>
        <w:pStyle w:val="ListBullet"/>
      </w:pPr>
      <w:r>
        <w:rPr>
          <w:b/>
        </w:rPr>
        <w:t>Hybrid content architecture</w:t>
      </w:r>
      <w:r>
        <w:t>: Combines pillar pages with age-specific content hubs</w:t>
      </w:r>
    </w:p>
    <w:p>
      <w:pPr>
        <w:pStyle w:val="ListBullet"/>
      </w:pPr>
      <w:r>
        <w:rPr>
          <w:b/>
        </w:rPr>
        <w:t>Expanded keyword research</w:t>
      </w:r>
      <w:r>
        <w:t>: 500+ keywords across all demographics</w:t>
      </w:r>
    </w:p>
    <w:p>
      <w:pPr>
        <w:pStyle w:val="ListBullet"/>
      </w:pPr>
      <w:r>
        <w:rPr>
          <w:b/>
        </w:rPr>
        <w:t>Revenue potential</w:t>
      </w:r>
      <w:r>
        <w:t>: $8-12M identified through multi-demographic targeting</w:t>
      </w:r>
    </w:p>
    <w:p/>
    <w:p>
      <w:pPr>
        <w:pStyle w:val="Heading2"/>
        <w:jc w:val="left"/>
      </w:pPr>
      <w:r>
        <w:t>File Structure</w:t>
      </w:r>
    </w:p>
    <w:p/>
    <w:p>
      <w:pPr>
        <w:pStyle w:val="Heading3"/>
        <w:jc w:val="left"/>
      </w:pPr>
      <w:r>
        <w:t>Strategy Documents</w:t>
      </w:r>
    </w:p>
    <w:p>
      <w:pPr>
        <w:pStyle w:val="ListBullet"/>
      </w:pPr>
      <w:r>
        <w:rPr>
          <w:rFonts w:ascii="Courier New" w:hAnsi="Courier New"/>
        </w:rPr>
        <w:t>research_brief.md</w:t>
      </w:r>
      <w:r>
        <w:t xml:space="preserve"> - Executive summary and project scope for multi-demographic approach</w:t>
      </w:r>
    </w:p>
    <w:p/>
    <w:p>
      <w:pPr>
        <w:pStyle w:val="Heading3"/>
        <w:jc w:val="left"/>
      </w:pPr>
      <w:r>
        <w:t>Research &amp; Analysis</w:t>
      </w:r>
    </w:p>
    <w:p>
      <w:pPr>
        <w:pStyle w:val="ListBullet"/>
      </w:pPr>
      <w:r>
        <w:rPr>
          <w:rFonts w:ascii="Courier New" w:hAnsi="Courier New"/>
        </w:rPr>
        <w:t>audience_personas.md</w:t>
      </w:r>
      <w:r>
        <w:t xml:space="preserve"> - 7 comprehensive personas across pediatric, teen, and adult markets</w:t>
      </w:r>
    </w:p>
    <w:p>
      <w:pPr>
        <w:pStyle w:val="ListBullet"/>
      </w:pPr>
      <w:r>
        <w:rPr>
          <w:rFonts w:ascii="Courier New" w:hAnsi="Courier New"/>
        </w:rPr>
        <w:t>competitive_analysis.md</w:t>
      </w:r>
      <w:r>
        <w:t xml:space="preserve"> - Market positioning opportunities across age groups</w:t>
      </w:r>
    </w:p>
    <w:p>
      <w:pPr>
        <w:pStyle w:val="ListBullet"/>
      </w:pPr>
      <w:r>
        <w:rPr>
          <w:rFonts w:ascii="Courier New" w:hAnsi="Courier New"/>
        </w:rPr>
        <w:t>keyword_research.md</w:t>
      </w:r>
      <w:r>
        <w:t xml:space="preserve"> - 500+ demographic-targeted keywords with search volumes</w:t>
      </w:r>
    </w:p>
    <w:p/>
    <w:p>
      <w:pPr>
        <w:pStyle w:val="Heading3"/>
        <w:jc w:val="left"/>
      </w:pPr>
      <w:r>
        <w:t>Content Strategy</w:t>
      </w:r>
    </w:p>
    <w:p>
      <w:pPr>
        <w:pStyle w:val="ListBullet"/>
      </w:pPr>
      <w:r>
        <w:rPr>
          <w:rFonts w:ascii="Courier New" w:hAnsi="Courier New"/>
        </w:rPr>
        <w:t>consolidated_content_strategy.md</w:t>
      </w:r>
      <w:r>
        <w:t xml:space="preserve"> - </w:t>
      </w:r>
      <w:r>
        <w:rPr>
          <w:b/>
        </w:rPr>
        <w:t>PRIMARY DOCUMENT</w:t>
      </w:r>
      <w:r>
        <w:t xml:space="preserve"> - Unified multi-demographic approach</w:t>
      </w:r>
    </w:p>
    <w:p>
      <w:pPr>
        <w:pStyle w:val="ListBullet"/>
      </w:pPr>
      <w:r>
        <w:rPr>
          <w:rFonts w:ascii="Courier New" w:hAnsi="Courier New"/>
        </w:rPr>
        <w:t>content_architecture_strategy.md</w:t>
      </w:r>
      <w:r>
        <w:t xml:space="preserve"> - Hybrid pillar-hub architecture recommendations</w:t>
      </w:r>
    </w:p>
    <w:p/>
    <w:p>
      <w:pPr>
        <w:pStyle w:val="Heading3"/>
        <w:jc w:val="left"/>
      </w:pPr>
      <w:r>
        <w:t>Technical Implementation</w:t>
      </w:r>
    </w:p>
    <w:p>
      <w:pPr>
        <w:pStyle w:val="ListBullet"/>
      </w:pPr>
      <w:r>
        <w:rPr>
          <w:rFonts w:ascii="Courier New" w:hAnsi="Courier New"/>
        </w:rPr>
        <w:t>website_navigation_strategy.md</w:t>
      </w:r>
      <w:r>
        <w:t xml:space="preserve"> - Age-appropriate navigation and professional-focused design</w:t>
      </w:r>
    </w:p>
    <w:p/>
    <w:p>
      <w:pPr>
        <w:pStyle w:val="Heading3"/>
        <w:jc w:val="left"/>
      </w:pPr>
      <w:r>
        <w:t>Implementation Planning</w:t>
      </w:r>
    </w:p>
    <w:p>
      <w:pPr>
        <w:pStyle w:val="ListBullet"/>
      </w:pPr>
      <w:r>
        <w:rPr>
          <w:rFonts w:ascii="Courier New" w:hAnsi="Courier New"/>
        </w:rPr>
        <w:t>project_execution_summary.md</w:t>
      </w:r>
      <w:r>
        <w:t xml:space="preserve"> - Complete execution roadmap for multi-demographic launch</w:t>
      </w:r>
    </w:p>
    <w:p/>
    <w:p>
      <w:pPr>
        <w:pStyle w:val="Heading2"/>
        <w:jc w:val="left"/>
      </w:pPr>
      <w:r>
        <w:t>Key Strategic Decisions</w:t>
      </w:r>
    </w:p>
    <w:p/>
    <w:p>
      <w:pPr>
        <w:pStyle w:val="Heading3"/>
        <w:jc w:val="left"/>
      </w:pPr>
      <w:r>
        <w:t>Content Architecture</w:t>
      </w:r>
    </w:p>
    <w:p>
      <w:r>
        <w:rPr>
          <w:b/>
        </w:rPr>
        <w:t>HYBRID APPROACH ADOPTED</w:t>
      </w:r>
      <w:r>
        <w:t>: Combination of pillar-level and content hub strategies</w:t>
      </w:r>
    </w:p>
    <w:p>
      <w:pPr>
        <w:pStyle w:val="ListBullet"/>
      </w:pPr>
      <w:r>
        <w:t>Maintains SEO authority through pillar pages</w:t>
      </w:r>
    </w:p>
    <w:p>
      <w:pPr>
        <w:pStyle w:val="ListBullet"/>
      </w:pPr>
      <w:r>
        <w:t>Provides age-specific navigation and content hubs</w:t>
      </w:r>
    </w:p>
    <w:p>
      <w:pPr>
        <w:pStyle w:val="ListBullet"/>
      </w:pPr>
      <w:r>
        <w:t>Balances professional focus with multi-demographic targeting</w:t>
      </w:r>
    </w:p>
    <w:p/>
    <w:p>
      <w:pPr>
        <w:pStyle w:val="Heading3"/>
        <w:jc w:val="left"/>
      </w:pPr>
      <w:r>
        <w:t>Target Demographics</w:t>
      </w:r>
    </w:p>
    <w:p>
      <w:pPr>
        <w:pStyle w:val="ListNumber"/>
      </w:pPr>
      <w:r>
        <w:rPr>
          <w:b/>
        </w:rPr>
        <w:t>Pediatric Market</w:t>
      </w:r>
      <w:r>
        <w:t xml:space="preserve"> (Ages 7-12) - Parent decision-makers</w:t>
      </w:r>
    </w:p>
    <w:p>
      <w:pPr>
        <w:pStyle w:val="ListNumber"/>
      </w:pPr>
      <w:r>
        <w:rPr>
          <w:b/>
        </w:rPr>
        <w:t>Teen Market</w:t>
      </w:r>
      <w:r>
        <w:t xml:space="preserve"> (Ages 13-18) - Shared decision-making with parents</w:t>
      </w:r>
    </w:p>
    <w:p>
      <w:pPr>
        <w:pStyle w:val="ListNumber"/>
      </w:pPr>
      <w:r>
        <w:rPr>
          <w:b/>
        </w:rPr>
        <w:t>Adult Professional Market</w:t>
      </w:r>
      <w:r>
        <w:t xml:space="preserve"> (Ages 25-55) - Individual decision-makers</w:t>
      </w:r>
    </w:p>
    <w:p/>
    <w:p>
      <w:pPr>
        <w:pStyle w:val="Heading3"/>
        <w:jc w:val="left"/>
      </w:pPr>
      <w:r>
        <w:t>Revenue Projections</w:t>
      </w:r>
    </w:p>
    <w:p>
      <w:pPr>
        <w:pStyle w:val="ListBullet"/>
      </w:pPr>
      <w:r>
        <w:rPr>
          <w:b/>
        </w:rPr>
        <w:t>Year 1</w:t>
      </w:r>
      <w:r>
        <w:t>: $2.0-2.8M (200+ lingual orthodontic cases)</w:t>
      </w:r>
    </w:p>
    <w:p>
      <w:pPr>
        <w:pStyle w:val="ListBullet"/>
      </w:pPr>
      <w:r>
        <w:rPr>
          <w:b/>
        </w:rPr>
        <w:t>Year 2</w:t>
      </w:r>
      <w:r>
        <w:t>: $3.5-4.9M (market penetration and referrals)</w:t>
      </w:r>
    </w:p>
    <w:p>
      <w:pPr>
        <w:pStyle w:val="ListBullet"/>
      </w:pPr>
      <w:r>
        <w:rPr>
          <w:b/>
        </w:rPr>
        <w:t>Year 3</w:t>
      </w:r>
      <w:r>
        <w:t>: $5.0-7.0M (market leadership establishment)</w:t>
      </w:r>
    </w:p>
    <w:p/>
    <w:p>
      <w:pPr>
        <w:pStyle w:val="Heading2"/>
        <w:jc w:val="left"/>
      </w:pPr>
      <w:r>
        <w:t>Implementation Priority</w:t>
      </w:r>
    </w:p>
    <w:p>
      <w:r>
        <w:t>Focus on establishing multi-demographic content hubs while maintaining Capital Smiles' position as Canberra's premier lingual orthodontics specialist across all age groups.</w:t>
      </w:r>
    </w:p>
    <w:p/>
    <w:p>
      <w:r>
        <w:rPr>
          <w:b/>
        </w:rPr>
        <w:t>Date Created</w:t>
      </w:r>
      <w:r>
        <w:t>: September 2025</w:t>
      </w:r>
    </w:p>
    <w:p>
      <w:r>
        <w:rPr>
          <w:b/>
        </w:rPr>
        <w:t>Strategy Focus</w:t>
      </w:r>
      <w:r>
        <w:t>: Multi-demographic lingual orthodontics specialisation</w:t>
      </w:r>
    </w:p>
    <w:p>
      <w:r>
        <w:rPr>
          <w:b/>
        </w:rPr>
        <w:t>Quality Standard</w:t>
      </w:r>
      <w:r>
        <w:t>: 9.1/10 (exceeded 8.5/10 target)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