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Content Strategy Research Brief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</w:t>
      </w:r>
      <w:r>
        <w:t>: Capital Smiles Multi-Demographic Content Strategy Expansion</w:t>
      </w:r>
    </w:p>
    <w:p>
      <w:r>
        <w:rPr>
          <w:b/>
        </w:rPr>
        <w:t>Focus</w:t>
      </w:r>
      <w:r>
        <w:t>: Pediatric, Teen, and Adult Orthodontic Markets with Lingual Orthodontics Specialisation</w:t>
      </w:r>
    </w:p>
    <w:p>
      <w:r>
        <w:rPr>
          <w:b/>
        </w:rPr>
        <w:t>Location</w:t>
      </w:r>
      <w:r>
        <w:t>: Canberra, Australia</w:t>
      </w:r>
    </w:p>
    <w:p>
      <w:r>
        <w:rPr>
          <w:b/>
        </w:rPr>
        <w:t>Timeline</w:t>
      </w:r>
      <w:r>
        <w:t>: 8-12 days comprehensive research and strategy development</w:t>
      </w:r>
    </w:p>
    <w:p>
      <w:r>
        <w:rPr>
          <w:b/>
        </w:rPr>
        <w:t>Quality Standard</w:t>
      </w:r>
      <w:r>
        <w:t>: Aggregate score ≥8.5/10 across all deliverables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Primary Objectives</w:t>
      </w:r>
    </w:p>
    <w:p>
      <w:pPr>
        <w:pStyle w:val="ListNumber"/>
      </w:pPr>
      <w:r>
        <w:rPr>
          <w:b/>
        </w:rPr>
        <w:t>Multi-Demographic Market Analysis</w:t>
      </w:r>
      <w:r>
        <w:t>: Comprehensive research across pediatric (7-12), teen (13-18), and adult professional markets</w:t>
      </w:r>
    </w:p>
    <w:p>
      <w:pPr>
        <w:pStyle w:val="ListNumber"/>
      </w:pPr>
      <w:r>
        <w:rPr>
          <w:b/>
        </w:rPr>
        <w:t>Lingual Orthodontics Positioning</w:t>
      </w:r>
      <w:r>
        <w:t>: Strategic content approach for invisible braces across all age groups</w:t>
      </w:r>
    </w:p>
    <w:p>
      <w:pPr>
        <w:pStyle w:val="ListNumber"/>
      </w:pPr>
      <w:r>
        <w:rPr>
          <w:b/>
        </w:rPr>
        <w:t>Canberra Professional Targeting</w:t>
      </w:r>
      <w:r>
        <w:t>: High-value demographic positioning for Canberra market</w:t>
      </w:r>
    </w:p>
    <w:p>
      <w:pPr>
        <w:pStyle w:val="ListNumber"/>
      </w:pPr>
      <w:r>
        <w:rPr>
          <w:b/>
        </w:rPr>
        <w:t>Content Architecture Strategy</w:t>
      </w:r>
      <w:r>
        <w:t>: Analysis of pillar page vs content hub approaches</w:t>
      </w:r>
    </w:p>
    <w:p>
      <w:pPr>
        <w:pStyle w:val="ListNumber"/>
      </w:pPr>
      <w:r>
        <w:rPr>
          <w:b/>
        </w:rPr>
        <w:t>Age-Appropriate Content Planning</w:t>
      </w:r>
      <w:r>
        <w:t>: Tailored content calendars for each demographic segment</w:t>
      </w:r>
    </w:p>
    <w:p/>
    <w:p>
      <w:pPr>
        <w:pStyle w:val="Heading3"/>
        <w:jc w:val="left"/>
      </w:pPr>
      <w:r>
        <w:t>Target Demographics</w:t>
      </w:r>
    </w:p>
    <w:p/>
    <w:p>
      <w:r>
        <w:t>#### Pediatric Market (Ages 7-12)</w:t>
      </w:r>
    </w:p>
    <w:p>
      <w:pPr>
        <w:pStyle w:val="ListBullet"/>
      </w:pPr>
      <w:r>
        <w:rPr>
          <w:b/>
        </w:rPr>
        <w:t>Primary Decision Makers</w:t>
      </w:r>
      <w:r>
        <w:t>: Parents (mothers 25-45, fathers 28-48)</w:t>
      </w:r>
    </w:p>
    <w:p>
      <w:pPr>
        <w:pStyle w:val="ListBullet"/>
      </w:pPr>
      <w:r>
        <w:rPr>
          <w:b/>
        </w:rPr>
        <w:t>Key Concerns</w:t>
      </w:r>
      <w:r>
        <w:t>: Child comfort, treatment duration, cost, school impact</w:t>
      </w:r>
    </w:p>
    <w:p>
      <w:pPr>
        <w:pStyle w:val="ListBullet"/>
      </w:pPr>
      <w:r>
        <w:rPr>
          <w:b/>
        </w:rPr>
        <w:t>Communication Style</w:t>
      </w:r>
      <w:r>
        <w:t>: Reassuring, educational, parent-focused</w:t>
      </w:r>
    </w:p>
    <w:p>
      <w:pPr>
        <w:pStyle w:val="ListBullet"/>
      </w:pPr>
      <w:r>
        <w:rPr>
          <w:b/>
        </w:rPr>
        <w:t>Content Needs</w:t>
      </w:r>
      <w:r>
        <w:t>: Treatment explanations, parent guides, success stories</w:t>
      </w:r>
    </w:p>
    <w:p/>
    <w:p>
      <w:r>
        <w:t>#### Teen Market (Ages 13-18)</w:t>
      </w:r>
    </w:p>
    <w:p>
      <w:pPr>
        <w:pStyle w:val="ListBullet"/>
      </w:pPr>
      <w:r>
        <w:rPr>
          <w:b/>
        </w:rPr>
        <w:t>Decision Dynamics</w:t>
      </w:r>
      <w:r>
        <w:t>: Teen input with parent approval</w:t>
      </w:r>
    </w:p>
    <w:p>
      <w:pPr>
        <w:pStyle w:val="ListBullet"/>
      </w:pPr>
      <w:r>
        <w:rPr>
          <w:b/>
        </w:rPr>
        <w:t>Key Concerns</w:t>
      </w:r>
      <w:r>
        <w:t>: Appearance, social impact, treatment duration, sports participation</w:t>
      </w:r>
    </w:p>
    <w:p>
      <w:pPr>
        <w:pStyle w:val="ListBullet"/>
      </w:pPr>
      <w:r>
        <w:rPr>
          <w:b/>
        </w:rPr>
        <w:t>Communication Style</w:t>
      </w:r>
      <w:r>
        <w:t>: Empowering, relatable, confidence-building</w:t>
      </w:r>
    </w:p>
    <w:p>
      <w:pPr>
        <w:pStyle w:val="ListBullet"/>
      </w:pPr>
      <w:r>
        <w:rPr>
          <w:b/>
        </w:rPr>
        <w:t>Content Needs</w:t>
      </w:r>
      <w:r>
        <w:t>: Lifestyle content, peer success stories, aesthetic focus</w:t>
      </w:r>
    </w:p>
    <w:p/>
    <w:p>
      <w:r>
        <w:t>#### Adult Professional Market (Ages 25-55)</w:t>
      </w:r>
    </w:p>
    <w:p>
      <w:pPr>
        <w:pStyle w:val="ListBullet"/>
      </w:pPr>
      <w:r>
        <w:rPr>
          <w:b/>
        </w:rPr>
        <w:t>Primary Focus</w:t>
      </w:r>
      <w:r>
        <w:t>: Canberra professionals and executives</w:t>
      </w:r>
    </w:p>
    <w:p>
      <w:pPr>
        <w:pStyle w:val="ListBullet"/>
      </w:pPr>
      <w:r>
        <w:rPr>
          <w:b/>
        </w:rPr>
        <w:t>Key Concerns</w:t>
      </w:r>
      <w:r>
        <w:t>: Discretion, efficiency, professional image, time commitment</w:t>
      </w:r>
    </w:p>
    <w:p>
      <w:pPr>
        <w:pStyle w:val="ListBullet"/>
      </w:pPr>
      <w:r>
        <w:rPr>
          <w:b/>
        </w:rPr>
        <w:t>Communication Style</w:t>
      </w:r>
      <w:r>
        <w:t>: Professional, sophisticated, results-oriented</w:t>
      </w:r>
    </w:p>
    <w:p>
      <w:pPr>
        <w:pStyle w:val="ListBullet"/>
      </w:pPr>
      <w:r>
        <w:rPr>
          <w:b/>
        </w:rPr>
        <w:t>Content Needs</w:t>
      </w:r>
      <w:r>
        <w:t>: Professional case studies, efficiency focus, discrete treatment options</w:t>
      </w:r>
    </w:p>
    <w:p/>
    <w:p>
      <w:pPr>
        <w:pStyle w:val="Heading3"/>
        <w:jc w:val="left"/>
      </w:pPr>
      <w:r>
        <w:t>Lingual Orthodontics Specialisation</w:t>
      </w:r>
    </w:p>
    <w:p/>
    <w:p>
      <w:r>
        <w:t>#### Unique Value Propositions</w:t>
      </w:r>
    </w:p>
    <w:p>
      <w:pPr>
        <w:pStyle w:val="ListBullet"/>
      </w:pPr>
      <w:r>
        <w:rPr>
          <w:b/>
        </w:rPr>
        <w:t>Invisible Treatment</w:t>
      </w:r>
      <w:r>
        <w:t>: Complete discretion across all age groups</w:t>
      </w:r>
    </w:p>
    <w:p>
      <w:pPr>
        <w:pStyle w:val="ListBullet"/>
      </w:pPr>
      <w:r>
        <w:rPr>
          <w:b/>
        </w:rPr>
        <w:t>Professional Advantage</w:t>
      </w:r>
      <w:r>
        <w:t>: Suitable for high-profile Canberra professionals</w:t>
      </w:r>
    </w:p>
    <w:p>
      <w:pPr>
        <w:pStyle w:val="ListBullet"/>
      </w:pPr>
      <w:r>
        <w:rPr>
          <w:b/>
        </w:rPr>
        <w:t>Confidence Maintenance</w:t>
      </w:r>
      <w:r>
        <w:t>: No visible braces during treatment</w:t>
      </w:r>
    </w:p>
    <w:p>
      <w:pPr>
        <w:pStyle w:val="ListBullet"/>
      </w:pPr>
      <w:r>
        <w:rPr>
          <w:b/>
        </w:rPr>
        <w:t>Advanced Technology</w:t>
      </w:r>
      <w:r>
        <w:t>: Latest in orthodontic innovation</w:t>
      </w:r>
    </w:p>
    <w:p/>
    <w:p>
      <w:r>
        <w:t>#### Age-Specific Positioning</w:t>
      </w:r>
    </w:p>
    <w:p>
      <w:pPr>
        <w:pStyle w:val="ListBullet"/>
      </w:pPr>
      <w:r>
        <w:rPr>
          <w:b/>
        </w:rPr>
        <w:t>Pediatric</w:t>
      </w:r>
      <w:r>
        <w:t>: "Invisible braces that won't affect your child's confidence"</w:t>
      </w:r>
    </w:p>
    <w:p>
      <w:pPr>
        <w:pStyle w:val="ListBullet"/>
      </w:pPr>
      <w:r>
        <w:rPr>
          <w:b/>
        </w:rPr>
        <w:t>Teen</w:t>
      </w:r>
      <w:r>
        <w:t>: "Get straight teeth without anyone knowing"</w:t>
      </w:r>
    </w:p>
    <w:p>
      <w:pPr>
        <w:pStyle w:val="ListBullet"/>
      </w:pPr>
      <w:r>
        <w:rPr>
          <w:b/>
        </w:rPr>
        <w:t>Adult</w:t>
      </w:r>
      <w:r>
        <w:t>: "Professional orthodontics for professional people"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 (Parallel Execution)</w:t>
      </w:r>
    </w:p>
    <w:p>
      <w:pPr>
        <w:pStyle w:val="ListNumber"/>
      </w:pPr>
      <w:r>
        <w:rPr>
          <w:b/>
        </w:rPr>
        <w:t>SOP Compliance Check</w:t>
      </w:r>
      <w:r>
        <w:t xml:space="preserve"> - Brand standards verification</w:t>
      </w:r>
    </w:p>
    <w:p>
      <w:pPr>
        <w:pStyle w:val="ListNumber"/>
      </w:pPr>
      <w:r>
        <w:rPr>
          <w:b/>
        </w:rPr>
        <w:t>Multi-Demographic Audience Research</w:t>
      </w:r>
      <w:r>
        <w:t xml:space="preserve"> - Detailed personas across age groups</w:t>
      </w:r>
    </w:p>
    <w:p>
      <w:pPr>
        <w:pStyle w:val="ListNumber"/>
      </w:pPr>
      <w:r>
        <w:rPr>
          <w:b/>
        </w:rPr>
        <w:t>Market Analysis</w:t>
      </w:r>
      <w:r>
        <w:t xml:space="preserve"> - Orthodontic industry landscape and opportunities</w:t>
      </w:r>
    </w:p>
    <w:p>
      <w:pPr>
        <w:pStyle w:val="ListNumber"/>
      </w:pPr>
      <w:r>
        <w:rPr>
          <w:b/>
        </w:rPr>
        <w:t>USP Development</w:t>
      </w:r>
      <w:r>
        <w:t xml:space="preserve"> - Lingual orthodontics positioning strategy</w:t>
      </w:r>
    </w:p>
    <w:p>
      <w:pPr>
        <w:pStyle w:val="ListNumber"/>
      </w:pPr>
      <w:r>
        <w:rPr>
          <w:b/>
        </w:rPr>
        <w:t>SWOT Analysis</w:t>
      </w:r>
      <w:r>
        <w:t xml:space="preserve"> - Brand and competitive assessment</w:t>
      </w:r>
    </w:p>
    <w:p/>
    <w:p>
      <w:pPr>
        <w:pStyle w:val="Heading3"/>
        <w:jc w:val="left"/>
      </w:pPr>
      <w:r>
        <w:t>Phase 2: Competitive Intelligence (Parallel Execution)</w:t>
      </w:r>
    </w:p>
    <w:p>
      <w:pPr>
        <w:pStyle w:val="ListNumber"/>
      </w:pPr>
      <w:r>
        <w:rPr>
          <w:b/>
        </w:rPr>
        <w:t>Competitive Positioning Analysis</w:t>
      </w:r>
      <w:r>
        <w:t xml:space="preserve"> - Market differentiation opportunities</w:t>
      </w:r>
    </w:p>
    <w:p>
      <w:pPr>
        <w:pStyle w:val="ListNumber"/>
      </w:pPr>
      <w:r>
        <w:rPr>
          <w:b/>
        </w:rPr>
        <w:t>Industry Trends Research</w:t>
      </w:r>
      <w:r>
        <w:t xml:space="preserve"> - Current and emerging orthodontic trends</w:t>
      </w:r>
    </w:p>
    <w:p>
      <w:pPr>
        <w:pStyle w:val="ListNumber"/>
      </w:pPr>
      <w:r>
        <w:rPr>
          <w:b/>
        </w:rPr>
        <w:t>Content Gap Analysis</w:t>
      </w:r>
      <w:r>
        <w:t xml:space="preserve"> - Unmet content needs across demographics</w:t>
      </w:r>
    </w:p>
    <w:p>
      <w:pPr>
        <w:pStyle w:val="ListNumber"/>
      </w:pPr>
      <w:r>
        <w:rPr>
          <w:b/>
        </w:rPr>
        <w:t>Search Landscape Mapping</w:t>
      </w:r>
      <w:r>
        <w:t xml:space="preserve"> - SEO opportunities and competition levels</w:t>
      </w:r>
    </w:p>
    <w:p>
      <w:pPr>
        <w:pStyle w:val="ListNumber"/>
      </w:pPr>
      <w:r>
        <w:rPr>
          <w:b/>
        </w:rPr>
        <w:t>Competitor Content Audit</w:t>
      </w:r>
      <w:r>
        <w:t xml:space="preserve"> - User experience and content benchmarking</w:t>
      </w:r>
    </w:p>
    <w:p/>
    <w:p>
      <w:pPr>
        <w:pStyle w:val="Heading3"/>
        <w:jc w:val="left"/>
      </w:pPr>
      <w:r>
        <w:t>Phase 3: SEO &amp; Keyword Strategy (Parallel Execution)</w:t>
      </w:r>
    </w:p>
    <w:p>
      <w:pPr>
        <w:pStyle w:val="ListNumber"/>
      </w:pPr>
      <w:r>
        <w:rPr>
          <w:b/>
        </w:rPr>
        <w:t>Demographic Keyword Research</w:t>
      </w:r>
      <w:r>
        <w:t xml:space="preserve"> - Age-specific search behaviour analysis</w:t>
      </w:r>
    </w:p>
    <w:p>
      <w:pPr>
        <w:pStyle w:val="ListNumber"/>
      </w:pPr>
      <w:r>
        <w:rPr>
          <w:b/>
        </w:rPr>
        <w:t>Search Intent Mapping</w:t>
      </w:r>
      <w:r>
        <w:t xml:space="preserve"> - User journey optimisation across demographics</w:t>
      </w:r>
    </w:p>
    <w:p>
      <w:pPr>
        <w:pStyle w:val="ListNumber"/>
      </w:pPr>
      <w:r>
        <w:rPr>
          <w:b/>
        </w:rPr>
        <w:t>Keyword Gap Analysis</w:t>
      </w:r>
      <w:r>
        <w:t xml:space="preserve"> - Competitive opportunity identification</w:t>
      </w:r>
    </w:p>
    <w:p>
      <w:pPr>
        <w:pStyle w:val="ListNumber"/>
      </w:pPr>
      <w:r>
        <w:rPr>
          <w:b/>
        </w:rPr>
        <w:t>Funnel Keywords</w:t>
      </w:r>
      <w:r>
        <w:t xml:space="preserve"> - Awareness, consideration, decision stage mapping</w:t>
      </w:r>
    </w:p>
    <w:p>
      <w:pPr>
        <w:pStyle w:val="ListNumber"/>
      </w:pPr>
      <w:r>
        <w:rPr>
          <w:b/>
        </w:rPr>
        <w:t>Emerging Trends</w:t>
      </w:r>
      <w:r>
        <w:t xml:space="preserve"> - Future-proofing keyword strategy</w:t>
      </w:r>
    </w:p>
    <w:p/>
    <w:p>
      <w:pPr>
        <w:pStyle w:val="Heading3"/>
        <w:jc w:val="left"/>
      </w:pPr>
      <w:r>
        <w:t>Phase 4: Content Architecture &amp; Planning</w:t>
      </w:r>
    </w:p>
    <w:p>
      <w:pPr>
        <w:pStyle w:val="ListNumber"/>
      </w:pPr>
      <w:r>
        <w:rPr>
          <w:b/>
        </w:rPr>
        <w:t>Content Briefs Development</w:t>
      </w:r>
      <w:r>
        <w:t xml:space="preserve"> - Detailed page specifications</w:t>
      </w:r>
    </w:p>
    <w:p>
      <w:pPr>
        <w:pStyle w:val="ListNumber"/>
      </w:pPr>
      <w:r>
        <w:rPr>
          <w:b/>
        </w:rPr>
        <w:t>AI Optimisation Strategy</w:t>
      </w:r>
      <w:r>
        <w:t xml:space="preserve"> - Voice search and schema markup</w:t>
      </w:r>
    </w:p>
    <w:p>
      <w:pPr>
        <w:pStyle w:val="ListNumber"/>
      </w:pPr>
      <w:r>
        <w:rPr>
          <w:b/>
        </w:rPr>
        <w:t>Content Calendar Creation</w:t>
      </w:r>
      <w:r>
        <w:t xml:space="preserve"> - 12-month strategic planning</w:t>
      </w:r>
    </w:p>
    <w:p>
      <w:pPr>
        <w:pStyle w:val="ListNumber"/>
      </w:pPr>
      <w:r>
        <w:rPr>
          <w:b/>
        </w:rPr>
        <w:t>Architecture Recommendations</w:t>
      </w:r>
      <w:r>
        <w:t xml:space="preserve"> - Pillar vs hub analysis</w:t>
      </w:r>
    </w:p>
    <w:p>
      <w:pPr>
        <w:pStyle w:val="ListNumber"/>
      </w:pPr>
      <w:r>
        <w:rPr>
          <w:b/>
        </w:rPr>
        <w:t>Navigation Strategy</w:t>
      </w:r>
      <w:r>
        <w:t xml:space="preserve"> - Professional user experience optimisation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Completeness</w:t>
      </w:r>
    </w:p>
    <w:p>
      <w:pPr>
        <w:pStyle w:val="ListBullet"/>
      </w:pPr>
      <w:r>
        <w:t>[ ] 7 detailed audience personas created (3-7 across demographics)</w:t>
      </w:r>
    </w:p>
    <w:p>
      <w:pPr>
        <w:pStyle w:val="ListBullet"/>
      </w:pPr>
      <w:r>
        <w:t>[ ] Comprehensive competitive analysis (minimum 5 Canberra competitors)</w:t>
      </w:r>
    </w:p>
    <w:p>
      <w:pPr>
        <w:pStyle w:val="ListBullet"/>
      </w:pPr>
      <w:r>
        <w:t>[ ] 500+ targeted keywords identified and mapped</w:t>
      </w:r>
    </w:p>
    <w:p>
      <w:pPr>
        <w:pStyle w:val="ListBullet"/>
      </w:pPr>
      <w:r>
        <w:t>[ ] 12-month content calendar with 100+ content ideas</w:t>
      </w:r>
    </w:p>
    <w:p>
      <w:pPr>
        <w:pStyle w:val="ListBullet"/>
      </w:pPr>
      <w:r>
        <w:t>[ ] Strategic architecture recommendations with implementation roadmap</w:t>
      </w:r>
    </w:p>
    <w:p/>
    <w:p>
      <w:pPr>
        <w:pStyle w:val="Heading3"/>
        <w:jc w:val="left"/>
      </w:pPr>
      <w:r>
        <w:t>Quality Standards</w:t>
      </w:r>
    </w:p>
    <w:p>
      <w:pPr>
        <w:pStyle w:val="ListBullet"/>
      </w:pPr>
      <w:r>
        <w:t>[ ] All content meets Australian English compliance</w:t>
      </w:r>
    </w:p>
    <w:p>
      <w:pPr>
        <w:pStyle w:val="ListBullet"/>
      </w:pPr>
      <w:r>
        <w:t>[ ] Professional orthodontic industry standards maintained</w:t>
      </w:r>
    </w:p>
    <w:p>
      <w:pPr>
        <w:pStyle w:val="ListBullet"/>
      </w:pPr>
      <w:r>
        <w:t>[ ] Multi-demographic approach validated</w:t>
      </w:r>
    </w:p>
    <w:p>
      <w:pPr>
        <w:pStyle w:val="ListBullet"/>
      </w:pPr>
      <w:r>
        <w:t>[ ] Canberra market focus confirmed</w:t>
      </w:r>
    </w:p>
    <w:p>
      <w:pPr>
        <w:pStyle w:val="ListBullet"/>
      </w:pPr>
      <w:r>
        <w:t>[ ] Lingual orthodontics specialisation highlighted</w:t>
      </w:r>
    </w:p>
    <w:p/>
    <w:p>
      <w:pPr>
        <w:pStyle w:val="Heading3"/>
        <w:jc w:val="left"/>
      </w:pPr>
      <w:r>
        <w:t>Content Strategy Deliverables</w:t>
      </w:r>
    </w:p>
    <w:p>
      <w:pPr>
        <w:pStyle w:val="ListBullet"/>
      </w:pPr>
      <w:r>
        <w:t>[ ] Age-appropriate communication guidelines</w:t>
      </w:r>
    </w:p>
    <w:p>
      <w:pPr>
        <w:pStyle w:val="ListBullet"/>
      </w:pPr>
      <w:r>
        <w:t>[ ] Demographic-specific content themes</w:t>
      </w:r>
    </w:p>
    <w:p>
      <w:pPr>
        <w:pStyle w:val="ListBullet"/>
      </w:pPr>
      <w:r>
        <w:t>[ ] Professional positioning strategy</w:t>
      </w:r>
    </w:p>
    <w:p>
      <w:pPr>
        <w:pStyle w:val="ListBullet"/>
      </w:pPr>
      <w:r>
        <w:t>[ ] Content architecture recommendations</w:t>
      </w:r>
    </w:p>
    <w:p>
      <w:pPr>
        <w:pStyle w:val="ListBullet"/>
      </w:pPr>
      <w:r>
        <w:t>[ ] Website navigation enhancement plan</w:t>
      </w:r>
    </w:p>
    <w:p/>
    <w:p>
      <w:pPr>
        <w:pStyle w:val="Heading2"/>
        <w:jc w:val="left"/>
      </w:pPr>
      <w:r>
        <w:t>Implementation Framework</w:t>
      </w:r>
    </w:p>
    <w:p/>
    <w:p>
      <w:pPr>
        <w:pStyle w:val="Heading3"/>
        <w:jc w:val="left"/>
      </w:pPr>
      <w:r>
        <w:t>Iterative Quality Assurance</w:t>
      </w:r>
    </w:p>
    <w:p>
      <w:pPr>
        <w:pStyle w:val="ListBullet"/>
      </w:pPr>
      <w:r>
        <w:rPr>
          <w:b/>
        </w:rPr>
        <w:t>Agent Sequence</w:t>
      </w:r>
      <w:r>
        <w:t>: clarity_conciseness_editor → cognitive_load_minimizer → content_critique_specialist → ai_text_naturalizer</w:t>
      </w:r>
    </w:p>
    <w:p>
      <w:pPr>
        <w:pStyle w:val="ListBullet"/>
      </w:pPr>
      <w:r>
        <w:rPr>
          <w:b/>
        </w:rPr>
        <w:t>Quality Threshold</w:t>
      </w:r>
      <w:r>
        <w:t>: Individual agent scores ≥7-8/10, aggregate ≥8.5/10</w:t>
      </w:r>
    </w:p>
    <w:p>
      <w:pPr>
        <w:pStyle w:val="ListBullet"/>
      </w:pPr>
      <w:r>
        <w:rPr>
          <w:b/>
        </w:rPr>
        <w:t>Maximum Iterations</w:t>
      </w:r>
      <w:r>
        <w:t>: 3 cycles with measurable improvement tracking</w:t>
      </w:r>
    </w:p>
    <w:p>
      <w:pPr>
        <w:pStyle w:val="ListBullet"/>
      </w:pPr>
      <w:r>
        <w:rPr>
          <w:b/>
        </w:rPr>
        <w:t>Final Gate</w:t>
      </w:r>
      <w:r>
        <w:t>: enhanced_content_auditor certification</w:t>
      </w:r>
    </w:p>
    <w:p/>
    <w:p>
      <w:pPr>
        <w:pStyle w:val="Heading3"/>
        <w:jc w:val="left"/>
      </w:pPr>
      <w:r>
        <w:t>Professional Standards</w:t>
      </w:r>
    </w:p>
    <w:p>
      <w:pPr>
        <w:pStyle w:val="ListBullet"/>
      </w:pPr>
      <w:r>
        <w:rPr>
          <w:b/>
        </w:rPr>
        <w:t>Language</w:t>
      </w:r>
      <w:r>
        <w:t>: 100% Australian English spelling and terminology</w:t>
      </w:r>
    </w:p>
    <w:p>
      <w:pPr>
        <w:pStyle w:val="ListBullet"/>
      </w:pPr>
      <w:r>
        <w:rPr>
          <w:b/>
        </w:rPr>
        <w:t>Citations</w:t>
      </w:r>
      <w:r>
        <w:t>: Credible sources for all statistics and industry data</w:t>
      </w:r>
    </w:p>
    <w:p>
      <w:pPr>
        <w:pStyle w:val="ListBullet"/>
      </w:pPr>
      <w:r>
        <w:rPr>
          <w:b/>
        </w:rPr>
        <w:t>Compliance</w:t>
      </w:r>
      <w:r>
        <w:t>: Orthodontic industry best practices and ethical guidelines</w:t>
      </w:r>
    </w:p>
    <w:p>
      <w:pPr>
        <w:pStyle w:val="ListBullet"/>
      </w:pPr>
      <w:r>
        <w:rPr>
          <w:b/>
        </w:rPr>
        <w:t>Accessibility</w:t>
      </w:r>
      <w:r>
        <w:t>: WCAG 2.1 AA compliance considerations</w:t>
      </w:r>
    </w:p>
    <w:p/>
    <w:p>
      <w:pPr>
        <w:pStyle w:val="Heading2"/>
        <w:jc w:val="left"/>
      </w:pPr>
      <w:r>
        <w:t>Strategic Outcomes</w:t>
      </w:r>
    </w:p>
    <w:p/>
    <w:p>
      <w:pPr>
        <w:pStyle w:val="Heading3"/>
        <w:jc w:val="left"/>
      </w:pPr>
      <w:r>
        <w:t>Immediate Deliverables (Week 1-2)</w:t>
      </w:r>
    </w:p>
    <w:p>
      <w:pPr>
        <w:pStyle w:val="ListNumber"/>
      </w:pPr>
      <w:r>
        <w:t>Comprehensive demographic research and persona development</w:t>
      </w:r>
    </w:p>
    <w:p>
      <w:pPr>
        <w:pStyle w:val="ListNumber"/>
      </w:pPr>
      <w:r>
        <w:t>Competitive intelligence and market positioning strategy</w:t>
      </w:r>
    </w:p>
    <w:p>
      <w:pPr>
        <w:pStyle w:val="ListNumber"/>
      </w:pPr>
      <w:r>
        <w:t>Advanced SEO and keyword mapping across all demographics</w:t>
      </w:r>
    </w:p>
    <w:p>
      <w:pPr>
        <w:pStyle w:val="ListNumber"/>
      </w:pPr>
      <w:r>
        <w:t>Content architecture recommendations and navigation strategy</w:t>
      </w:r>
    </w:p>
    <w:p/>
    <w:p>
      <w:pPr>
        <w:pStyle w:val="Heading3"/>
        <w:jc w:val="left"/>
      </w:pPr>
      <w:r>
        <w:t>Long-term Strategic Impact</w:t>
      </w:r>
    </w:p>
    <w:p>
      <w:pPr>
        <w:pStyle w:val="ListNumber"/>
      </w:pPr>
      <w:r>
        <w:rPr>
          <w:b/>
        </w:rPr>
        <w:t>Market Leadership</w:t>
      </w:r>
      <w:r>
        <w:t>: Position Capital Smiles as Canberra's premier multi-demographic orthodontic practice</w:t>
      </w:r>
    </w:p>
    <w:p>
      <w:pPr>
        <w:pStyle w:val="ListNumber"/>
      </w:pPr>
      <w:r>
        <w:rPr>
          <w:b/>
        </w:rPr>
        <w:t>Content Authority</w:t>
      </w:r>
      <w:r>
        <w:t>: Establish topic authority across pediatric, teen, and adult orthodontic markets</w:t>
      </w:r>
    </w:p>
    <w:p>
      <w:pPr>
        <w:pStyle w:val="ListNumber"/>
      </w:pPr>
      <w:r>
        <w:rPr>
          <w:b/>
        </w:rPr>
        <w:t>Professional Recognition</w:t>
      </w:r>
      <w:r>
        <w:t>: Enhance reputation among Canberra's professional community</w:t>
      </w:r>
    </w:p>
    <w:p>
      <w:pPr>
        <w:pStyle w:val="ListNumber"/>
      </w:pPr>
      <w:r>
        <w:rPr>
          <w:b/>
        </w:rPr>
        <w:t>Growth Strategy</w:t>
      </w:r>
      <w:r>
        <w:t>: Scalable content framework supporting practice expansion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Content Strategy Risks</w:t>
      </w:r>
    </w:p>
    <w:p>
      <w:pPr>
        <w:pStyle w:val="ListBullet"/>
      </w:pPr>
      <w:r>
        <w:rPr>
          <w:b/>
        </w:rPr>
        <w:t>Demographic Confusion</w:t>
      </w:r>
      <w:r>
        <w:t>: Clear segmentation and targeted messaging</w:t>
      </w:r>
    </w:p>
    <w:p>
      <w:pPr>
        <w:pStyle w:val="ListBullet"/>
      </w:pPr>
      <w:r>
        <w:rPr>
          <w:b/>
        </w:rPr>
        <w:t>Professional Dilution</w:t>
      </w:r>
      <w:r>
        <w:t>: Maintain sophisticated positioning across all content</w:t>
      </w:r>
    </w:p>
    <w:p>
      <w:pPr>
        <w:pStyle w:val="ListBullet"/>
      </w:pPr>
      <w:r>
        <w:rPr>
          <w:b/>
        </w:rPr>
        <w:t>Compliance Issues</w:t>
      </w:r>
      <w:r>
        <w:t>: Regular review against orthodontic industry standards</w:t>
      </w:r>
    </w:p>
    <w:p>
      <w:pPr>
        <w:pStyle w:val="ListBullet"/>
      </w:pPr>
      <w:r>
        <w:rPr>
          <w:b/>
        </w:rPr>
        <w:t>Competition Response</w:t>
      </w:r>
      <w:r>
        <w:t>: Continuous monitoring and strategy adjustment</w:t>
      </w:r>
    </w:p>
    <w:p/>
    <w:p>
      <w:pPr>
        <w:pStyle w:val="Heading3"/>
        <w:jc w:val="left"/>
      </w:pPr>
      <w:r>
        <w:t>Implementation Considerations</w:t>
      </w:r>
    </w:p>
    <w:p>
      <w:pPr>
        <w:pStyle w:val="ListBullet"/>
      </w:pPr>
      <w:r>
        <w:rPr>
          <w:b/>
        </w:rPr>
        <w:t>Resource Allocation</w:t>
      </w:r>
      <w:r>
        <w:t>: Phased implementation based on priority demographics</w:t>
      </w:r>
    </w:p>
    <w:p>
      <w:pPr>
        <w:pStyle w:val="ListBullet"/>
      </w:pPr>
      <w:r>
        <w:rPr>
          <w:b/>
        </w:rPr>
        <w:t>Performance Monitoring</w:t>
      </w:r>
      <w:r>
        <w:t>: Regular analytics review and strategy refinement</w:t>
      </w:r>
    </w:p>
    <w:p>
      <w:pPr>
        <w:pStyle w:val="ListBullet"/>
      </w:pPr>
      <w:r>
        <w:rPr>
          <w:b/>
        </w:rPr>
        <w:t>Staff Training</w:t>
      </w:r>
      <w:r>
        <w:t>: Ensure team alignment with multi-demographic approach</w:t>
      </w:r>
    </w:p>
    <w:p>
      <w:pPr>
        <w:pStyle w:val="ListBullet"/>
      </w:pPr>
      <w:r>
        <w:rPr>
          <w:b/>
        </w:rPr>
        <w:t>Patient Communication</w:t>
      </w:r>
      <w:r>
        <w:t>: Consistent messaging across all touchpoints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Initiation</w:t>
      </w:r>
      <w:r>
        <w:t>: 2025-09-19</w:t>
      </w:r>
    </w:p>
    <w:p>
      <w:r>
        <w:rPr>
          <w:b/>
        </w:rPr>
        <w:t>Project Lead</w:t>
      </w:r>
      <w:r>
        <w:t>: Master Orchestrator Agent</w:t>
      </w:r>
    </w:p>
    <w:p>
      <w:r>
        <w:rPr>
          <w:b/>
        </w:rPr>
        <w:t>Quality Assurance</w:t>
      </w:r>
      <w:r>
        <w:t>: Enhanced Content Auditor</w:t>
      </w:r>
    </w:p>
    <w:p>
      <w:r>
        <w:rPr>
          <w:b/>
        </w:rPr>
        <w:t>Compliance Standard</w:t>
      </w:r>
      <w:r>
        <w:t>: Australian English + Orthodontic Industry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