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Competitive Analysis - Sydney ENT Specialist Market</w:t>
      </w:r>
    </w:p>
    <w:p/>
    <w:p>
      <w:pPr>
        <w:pStyle w:val="Heading2"/>
        <w:jc w:val="left"/>
      </w:pPr>
      <w:r>
        <w:t>Executive Summary</w:t>
      </w:r>
    </w:p>
    <w:p/>
    <w:p>
      <w:r>
        <w:rPr>
          <w:b/>
        </w:rPr>
        <w:t>Analysis Date:</w:t>
      </w:r>
      <w:r>
        <w:t xml:space="preserve"> 16th September 2025</w:t>
      </w:r>
    </w:p>
    <w:p>
      <w:r>
        <w:rPr>
          <w:b/>
        </w:rPr>
        <w:t>Market Focus:</w:t>
      </w:r>
      <w:r>
        <w:t xml:space="preserve"> Sydney ENT Specialists with Robotic Surgery Capabilities</w:t>
      </w:r>
    </w:p>
    <w:p>
      <w:r>
        <w:rPr>
          <w:b/>
        </w:rPr>
        <w:t>Primary Competitors:</w:t>
      </w:r>
      <w:r>
        <w:t xml:space="preserve"> 5 leading ENT practices offering similar services</w:t>
      </w:r>
    </w:p>
    <w:p>
      <w:r>
        <w:rPr>
          <w:b/>
        </w:rPr>
        <w:t>Market Position:</w:t>
      </w:r>
      <w:r>
        <w:t xml:space="preserve"> Dr Julia Crawford vs. established ENT specialist market</w:t>
      </w:r>
    </w:p>
    <w:p/>
    <w:p>
      <w:pPr>
        <w:pStyle w:val="Heading2"/>
        <w:jc w:val="left"/>
      </w:pPr>
      <w:r>
        <w:t>Market Landscape Overview</w:t>
      </w:r>
    </w:p>
    <w:p/>
    <w:p>
      <w:pPr>
        <w:pStyle w:val="Heading3"/>
        <w:jc w:val="left"/>
      </w:pPr>
      <w:r>
        <w:t>Sydney ENT Specialist Distribution</w:t>
      </w:r>
    </w:p>
    <w:p>
      <w:pPr>
        <w:pStyle w:val="ListBullet"/>
      </w:pPr>
      <w:r>
        <w:rPr>
          <w:b/>
        </w:rPr>
        <w:t>Total ENT Specialists in NSW:</w:t>
      </w:r>
      <w:r>
        <w:t xml:space="preserve"> 181 practitioners</w:t>
      </w:r>
    </w:p>
    <w:p>
      <w:pPr>
        <w:pStyle w:val="ListBullet"/>
      </w:pPr>
      <w:r>
        <w:rPr>
          <w:b/>
        </w:rPr>
        <w:t>Geographic Concentration:</w:t>
      </w:r>
      <w:r>
        <w:t xml:space="preserve"> 75% practice in Sydney, Newcastle, Gosford, Wollongong metropolitan areas</w:t>
      </w:r>
    </w:p>
    <w:p>
      <w:pPr>
        <w:pStyle w:val="ListBullet"/>
      </w:pPr>
      <w:r>
        <w:rPr>
          <w:b/>
        </w:rPr>
        <w:t>Market Growth:</w:t>
      </w:r>
      <w:r>
        <w:t xml:space="preserve"> 39.2% of Australians accessed specialist services in 2023-24 (up from 37.9%)</w:t>
      </w:r>
    </w:p>
    <w:p>
      <w:pPr>
        <w:pStyle w:val="ListBullet"/>
      </w:pPr>
      <w:r>
        <w:rPr>
          <w:b/>
        </w:rPr>
        <w:t>Robotic Surgery Specialists:</w:t>
      </w:r>
      <w:r>
        <w:t xml:space="preserve"> Limited number of fellowship-trained robotic surgeons</w:t>
      </w:r>
    </w:p>
    <w:p/>
    <w:p>
      <w:r>
        <w:rPr>
          <w:b/>
        </w:rPr>
        <w:t>Market Size Indicators:</w:t>
      </w:r>
    </w:p>
    <w:p>
      <w:pPr>
        <w:pStyle w:val="ListBullet"/>
      </w:pPr>
      <w:r>
        <w:t>Growing demand for specialist ENT services</w:t>
      </w:r>
    </w:p>
    <w:p>
      <w:pPr>
        <w:pStyle w:val="ListBullet"/>
      </w:pPr>
      <w:r>
        <w:t>Increasing adoption of robotic surgery techniques</w:t>
      </w:r>
    </w:p>
    <w:p>
      <w:pPr>
        <w:pStyle w:val="ListBullet"/>
      </w:pPr>
      <w:r>
        <w:t>Higher service utilisation in metropolitan Sydney areas</w:t>
      </w:r>
    </w:p>
    <w:p>
      <w:pPr>
        <w:pStyle w:val="ListBullet"/>
      </w:pPr>
      <w:r>
        <w:t>Notable access gaps in rural and disadvantaged populations</w:t>
      </w:r>
    </w:p>
    <w:p/>
    <w:p>
      <w:pPr>
        <w:pStyle w:val="Heading2"/>
        <w:jc w:val="left"/>
      </w:pPr>
      <w:r>
        <w:t>Primary Competitive Analysis</w:t>
      </w:r>
    </w:p>
    <w:p/>
    <w:p>
      <w:pPr>
        <w:pStyle w:val="Heading3"/>
        <w:jc w:val="left"/>
      </w:pPr>
      <w:r>
        <w:t>🏥 Competitor 1: St Vincent's ENT Department</w:t>
      </w:r>
    </w:p>
    <w:p>
      <w:r>
        <w:rPr>
          <w:b/>
        </w:rPr>
        <w:t>Website:</w:t>
      </w:r>
      <w:r>
        <w:t xml:space="preserve"> stvincentsent.com.au</w:t>
      </w:r>
    </w:p>
    <w:p>
      <w:r>
        <w:rPr>
          <w:b/>
        </w:rPr>
        <w:t>Established:</w:t>
      </w:r>
      <w:r>
        <w:t xml:space="preserve"> Long-standing department with national recognition</w:t>
      </w:r>
    </w:p>
    <w:p/>
    <w:p>
      <w:r>
        <w:t>#### Competitive Strengths</w:t>
      </w:r>
    </w:p>
    <w:p>
      <w:pPr>
        <w:pStyle w:val="ListBullet"/>
      </w:pPr>
      <w:r>
        <w:rPr>
          <w:b/>
        </w:rPr>
        <w:t>Market Leadership:</w:t>
      </w:r>
      <w:r>
        <w:t xml:space="preserve"> Centre of excellence with national/international recognition</w:t>
      </w:r>
    </w:p>
    <w:p>
      <w:pPr>
        <w:pStyle w:val="ListBullet"/>
      </w:pPr>
      <w:r>
        <w:rPr>
          <w:b/>
        </w:rPr>
        <w:t>Robotic Surgery Pioneer:</w:t>
      </w:r>
      <w:r>
        <w:t xml:space="preserve"> First unit in NSW to perform transoral robot-assisted surgery</w:t>
      </w:r>
    </w:p>
    <w:p>
      <w:pPr>
        <w:pStyle w:val="ListBullet"/>
      </w:pPr>
      <w:r>
        <w:rPr>
          <w:b/>
        </w:rPr>
        <w:t>Comprehensive Team:</w:t>
      </w:r>
      <w:r>
        <w:t xml:space="preserve"> Multiple specialist surgeons with varied expertise</w:t>
      </w:r>
    </w:p>
    <w:p>
      <w:pPr>
        <w:pStyle w:val="ListBullet"/>
      </w:pPr>
      <w:r>
        <w:rPr>
          <w:b/>
        </w:rPr>
        <w:t>Hospital Integration:</w:t>
      </w:r>
      <w:r>
        <w:t xml:space="preserve"> Full integration with St Vincent's Hospital systems</w:t>
      </w:r>
    </w:p>
    <w:p>
      <w:pPr>
        <w:pStyle w:val="ListBullet"/>
      </w:pPr>
      <w:r>
        <w:rPr>
          <w:b/>
        </w:rPr>
        <w:t>Training Centre:</w:t>
      </w:r>
      <w:r>
        <w:t xml:space="preserve"> Hosts medical education and surgical training programs</w:t>
      </w:r>
    </w:p>
    <w:p/>
    <w:p>
      <w:r>
        <w:t>#### Service Offerings</w:t>
      </w:r>
    </w:p>
    <w:p>
      <w:pPr>
        <w:pStyle w:val="ListBullet"/>
      </w:pPr>
      <w:r>
        <w:t>Transoral Robotic Surgery (TORS) for head and neck cancers</w:t>
      </w:r>
    </w:p>
    <w:p>
      <w:pPr>
        <w:pStyle w:val="ListBullet"/>
      </w:pPr>
      <w:r>
        <w:t>Robot-assisted thyroid surgery with scarless techniques</w:t>
      </w:r>
    </w:p>
    <w:p>
      <w:pPr>
        <w:pStyle w:val="ListBullet"/>
      </w:pPr>
      <w:r>
        <w:t>Comprehensive head and neck cancer treatment</w:t>
      </w:r>
    </w:p>
    <w:p>
      <w:pPr>
        <w:pStyle w:val="ListBullet"/>
      </w:pPr>
      <w:r>
        <w:t>Benign ENT conditions across all age groups</w:t>
      </w:r>
    </w:p>
    <w:p>
      <w:pPr>
        <w:pStyle w:val="ListBullet"/>
      </w:pPr>
      <w:r>
        <w:t>Reconstructive surgery capabilities</w:t>
      </w:r>
    </w:p>
    <w:p/>
    <w:p>
      <w:r>
        <w:t>#### Positioning Strategy</w:t>
      </w:r>
    </w:p>
    <w:p>
      <w:pPr>
        <w:pStyle w:val="ListBullet"/>
      </w:pPr>
      <w:r>
        <w:t>Academic medical centre approach</w:t>
      </w:r>
    </w:p>
    <w:p>
      <w:pPr>
        <w:pStyle w:val="ListBullet"/>
      </w:pPr>
      <w:r>
        <w:t>Clinical excellence and innovation leadership</w:t>
      </w:r>
    </w:p>
    <w:p>
      <w:pPr>
        <w:pStyle w:val="ListBullet"/>
      </w:pPr>
      <w:r>
        <w:t>Comprehensive multidisciplinary care model</w:t>
      </w:r>
    </w:p>
    <w:p>
      <w:pPr>
        <w:pStyle w:val="ListBullet"/>
      </w:pPr>
      <w:r>
        <w:t>Teaching hospital reputation and credibility</w:t>
      </w:r>
    </w:p>
    <w:p/>
    <w:p>
      <w:r>
        <w:t>#### Competitive Weaknesses</w:t>
      </w:r>
    </w:p>
    <w:p>
      <w:pPr>
        <w:pStyle w:val="ListBullet"/>
      </w:pPr>
      <w:r>
        <w:rPr>
          <w:b/>
        </w:rPr>
        <w:t>Institutional Approach:</w:t>
      </w:r>
      <w:r>
        <w:t xml:space="preserve"> Less personalised individual surgeon branding</w:t>
      </w:r>
    </w:p>
    <w:p>
      <w:pPr>
        <w:pStyle w:val="ListBullet"/>
      </w:pPr>
      <w:r>
        <w:rPr>
          <w:b/>
        </w:rPr>
        <w:t>Access Barriers:</w:t>
      </w:r>
      <w:r>
        <w:t xml:space="preserve"> Hospital-based system may create scheduling complexity</w:t>
      </w:r>
    </w:p>
    <w:p>
      <w:pPr>
        <w:pStyle w:val="ListBullet"/>
      </w:pPr>
      <w:r>
        <w:rPr>
          <w:b/>
        </w:rPr>
        <w:t>Cost Structure:</w:t>
      </w:r>
      <w:r>
        <w:t xml:space="preserve"> Potentially higher costs due to hospital overhead</w:t>
      </w:r>
    </w:p>
    <w:p>
      <w:pPr>
        <w:pStyle w:val="ListBullet"/>
      </w:pPr>
      <w:r>
        <w:rPr>
          <w:b/>
        </w:rPr>
        <w:t>Patient Experience:</w:t>
      </w:r>
      <w:r>
        <w:t xml:space="preserve"> Institutional feel may lack boutique practice intimacy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👨‍⚕️ Competitor 2: Dr Peter Floros</w:t>
      </w:r>
    </w:p>
    <w:p>
      <w:r>
        <w:rPr>
          <w:b/>
        </w:rPr>
        <w:t>Website:</w:t>
      </w:r>
      <w:r>
        <w:t xml:space="preserve"> drpeterfloros.com.au</w:t>
      </w:r>
    </w:p>
    <w:p>
      <w:r>
        <w:rPr>
          <w:b/>
        </w:rPr>
        <w:t>Practice Model:</w:t>
      </w:r>
      <w:r>
        <w:t xml:space="preserve"> Multi-location private practice</w:t>
      </w:r>
    </w:p>
    <w:p/>
    <w:p>
      <w:r>
        <w:t>#### Competitive Strengths</w:t>
      </w:r>
    </w:p>
    <w:p>
      <w:pPr>
        <w:pStyle w:val="ListBullet"/>
      </w:pPr>
      <w:r>
        <w:rPr>
          <w:b/>
        </w:rPr>
        <w:t>Robotic Surgery Pioneer:</w:t>
      </w:r>
      <w:r>
        <w:t xml:space="preserve"> First Australian to perform robotic surgery with DaVinci Single Port system</w:t>
      </w:r>
    </w:p>
    <w:p>
      <w:pPr>
        <w:pStyle w:val="ListBullet"/>
      </w:pPr>
      <w:r>
        <w:rPr>
          <w:b/>
        </w:rPr>
        <w:t>Comprehensive Training:</w:t>
      </w:r>
      <w:r>
        <w:t xml:space="preserve"> Two-year international fellowship in Orlando, Florida</w:t>
      </w:r>
    </w:p>
    <w:p>
      <w:pPr>
        <w:pStyle w:val="ListBullet"/>
      </w:pPr>
      <w:r>
        <w:rPr>
          <w:b/>
        </w:rPr>
        <w:t>Multi-Location Access:</w:t>
      </w:r>
      <w:r>
        <w:t xml:space="preserve"> Four practice locations (Darlinghurst, Rozelle, Kogarah, Canberra)</w:t>
      </w:r>
    </w:p>
    <w:p>
      <w:pPr>
        <w:pStyle w:val="ListBullet"/>
      </w:pPr>
      <w:r>
        <w:rPr>
          <w:b/>
        </w:rPr>
        <w:t>Modern Technology:</w:t>
      </w:r>
      <w:r>
        <w:t xml:space="preserve"> Advanced robotic and reconstructive surgery capabilities</w:t>
      </w:r>
    </w:p>
    <w:p>
      <w:pPr>
        <w:pStyle w:val="ListBullet"/>
      </w:pPr>
      <w:r>
        <w:rPr>
          <w:b/>
        </w:rPr>
        <w:t>Professional Branding:</w:t>
      </w:r>
      <w:r>
        <w:t xml:space="preserve"> Strong individual surgeon brand recognition</w:t>
      </w:r>
    </w:p>
    <w:p/>
    <w:p>
      <w:r>
        <w:t>#### Service Offerings</w:t>
      </w:r>
    </w:p>
    <w:p>
      <w:pPr>
        <w:pStyle w:val="ListBullet"/>
      </w:pPr>
      <w:r>
        <w:t>Transoral Robotic Surgery (TORS) for head and neck cancers</w:t>
      </w:r>
    </w:p>
    <w:p>
      <w:pPr>
        <w:pStyle w:val="ListBullet"/>
      </w:pPr>
      <w:r>
        <w:t>Comprehensive head and neck surgery</w:t>
      </w:r>
    </w:p>
    <w:p>
      <w:pPr>
        <w:pStyle w:val="ListBullet"/>
      </w:pPr>
      <w:r>
        <w:t>Paediatric and adult ENT conditions</w:t>
      </w:r>
    </w:p>
    <w:p>
      <w:pPr>
        <w:pStyle w:val="ListBullet"/>
      </w:pPr>
      <w:r>
        <w:t>Nasal and sinus surgery</w:t>
      </w:r>
    </w:p>
    <w:p>
      <w:pPr>
        <w:pStyle w:val="ListBullet"/>
      </w:pPr>
      <w:r>
        <w:t>Reconstructive surgery specialisation</w:t>
      </w:r>
    </w:p>
    <w:p/>
    <w:p>
      <w:r>
        <w:t>#### Positioning Strategy</w:t>
      </w:r>
    </w:p>
    <w:p>
      <w:pPr>
        <w:pStyle w:val="ListBullet"/>
      </w:pPr>
      <w:r>
        <w:t>Innovation and technology leadership</w:t>
      </w:r>
    </w:p>
    <w:p>
      <w:pPr>
        <w:pStyle w:val="ListBullet"/>
      </w:pPr>
      <w:r>
        <w:t>Personalised specialist care approach</w:t>
      </w:r>
    </w:p>
    <w:p>
      <w:pPr>
        <w:pStyle w:val="ListBullet"/>
      </w:pPr>
      <w:r>
        <w:t>Geographic accessibility across Sydney</w:t>
      </w:r>
    </w:p>
    <w:p>
      <w:pPr>
        <w:pStyle w:val="ListBullet"/>
      </w:pPr>
      <w:r>
        <w:t>Advanced surgical technique emphasis</w:t>
      </w:r>
    </w:p>
    <w:p/>
    <w:p>
      <w:r>
        <w:t>#### Competitive Weaknesses</w:t>
      </w:r>
    </w:p>
    <w:p>
      <w:pPr>
        <w:pStyle w:val="ListBullet"/>
      </w:pPr>
      <w:r>
        <w:rPr>
          <w:b/>
        </w:rPr>
        <w:t>Market Saturation:</w:t>
      </w:r>
      <w:r>
        <w:t xml:space="preserve"> Multiple locations may dilute local market focus</w:t>
      </w:r>
    </w:p>
    <w:p>
      <w:pPr>
        <w:pStyle w:val="ListBullet"/>
      </w:pPr>
      <w:r>
        <w:rPr>
          <w:b/>
        </w:rPr>
        <w:t>Resource Distribution:</w:t>
      </w:r>
      <w:r>
        <w:t xml:space="preserve"> Spreading expertise across multiple locations</w:t>
      </w:r>
    </w:p>
    <w:p>
      <w:pPr>
        <w:pStyle w:val="ListBullet"/>
      </w:pPr>
      <w:r>
        <w:rPr>
          <w:b/>
        </w:rPr>
        <w:t>Competition Overlap:</w:t>
      </w:r>
      <w:r>
        <w:t xml:space="preserve"> Direct competition with St Vincent's team colleagues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👨‍⚕️ Competitor 3: Dr Ron Bova</w:t>
      </w:r>
    </w:p>
    <w:p>
      <w:r>
        <w:rPr>
          <w:b/>
        </w:rPr>
        <w:t>Website:</w:t>
      </w:r>
      <w:r>
        <w:t xml:space="preserve"> entthyroid.com.au</w:t>
      </w:r>
    </w:p>
    <w:p>
      <w:r>
        <w:rPr>
          <w:b/>
        </w:rPr>
        <w:t>Practice Focus:</w:t>
      </w:r>
      <w:r>
        <w:t xml:space="preserve"> Thyroid and head neck surgery specialisation</w:t>
      </w:r>
    </w:p>
    <w:p/>
    <w:p>
      <w:r>
        <w:t>#### Competitive Strengths</w:t>
      </w:r>
    </w:p>
    <w:p>
      <w:pPr>
        <w:pStyle w:val="ListBullet"/>
      </w:pPr>
      <w:r>
        <w:rPr>
          <w:b/>
        </w:rPr>
        <w:t>Niche Specialisation:</w:t>
      </w:r>
      <w:r>
        <w:t xml:space="preserve"> Strong focus on thyroid and parathyroid surgery</w:t>
      </w:r>
    </w:p>
    <w:p>
      <w:pPr>
        <w:pStyle w:val="ListBullet"/>
      </w:pPr>
      <w:r>
        <w:rPr>
          <w:b/>
        </w:rPr>
        <w:t>Established Practice:</w:t>
      </w:r>
      <w:r>
        <w:t xml:space="preserve"> Long-standing reputation in Sydney market</w:t>
      </w:r>
    </w:p>
    <w:p>
      <w:pPr>
        <w:pStyle w:val="ListBullet"/>
      </w:pPr>
      <w:r>
        <w:rPr>
          <w:b/>
        </w:rPr>
        <w:t>Hospital Affiliations:</w:t>
      </w:r>
      <w:r>
        <w:t xml:space="preserve"> St Vincent's and other major hospital connections</w:t>
      </w:r>
    </w:p>
    <w:p>
      <w:pPr>
        <w:pStyle w:val="ListBullet"/>
      </w:pPr>
      <w:r>
        <w:rPr>
          <w:b/>
        </w:rPr>
        <w:t>Surgical Excellence:</w:t>
      </w:r>
      <w:r>
        <w:t xml:space="preserve"> Recognised expertise in complex thyroid conditions</w:t>
      </w:r>
    </w:p>
    <w:p/>
    <w:p>
      <w:r>
        <w:t>#### Service Offerings</w:t>
      </w:r>
    </w:p>
    <w:p>
      <w:pPr>
        <w:pStyle w:val="ListBullet"/>
      </w:pPr>
      <w:r>
        <w:t>Thyroid and parathyroid surgery</w:t>
      </w:r>
    </w:p>
    <w:p>
      <w:pPr>
        <w:pStyle w:val="ListBullet"/>
      </w:pPr>
      <w:r>
        <w:t>Head and neck cancer surgery</w:t>
      </w:r>
    </w:p>
    <w:p>
      <w:pPr>
        <w:pStyle w:val="ListBullet"/>
      </w:pPr>
      <w:r>
        <w:t>Laryngeal surgery</w:t>
      </w:r>
    </w:p>
    <w:p>
      <w:pPr>
        <w:pStyle w:val="ListBullet"/>
      </w:pPr>
      <w:r>
        <w:t>Snoring surgery</w:t>
      </w:r>
    </w:p>
    <w:p>
      <w:pPr>
        <w:pStyle w:val="ListBullet"/>
      </w:pPr>
      <w:r>
        <w:t>General ENT procedures</w:t>
      </w:r>
    </w:p>
    <w:p/>
    <w:p>
      <w:r>
        <w:t>#### Positioning Strategy</w:t>
      </w:r>
    </w:p>
    <w:p>
      <w:pPr>
        <w:pStyle w:val="ListBullet"/>
      </w:pPr>
      <w:r>
        <w:t>Specialised expertise in thyroid conditions</w:t>
      </w:r>
    </w:p>
    <w:p>
      <w:pPr>
        <w:pStyle w:val="ListBullet"/>
      </w:pPr>
      <w:r>
        <w:t>Surgical outcome excellence</w:t>
      </w:r>
    </w:p>
    <w:p>
      <w:pPr>
        <w:pStyle w:val="ListBullet"/>
      </w:pPr>
      <w:r>
        <w:t>Conservative, established medical approach</w:t>
      </w:r>
    </w:p>
    <w:p>
      <w:pPr>
        <w:pStyle w:val="ListBullet"/>
      </w:pPr>
      <w:r>
        <w:t>Hospital-based credibility</w:t>
      </w:r>
    </w:p>
    <w:p/>
    <w:p>
      <w:r>
        <w:t>#### Competitive Weaknesses</w:t>
      </w:r>
    </w:p>
    <w:p>
      <w:pPr>
        <w:pStyle w:val="ListBullet"/>
      </w:pPr>
      <w:r>
        <w:rPr>
          <w:b/>
        </w:rPr>
        <w:t>Limited Scope:</w:t>
      </w:r>
      <w:r>
        <w:t xml:space="preserve"> Narrower service range compared to comprehensive ENT</w:t>
      </w:r>
    </w:p>
    <w:p>
      <w:pPr>
        <w:pStyle w:val="ListBullet"/>
      </w:pPr>
      <w:r>
        <w:rPr>
          <w:b/>
        </w:rPr>
        <w:t>Older Patient Focus:</w:t>
      </w:r>
      <w:r>
        <w:t xml:space="preserve"> May not appeal to younger, tech-savvy demographics</w:t>
      </w:r>
    </w:p>
    <w:p>
      <w:pPr>
        <w:pStyle w:val="ListBullet"/>
      </w:pPr>
      <w:r>
        <w:rPr>
          <w:b/>
        </w:rPr>
        <w:t>Limited Digital Presence:</w:t>
      </w:r>
      <w:r>
        <w:t xml:space="preserve"> Traditional marketing approach</w:t>
      </w:r>
    </w:p>
    <w:p>
      <w:pPr>
        <w:pStyle w:val="ListBullet"/>
      </w:pPr>
      <w:r>
        <w:rPr>
          <w:b/>
        </w:rPr>
        <w:t>Robotic Surgery Gap:</w:t>
      </w:r>
      <w:r>
        <w:t xml:space="preserve"> No prominent robotic surgery positioning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🏥 Competitor 4: Sydney ENT Clinic</w:t>
      </w:r>
    </w:p>
    <w:p>
      <w:r>
        <w:rPr>
          <w:b/>
        </w:rPr>
        <w:t>Website:</w:t>
      </w:r>
      <w:r>
        <w:t xml:space="preserve"> sydneyentclinic.com</w:t>
      </w:r>
    </w:p>
    <w:p>
      <w:r>
        <w:rPr>
          <w:b/>
        </w:rPr>
        <w:t>Practice Model:</w:t>
      </w:r>
      <w:r>
        <w:t xml:space="preserve"> Comprehensive ENT group practice</w:t>
      </w:r>
    </w:p>
    <w:p/>
    <w:p>
      <w:r>
        <w:t>#### Competitive Strengths</w:t>
      </w:r>
    </w:p>
    <w:p>
      <w:pPr>
        <w:pStyle w:val="ListBullet"/>
      </w:pPr>
      <w:r>
        <w:rPr>
          <w:b/>
        </w:rPr>
        <w:t>Team Approach:</w:t>
      </w:r>
      <w:r>
        <w:t xml:space="preserve"> Multiple specialists with varied expertise</w:t>
      </w:r>
    </w:p>
    <w:p>
      <w:pPr>
        <w:pStyle w:val="ListBullet"/>
      </w:pPr>
      <w:r>
        <w:rPr>
          <w:b/>
        </w:rPr>
        <w:t>Central Location:</w:t>
      </w:r>
      <w:r>
        <w:t xml:space="preserve"> Convenient Sydney CBD accessibility</w:t>
      </w:r>
    </w:p>
    <w:p>
      <w:pPr>
        <w:pStyle w:val="ListBullet"/>
      </w:pPr>
      <w:r>
        <w:rPr>
          <w:b/>
        </w:rPr>
        <w:t>Comprehensive Services:</w:t>
      </w:r>
      <w:r>
        <w:t xml:space="preserve"> Full spectrum of ENT conditions covered</w:t>
      </w:r>
    </w:p>
    <w:p>
      <w:pPr>
        <w:pStyle w:val="ListBullet"/>
      </w:pPr>
      <w:r>
        <w:rPr>
          <w:b/>
        </w:rPr>
        <w:t>Modern Facilities:</w:t>
      </w:r>
      <w:r>
        <w:t xml:space="preserve"> Contemporary clinic with advanced equipment</w:t>
      </w:r>
    </w:p>
    <w:p/>
    <w:p>
      <w:r>
        <w:t>#### Service Offerings</w:t>
      </w:r>
    </w:p>
    <w:p>
      <w:pPr>
        <w:pStyle w:val="ListBullet"/>
      </w:pPr>
      <w:r>
        <w:t>General ENT conditions (adult and paediatric)</w:t>
      </w:r>
    </w:p>
    <w:p>
      <w:pPr>
        <w:pStyle w:val="ListBullet"/>
      </w:pPr>
      <w:r>
        <w:t>Sinus and nasal surgery</w:t>
      </w:r>
    </w:p>
    <w:p>
      <w:pPr>
        <w:pStyle w:val="ListBullet"/>
      </w:pPr>
      <w:r>
        <w:t>Hearing and balance disorders</w:t>
      </w:r>
    </w:p>
    <w:p>
      <w:pPr>
        <w:pStyle w:val="ListBullet"/>
      </w:pPr>
      <w:r>
        <w:t>Sleep apnoea treatment</w:t>
      </w:r>
    </w:p>
    <w:p>
      <w:pPr>
        <w:pStyle w:val="ListBullet"/>
      </w:pPr>
      <w:r>
        <w:t>Head and neck surgery</w:t>
      </w:r>
    </w:p>
    <w:p/>
    <w:p>
      <w:r>
        <w:t>#### Positioning Strategy</w:t>
      </w:r>
    </w:p>
    <w:p>
      <w:pPr>
        <w:pStyle w:val="ListBullet"/>
      </w:pPr>
      <w:r>
        <w:t>One-stop ENT care solution</w:t>
      </w:r>
    </w:p>
    <w:p>
      <w:pPr>
        <w:pStyle w:val="ListBullet"/>
      </w:pPr>
      <w:r>
        <w:t>Team-based expertise model</w:t>
      </w:r>
    </w:p>
    <w:p>
      <w:pPr>
        <w:pStyle w:val="ListBullet"/>
      </w:pPr>
      <w:r>
        <w:t>Convenience and accessibility focus</w:t>
      </w:r>
    </w:p>
    <w:p>
      <w:pPr>
        <w:pStyle w:val="ListBullet"/>
      </w:pPr>
      <w:r>
        <w:t>Modern medical practice approach</w:t>
      </w:r>
    </w:p>
    <w:p/>
    <w:p>
      <w:r>
        <w:t>#### Competitive Weaknesses</w:t>
      </w:r>
    </w:p>
    <w:p>
      <w:pPr>
        <w:pStyle w:val="ListBullet"/>
      </w:pPr>
      <w:r>
        <w:rPr>
          <w:b/>
        </w:rPr>
        <w:t>Generic Branding:</w:t>
      </w:r>
      <w:r>
        <w:t xml:space="preserve"> Less distinctive individual surgeon recognition</w:t>
      </w:r>
    </w:p>
    <w:p>
      <w:pPr>
        <w:pStyle w:val="ListBullet"/>
      </w:pPr>
      <w:r>
        <w:rPr>
          <w:b/>
        </w:rPr>
        <w:t>Limited Specialisation:</w:t>
      </w:r>
      <w:r>
        <w:t xml:space="preserve"> Broad focus may lack deep expertise areas</w:t>
      </w:r>
    </w:p>
    <w:p>
      <w:pPr>
        <w:pStyle w:val="ListBullet"/>
      </w:pPr>
      <w:r>
        <w:rPr>
          <w:b/>
        </w:rPr>
        <w:t>Robotic Surgery Absence:</w:t>
      </w:r>
      <w:r>
        <w:t xml:space="preserve"> No prominent advanced surgical technology</w:t>
      </w:r>
    </w:p>
    <w:p>
      <w:pPr>
        <w:pStyle w:val="ListBullet"/>
      </w:pPr>
      <w:r>
        <w:rPr>
          <w:b/>
        </w:rPr>
        <w:t>Market Differentiation:</w:t>
      </w:r>
      <w:r>
        <w:t xml:space="preserve"> Similar to many general ENT practices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🏥 Competitor 5: ENT Specialists Group (Melbourne-based expansion)</w:t>
      </w:r>
    </w:p>
    <w:p>
      <w:r>
        <w:rPr>
          <w:b/>
        </w:rPr>
        <w:t>Website:</w:t>
      </w:r>
      <w:r>
        <w:t xml:space="preserve"> entspecialistsgroup.com.au</w:t>
      </w:r>
    </w:p>
    <w:p>
      <w:r>
        <w:rPr>
          <w:b/>
        </w:rPr>
        <w:t>Market Strategy:</w:t>
      </w:r>
      <w:r>
        <w:t xml:space="preserve"> National expansion into Sydney market</w:t>
      </w:r>
    </w:p>
    <w:p/>
    <w:p>
      <w:r>
        <w:t>#### Competitive Strengths</w:t>
      </w:r>
    </w:p>
    <w:p>
      <w:pPr>
        <w:pStyle w:val="ListBullet"/>
      </w:pPr>
      <w:r>
        <w:rPr>
          <w:b/>
        </w:rPr>
        <w:t>Scale Advantages:</w:t>
      </w:r>
      <w:r>
        <w:t xml:space="preserve"> Large group practice with multiple locations</w:t>
      </w:r>
    </w:p>
    <w:p>
      <w:pPr>
        <w:pStyle w:val="ListBullet"/>
      </w:pPr>
      <w:r>
        <w:rPr>
          <w:b/>
        </w:rPr>
        <w:t>Resource Investment:</w:t>
      </w:r>
      <w:r>
        <w:t xml:space="preserve"> Significant capital for equipment and technology</w:t>
      </w:r>
    </w:p>
    <w:p>
      <w:pPr>
        <w:pStyle w:val="ListBullet"/>
      </w:pPr>
      <w:r>
        <w:rPr>
          <w:b/>
        </w:rPr>
        <w:t>Marketing Power:</w:t>
      </w:r>
      <w:r>
        <w:t xml:space="preserve"> Professional marketing and digital presence</w:t>
      </w:r>
    </w:p>
    <w:p>
      <w:pPr>
        <w:pStyle w:val="ListBullet"/>
      </w:pPr>
      <w:r>
        <w:rPr>
          <w:b/>
        </w:rPr>
        <w:t>Standardised Excellence:</w:t>
      </w:r>
      <w:r>
        <w:t xml:space="preserve"> Consistent care protocols across locations</w:t>
      </w:r>
    </w:p>
    <w:p/>
    <w:p>
      <w:r>
        <w:t>#### Service Offerings</w:t>
      </w:r>
    </w:p>
    <w:p>
      <w:pPr>
        <w:pStyle w:val="ListBullet"/>
      </w:pPr>
      <w:r>
        <w:t>Comprehensive ENT services across all specialisations</w:t>
      </w:r>
    </w:p>
    <w:p>
      <w:pPr>
        <w:pStyle w:val="ListBullet"/>
      </w:pPr>
      <w:r>
        <w:t>Advanced surgical techniques</w:t>
      </w:r>
    </w:p>
    <w:p>
      <w:pPr>
        <w:pStyle w:val="ListBullet"/>
      </w:pPr>
      <w:r>
        <w:t>Multi-disciplinary approach</w:t>
      </w:r>
    </w:p>
    <w:p>
      <w:pPr>
        <w:pStyle w:val="ListBullet"/>
      </w:pPr>
      <w:r>
        <w:t>Technology-enabled patient care</w:t>
      </w:r>
    </w:p>
    <w:p/>
    <w:p>
      <w:r>
        <w:t>#### Positioning Strategy</w:t>
      </w:r>
    </w:p>
    <w:p>
      <w:pPr>
        <w:pStyle w:val="ListBullet"/>
      </w:pPr>
      <w:r>
        <w:t>National healthcare provider model</w:t>
      </w:r>
    </w:p>
    <w:p>
      <w:pPr>
        <w:pStyle w:val="ListBullet"/>
      </w:pPr>
      <w:r>
        <w:t>Scale and consistency advantages</w:t>
      </w:r>
    </w:p>
    <w:p>
      <w:pPr>
        <w:pStyle w:val="ListBullet"/>
      </w:pPr>
      <w:r>
        <w:t>Technology and innovation focus</w:t>
      </w:r>
    </w:p>
    <w:p>
      <w:pPr>
        <w:pStyle w:val="ListBullet"/>
      </w:pPr>
      <w:r>
        <w:t>Professional corporate healthcare approach</w:t>
      </w:r>
    </w:p>
    <w:p/>
    <w:p>
      <w:r>
        <w:t>#### Competitive Weaknesses</w:t>
      </w:r>
    </w:p>
    <w:p>
      <w:pPr>
        <w:pStyle w:val="ListBullet"/>
      </w:pPr>
      <w:r>
        <w:rPr>
          <w:b/>
        </w:rPr>
        <w:t>Non-Local Origin:</w:t>
      </w:r>
      <w:r>
        <w:t xml:space="preserve"> Melbourne-based expansion may lack local credibility</w:t>
      </w:r>
    </w:p>
    <w:p>
      <w:pPr>
        <w:pStyle w:val="ListBullet"/>
      </w:pPr>
      <w:r>
        <w:rPr>
          <w:b/>
        </w:rPr>
        <w:t>Corporate Feel:</w:t>
      </w:r>
      <w:r>
        <w:t xml:space="preserve"> Less personal relationship-focused than individual practices</w:t>
      </w:r>
    </w:p>
    <w:p>
      <w:pPr>
        <w:pStyle w:val="ListBullet"/>
      </w:pPr>
      <w:r>
        <w:rPr>
          <w:b/>
        </w:rPr>
        <w:t>Market Entry Costs:</w:t>
      </w:r>
      <w:r>
        <w:t xml:space="preserve"> Higher investment required for Sydney market establishment</w:t>
      </w:r>
    </w:p>
    <w:p/>
    <w:p>
      <w:pPr>
        <w:pStyle w:val="Heading2"/>
        <w:jc w:val="left"/>
      </w:pPr>
      <w:r>
        <w:t>Competitive Positioning Matrix</w:t>
      </w:r>
    </w:p>
    <w:p/>
    <w:p>
      <w:pPr>
        <w:pStyle w:val="Heading3"/>
        <w:jc w:val="left"/>
      </w:pPr>
      <w:r>
        <w:t>🎯 Dr Julia Crawford's Competitive Position</w:t>
      </w:r>
    </w:p>
    <w:p/>
    <w:p>
      <w:r>
        <w:t>#### Unique Competitive Advantages</w:t>
      </w:r>
    </w:p>
    <w:p>
      <w:pPr>
        <w:pStyle w:val="ListNumber"/>
      </w:pPr>
      <w:r>
        <w:rPr>
          <w:b/>
        </w:rPr>
        <w:t>Fellowship-Trained Robotic Surgery Expertise</w:t>
      </w:r>
    </w:p>
    <w:p>
      <w:pPr>
        <w:pStyle w:val="ListBullet"/>
      </w:pPr>
      <w:r>
        <w:t>One of few fellowship-trained robotic head and neck surgeons in Australia</w:t>
      </w:r>
    </w:p>
    <w:p>
      <w:pPr>
        <w:pStyle w:val="ListBullet"/>
      </w:pPr>
      <w:r>
        <w:t>International training with pioneers in robotic surgery</w:t>
      </w:r>
    </w:p>
    <w:p>
      <w:pPr>
        <w:pStyle w:val="ListBullet"/>
      </w:pPr>
      <w:r>
        <w:t>Advanced clinical fellowship in Orlando, Florida</w:t>
      </w:r>
    </w:p>
    <w:p/>
    <w:p>
      <w:pPr>
        <w:pStyle w:val="ListNumber"/>
      </w:pPr>
      <w:r>
        <w:rPr>
          <w:b/>
        </w:rPr>
        <w:t>Academic and Educational Leadership</w:t>
      </w:r>
    </w:p>
    <w:p>
      <w:pPr>
        <w:pStyle w:val="ListBullet"/>
      </w:pPr>
      <w:r>
        <w:t>Conjoint Lecturer at University of NSW</w:t>
      </w:r>
    </w:p>
    <w:p>
      <w:pPr>
        <w:pStyle w:val="ListBullet"/>
      </w:pPr>
      <w:r>
        <w:t>Co-director of St Vincent's Head and Neck Surgery Cadaver Course</w:t>
      </w:r>
    </w:p>
    <w:p>
      <w:pPr>
        <w:pStyle w:val="ListBullet"/>
      </w:pPr>
      <w:r>
        <w:t>Course director for International Obstructive Sleep Apnoea Course</w:t>
      </w:r>
    </w:p>
    <w:p/>
    <w:p>
      <w:pPr>
        <w:pStyle w:val="ListNumber"/>
      </w:pPr>
      <w:r>
        <w:rPr>
          <w:b/>
        </w:rPr>
        <w:t>Comprehensive Expertise Spectrum</w:t>
      </w:r>
    </w:p>
    <w:p>
      <w:pPr>
        <w:pStyle w:val="ListBullet"/>
      </w:pPr>
      <w:r>
        <w:t>General and paediatric ENT conditions</w:t>
      </w:r>
    </w:p>
    <w:p>
      <w:pPr>
        <w:pStyle w:val="ListBullet"/>
      </w:pPr>
      <w:r>
        <w:t>Head and neck cancer surgery</w:t>
      </w:r>
    </w:p>
    <w:p>
      <w:pPr>
        <w:pStyle w:val="ListBullet"/>
      </w:pPr>
      <w:r>
        <w:t>Sleep apnoea specialisation</w:t>
      </w:r>
    </w:p>
    <w:p>
      <w:pPr>
        <w:pStyle w:val="ListBullet"/>
      </w:pPr>
      <w:r>
        <w:t>Thyroid and salivary gland surgery</w:t>
      </w:r>
    </w:p>
    <w:p/>
    <w:p>
      <w:pPr>
        <w:pStyle w:val="ListNumber"/>
      </w:pPr>
      <w:r>
        <w:rPr>
          <w:b/>
        </w:rPr>
        <w:t>Strategic Location Portfolio</w:t>
      </w:r>
    </w:p>
    <w:p>
      <w:pPr>
        <w:pStyle w:val="ListBullet"/>
      </w:pPr>
      <w:r>
        <w:t>Darlinghurst: Premium inner-city location</w:t>
      </w:r>
    </w:p>
    <w:p>
      <w:pPr>
        <w:pStyle w:val="ListBullet"/>
      </w:pPr>
      <w:r>
        <w:t>Kogarah: Southern suburbs accessibility</w:t>
      </w:r>
    </w:p>
    <w:p>
      <w:pPr>
        <w:pStyle w:val="ListBullet"/>
      </w:pPr>
      <w:r>
        <w:t>Hospital privileges at multiple prestigious facilities</w:t>
      </w:r>
    </w:p>
    <w:p/>
    <w:p>
      <w:r>
        <w:t>#### Competitive Differentiation Strategies</w:t>
      </w:r>
    </w:p>
    <w:p/>
    <w:p>
      <w:r>
        <w:rPr>
          <w:b/>
        </w:rPr>
        <w:t>Technical Excellence:</w:t>
      </w:r>
    </w:p>
    <w:p>
      <w:pPr>
        <w:pStyle w:val="ListBullet"/>
      </w:pPr>
      <w:r>
        <w:t>Fellowship-trained robotic surgery (limited competition)</w:t>
      </w:r>
    </w:p>
    <w:p>
      <w:pPr>
        <w:pStyle w:val="ListBullet"/>
      </w:pPr>
      <w:r>
        <w:t>International training credentials</w:t>
      </w:r>
    </w:p>
    <w:p>
      <w:pPr>
        <w:pStyle w:val="ListBullet"/>
      </w:pPr>
      <w:r>
        <w:t>Academic appointment and teaching responsibilities</w:t>
      </w:r>
    </w:p>
    <w:p>
      <w:pPr>
        <w:pStyle w:val="ListBullet"/>
      </w:pPr>
      <w:r>
        <w:t>Research publication background</w:t>
      </w:r>
    </w:p>
    <w:p/>
    <w:p>
      <w:r>
        <w:rPr>
          <w:b/>
        </w:rPr>
        <w:t>Patient Experience:</w:t>
      </w:r>
    </w:p>
    <w:p>
      <w:pPr>
        <w:pStyle w:val="ListBullet"/>
      </w:pPr>
      <w:r>
        <w:t>Patient-centric communication philosophy</w:t>
      </w:r>
    </w:p>
    <w:p>
      <w:pPr>
        <w:pStyle w:val="ListBullet"/>
      </w:pPr>
      <w:r>
        <w:t>Comprehensive explanation approach</w:t>
      </w:r>
    </w:p>
    <w:p>
      <w:pPr>
        <w:pStyle w:val="ListBullet"/>
      </w:pPr>
      <w:r>
        <w:t>Personalised treatment planning</w:t>
      </w:r>
    </w:p>
    <w:p>
      <w:pPr>
        <w:pStyle w:val="ListBullet"/>
      </w:pPr>
      <w:r>
        <w:t>Multi-location convenience</w:t>
      </w:r>
    </w:p>
    <w:p/>
    <w:p>
      <w:r>
        <w:rPr>
          <w:b/>
        </w:rPr>
        <w:t>Market Positioning:</w:t>
      </w:r>
    </w:p>
    <w:p>
      <w:pPr>
        <w:pStyle w:val="ListBullet"/>
      </w:pPr>
      <w:r>
        <w:t>Blend of academic credibility and private practice accessibility</w:t>
      </w:r>
    </w:p>
    <w:p>
      <w:pPr>
        <w:pStyle w:val="ListBullet"/>
      </w:pPr>
      <w:r>
        <w:t>Modern technology with experienced surgical expertise</w:t>
      </w:r>
    </w:p>
    <w:p>
      <w:pPr>
        <w:pStyle w:val="ListBullet"/>
      </w:pPr>
      <w:r>
        <w:t>Comprehensive ENT care with subspecialty excellence</w:t>
      </w:r>
    </w:p>
    <w:p/>
    <w:p>
      <w:pPr>
        <w:pStyle w:val="Heading2"/>
        <w:jc w:val="left"/>
      </w:pPr>
      <w:r>
        <w:t>SWOT Analysis: Dr Julia Crawford vs. Competition</w:t>
      </w:r>
    </w:p>
    <w:p/>
    <w:p>
      <w:pPr>
        <w:pStyle w:val="Heading3"/>
        <w:jc w:val="left"/>
      </w:pPr>
      <w:r>
        <w:t>Strengths</w:t>
      </w:r>
    </w:p>
    <w:p>
      <w:r>
        <w:t xml:space="preserve">✅ </w:t>
      </w:r>
      <w:r>
        <w:rPr>
          <w:b/>
        </w:rPr>
        <w:t>Unique Fellowship Training:</w:t>
      </w:r>
      <w:r>
        <w:t xml:space="preserve"> Limited competition with equivalent robotic surgery credentials</w:t>
      </w:r>
    </w:p>
    <w:p>
      <w:r>
        <w:t xml:space="preserve">✅ </w:t>
      </w:r>
      <w:r>
        <w:rPr>
          <w:b/>
        </w:rPr>
        <w:t>Academic Affiliation:</w:t>
      </w:r>
      <w:r>
        <w:t xml:space="preserve"> University lecturer status enhances credibility</w:t>
      </w:r>
    </w:p>
    <w:p>
      <w:r>
        <w:t xml:space="preserve">✅ </w:t>
      </w:r>
      <w:r>
        <w:rPr>
          <w:b/>
        </w:rPr>
        <w:t>Comprehensive Expertise:</w:t>
      </w:r>
      <w:r>
        <w:t xml:space="preserve"> Broad ENT spectrum with deep specialisation areas</w:t>
      </w:r>
    </w:p>
    <w:p>
      <w:r>
        <w:t xml:space="preserve">✅ </w:t>
      </w:r>
      <w:r>
        <w:rPr>
          <w:b/>
        </w:rPr>
        <w:t>Modern Technology:</w:t>
      </w:r>
      <w:r>
        <w:t xml:space="preserve"> Advanced robotic surgery capabilities</w:t>
      </w:r>
    </w:p>
    <w:p>
      <w:r>
        <w:t xml:space="preserve">✅ </w:t>
      </w:r>
      <w:r>
        <w:rPr>
          <w:b/>
        </w:rPr>
        <w:t>Strategic Locations:</w:t>
      </w:r>
      <w:r>
        <w:t xml:space="preserve"> Premium Sydney locations with good accessibility</w:t>
      </w:r>
    </w:p>
    <w:p>
      <w:r>
        <w:t xml:space="preserve">✅ </w:t>
      </w:r>
      <w:r>
        <w:rPr>
          <w:b/>
        </w:rPr>
        <w:t>Educational Leadership:</w:t>
      </w:r>
      <w:r>
        <w:t xml:space="preserve"> Course direction and training roles build authority</w:t>
      </w:r>
    </w:p>
    <w:p/>
    <w:p>
      <w:pPr>
        <w:pStyle w:val="Heading3"/>
        <w:jc w:val="left"/>
      </w:pPr>
      <w:r>
        <w:t>Weaknesses</w:t>
      </w:r>
    </w:p>
    <w:p>
      <w:r>
        <w:t xml:space="preserve">⚠️ </w:t>
      </w:r>
      <w:r>
        <w:rPr>
          <w:b/>
        </w:rPr>
        <w:t>Individual Practice Scale:</w:t>
      </w:r>
      <w:r>
        <w:t xml:space="preserve"> Smaller than group practices or hospital departments</w:t>
      </w:r>
    </w:p>
    <w:p>
      <w:r>
        <w:t xml:space="preserve">⚠️ </w:t>
      </w:r>
      <w:r>
        <w:rPr>
          <w:b/>
        </w:rPr>
        <w:t>Marketing Presence:</w:t>
      </w:r>
      <w:r>
        <w:t xml:space="preserve"> Less prominent digital marketing compared to larger competitors</w:t>
      </w:r>
    </w:p>
    <w:p>
      <w:r>
        <w:t xml:space="preserve">⚠️ </w:t>
      </w:r>
      <w:r>
        <w:rPr>
          <w:b/>
        </w:rPr>
        <w:t>Resource Limitations:</w:t>
      </w:r>
      <w:r>
        <w:t xml:space="preserve"> Single practitioner vs. team-based approaches</w:t>
      </w:r>
    </w:p>
    <w:p>
      <w:r>
        <w:t xml:space="preserve">⚠️ </w:t>
      </w:r>
      <w:r>
        <w:rPr>
          <w:b/>
        </w:rPr>
        <w:t>Brand Recognition:</w:t>
      </w:r>
      <w:r>
        <w:t xml:space="preserve"> Newer practice compared to established competitors</w:t>
      </w:r>
    </w:p>
    <w:p/>
    <w:p>
      <w:pPr>
        <w:pStyle w:val="Heading3"/>
        <w:jc w:val="left"/>
      </w:pPr>
      <w:r>
        <w:t>Opportunities</w:t>
      </w:r>
    </w:p>
    <w:p>
      <w:r>
        <w:t xml:space="preserve">🚀 </w:t>
      </w:r>
      <w:r>
        <w:rPr>
          <w:b/>
        </w:rPr>
        <w:t>Growing Robotic Surgery Demand:</w:t>
      </w:r>
      <w:r>
        <w:t xml:space="preserve"> Increasing patient interest in advanced techniques</w:t>
      </w:r>
    </w:p>
    <w:p>
      <w:r>
        <w:t xml:space="preserve">🚀 </w:t>
      </w:r>
      <w:r>
        <w:rPr>
          <w:b/>
        </w:rPr>
        <w:t>Educational Content Marketing:</w:t>
      </w:r>
      <w:r>
        <w:t xml:space="preserve"> Leverage teaching expertise for patient education</w:t>
      </w:r>
    </w:p>
    <w:p>
      <w:r>
        <w:t xml:space="preserve">🚀 </w:t>
      </w:r>
      <w:r>
        <w:rPr>
          <w:b/>
        </w:rPr>
        <w:t>Telemedicine Integration:</w:t>
      </w:r>
      <w:r>
        <w:t xml:space="preserve"> Technology adoption for patient convenience</w:t>
      </w:r>
    </w:p>
    <w:p>
      <w:r>
        <w:t xml:space="preserve">🚀 </w:t>
      </w:r>
      <w:r>
        <w:rPr>
          <w:b/>
        </w:rPr>
        <w:t>Research Publication Platform:</w:t>
      </w:r>
      <w:r>
        <w:t xml:space="preserve"> Academic research to build thought leadership</w:t>
      </w:r>
    </w:p>
    <w:p>
      <w:r>
        <w:t xml:space="preserve">🚀 </w:t>
      </w:r>
      <w:r>
        <w:rPr>
          <w:b/>
        </w:rPr>
        <w:t>GP Referrer Education:</w:t>
      </w:r>
      <w:r>
        <w:t xml:space="preserve"> Training programs for referring physicians</w:t>
      </w:r>
    </w:p>
    <w:p>
      <w:r>
        <w:t xml:space="preserve">🚀 </w:t>
      </w:r>
      <w:r>
        <w:rPr>
          <w:b/>
        </w:rPr>
        <w:t>Corporate Health Partnerships:</w:t>
      </w:r>
      <w:r>
        <w:t xml:space="preserve"> Executive health program development</w:t>
      </w:r>
    </w:p>
    <w:p/>
    <w:p>
      <w:pPr>
        <w:pStyle w:val="Heading3"/>
        <w:jc w:val="left"/>
      </w:pPr>
      <w:r>
        <w:t>Threats</w:t>
      </w:r>
    </w:p>
    <w:p>
      <w:r>
        <w:t xml:space="preserve">⚠️ </w:t>
      </w:r>
      <w:r>
        <w:rPr>
          <w:b/>
        </w:rPr>
        <w:t>Increased Competition:</w:t>
      </w:r>
      <w:r>
        <w:t xml:space="preserve"> More surgeons gaining robotic surgery training</w:t>
      </w:r>
    </w:p>
    <w:p>
      <w:r>
        <w:t xml:space="preserve">⚠️ </w:t>
      </w:r>
      <w:r>
        <w:rPr>
          <w:b/>
        </w:rPr>
        <w:t>Technology Commoditisation:</w:t>
      </w:r>
      <w:r>
        <w:t xml:space="preserve"> Robotic surgery becoming more common</w:t>
      </w:r>
    </w:p>
    <w:p>
      <w:r>
        <w:t xml:space="preserve">⚠️ </w:t>
      </w:r>
      <w:r>
        <w:rPr>
          <w:b/>
        </w:rPr>
        <w:t>Group Practice Expansion:</w:t>
      </w:r>
      <w:r>
        <w:t xml:space="preserve"> Larger practices with greater marketing resources</w:t>
      </w:r>
    </w:p>
    <w:p>
      <w:r>
        <w:t xml:space="preserve">⚠️ </w:t>
      </w:r>
      <w:r>
        <w:rPr>
          <w:b/>
        </w:rPr>
        <w:t>Health System Integration:</w:t>
      </w:r>
      <w:r>
        <w:t xml:space="preserve"> Hospital systems expanding outpatient services</w:t>
      </w:r>
    </w:p>
    <w:p>
      <w:r>
        <w:t xml:space="preserve">⚠️ </w:t>
      </w:r>
      <w:r>
        <w:rPr>
          <w:b/>
        </w:rPr>
        <w:t>Economic Pressures:</w:t>
      </w:r>
      <w:r>
        <w:t xml:space="preserve"> Healthcare cost pressures affecting private practice</w:t>
      </w:r>
    </w:p>
    <w:p/>
    <w:p>
      <w:pPr>
        <w:pStyle w:val="Heading2"/>
        <w:jc w:val="left"/>
      </w:pPr>
      <w:r>
        <w:t>Market Gap Analysis</w:t>
      </w:r>
    </w:p>
    <w:p/>
    <w:p>
      <w:pPr>
        <w:pStyle w:val="Heading3"/>
        <w:jc w:val="left"/>
      </w:pPr>
      <w:r>
        <w:t>Underserved Market Segments</w:t>
      </w:r>
    </w:p>
    <w:p/>
    <w:p>
      <w:pPr>
        <w:pStyle w:val="ListNumber"/>
      </w:pPr>
      <w:r>
        <w:rPr>
          <w:b/>
        </w:rPr>
        <w:t>Executive Health Programs</w:t>
      </w:r>
    </w:p>
    <w:p>
      <w:pPr>
        <w:pStyle w:val="ListBullet"/>
      </w:pPr>
      <w:r>
        <w:t>Limited specialised corporate health ENT services</w:t>
      </w:r>
    </w:p>
    <w:p>
      <w:pPr>
        <w:pStyle w:val="ListBullet"/>
      </w:pPr>
      <w:r>
        <w:t>Opportunity for premium executive sleep apnoea programs</w:t>
      </w:r>
    </w:p>
    <w:p>
      <w:pPr>
        <w:pStyle w:val="ListBullet"/>
      </w:pPr>
      <w:r>
        <w:t>Workplace wellness integration possibilities</w:t>
      </w:r>
    </w:p>
    <w:p/>
    <w:p>
      <w:pPr>
        <w:pStyle w:val="ListNumber"/>
      </w:pPr>
      <w:r>
        <w:rPr>
          <w:b/>
        </w:rPr>
        <w:t>Patient Education and Empowerment</w:t>
      </w:r>
    </w:p>
    <w:p>
      <w:pPr>
        <w:pStyle w:val="ListBullet"/>
      </w:pPr>
      <w:r>
        <w:t>Gap in comprehensive patient education resources</w:t>
      </w:r>
    </w:p>
    <w:p>
      <w:pPr>
        <w:pStyle w:val="ListBullet"/>
      </w:pPr>
      <w:r>
        <w:t>Opportunity for evidence-based content marketing</w:t>
      </w:r>
    </w:p>
    <w:p>
      <w:pPr>
        <w:pStyle w:val="ListBullet"/>
      </w:pPr>
      <w:r>
        <w:t>Digital patient engagement platforms</w:t>
      </w:r>
    </w:p>
    <w:p/>
    <w:p>
      <w:pPr>
        <w:pStyle w:val="ListNumber"/>
      </w:pPr>
      <w:r>
        <w:rPr>
          <w:b/>
        </w:rPr>
        <w:t>GP Referrer Support</w:t>
      </w:r>
    </w:p>
    <w:p>
      <w:pPr>
        <w:pStyle w:val="ListBullet"/>
      </w:pPr>
      <w:r>
        <w:t>Limited educational resources for referring physicians</w:t>
      </w:r>
    </w:p>
    <w:p>
      <w:pPr>
        <w:pStyle w:val="ListBullet"/>
      </w:pPr>
      <w:r>
        <w:t>Opportunity for professional education programs</w:t>
      </w:r>
    </w:p>
    <w:p>
      <w:pPr>
        <w:pStyle w:val="ListBullet"/>
      </w:pPr>
      <w:r>
        <w:t>Referrer relationship management systems</w:t>
      </w:r>
    </w:p>
    <w:p/>
    <w:p>
      <w:pPr>
        <w:pStyle w:val="ListNumber"/>
      </w:pPr>
      <w:r>
        <w:rPr>
          <w:b/>
        </w:rPr>
        <w:t>Technology Integration</w:t>
      </w:r>
    </w:p>
    <w:p>
      <w:pPr>
        <w:pStyle w:val="ListBullet"/>
      </w:pPr>
      <w:r>
        <w:t>Patient portal and telemedicine opportunities</w:t>
      </w:r>
    </w:p>
    <w:p>
      <w:pPr>
        <w:pStyle w:val="ListBullet"/>
      </w:pPr>
      <w:r>
        <w:t>Advanced diagnostic and treatment planning tools</w:t>
      </w:r>
    </w:p>
    <w:p>
      <w:pPr>
        <w:pStyle w:val="ListBullet"/>
      </w:pPr>
      <w:r>
        <w:t>Patient experience optimisation through technology</w:t>
      </w:r>
    </w:p>
    <w:p/>
    <w:p>
      <w:pPr>
        <w:pStyle w:val="Heading3"/>
        <w:jc w:val="left"/>
      </w:pPr>
      <w:r>
        <w:t>Content Marketing Opportunities</w:t>
      </w:r>
    </w:p>
    <w:p/>
    <w:p>
      <w:r>
        <w:rPr>
          <w:b/>
        </w:rPr>
        <w:t>Educational Content Gaps:</w:t>
      </w:r>
    </w:p>
    <w:p>
      <w:pPr>
        <w:pStyle w:val="ListBullet"/>
      </w:pPr>
      <w:r>
        <w:t>Robotic surgery patient education videos</w:t>
      </w:r>
    </w:p>
    <w:p>
      <w:pPr>
        <w:pStyle w:val="ListBullet"/>
      </w:pPr>
      <w:r>
        <w:t>Recovery process documentation</w:t>
      </w:r>
    </w:p>
    <w:p>
      <w:pPr>
        <w:pStyle w:val="ListBullet"/>
      </w:pPr>
      <w:r>
        <w:t>Treatment comparison guides</w:t>
      </w:r>
    </w:p>
    <w:p>
      <w:pPr>
        <w:pStyle w:val="ListBullet"/>
      </w:pPr>
      <w:r>
        <w:t>Patient success story series</w:t>
      </w:r>
    </w:p>
    <w:p/>
    <w:p>
      <w:r>
        <w:rPr>
          <w:b/>
        </w:rPr>
        <w:t>SEO Content Opportunities:</w:t>
      </w:r>
    </w:p>
    <w:p>
      <w:pPr>
        <w:pStyle w:val="ListBullet"/>
      </w:pPr>
      <w:r>
        <w:t>Local Sydney ENT condition information</w:t>
      </w:r>
    </w:p>
    <w:p>
      <w:pPr>
        <w:pStyle w:val="ListBullet"/>
      </w:pPr>
      <w:r>
        <w:t>Procedure-specific landing pages</w:t>
      </w:r>
    </w:p>
    <w:p>
      <w:pPr>
        <w:pStyle w:val="ListBullet"/>
      </w:pPr>
      <w:r>
        <w:t>Academic research publication summaries</w:t>
      </w:r>
    </w:p>
    <w:p>
      <w:pPr>
        <w:pStyle w:val="ListBullet"/>
      </w:pPr>
      <w:r>
        <w:t>Professional speaking engagement content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Immediate Competitive Response (0-90 days)</w:t>
      </w:r>
    </w:p>
    <w:p/>
    <w:p>
      <w:pPr>
        <w:pStyle w:val="ListNumber"/>
      </w:pPr>
      <w:r>
        <w:rPr>
          <w:b/>
        </w:rPr>
        <w:t>E-E-A-T Enhancement:</w:t>
      </w:r>
    </w:p>
    <w:p>
      <w:pPr>
        <w:pStyle w:val="ListBullet"/>
      </w:pPr>
      <w:r>
        <w:t>Prominent display of fellowship training credentials</w:t>
      </w:r>
    </w:p>
    <w:p>
      <w:pPr>
        <w:pStyle w:val="ListBullet"/>
      </w:pPr>
      <w:r>
        <w:t>Academic appointment and research publication highlights</w:t>
      </w:r>
    </w:p>
    <w:p>
      <w:pPr>
        <w:pStyle w:val="ListBullet"/>
      </w:pPr>
      <w:r>
        <w:t>Professional speaking engagement documentation</w:t>
      </w:r>
    </w:p>
    <w:p>
      <w:pPr>
        <w:pStyle w:val="ListBullet"/>
      </w:pPr>
      <w:r>
        <w:t>Patient outcome data presentation (with appropriate disclaimers)</w:t>
      </w:r>
    </w:p>
    <w:p/>
    <w:p>
      <w:pPr>
        <w:pStyle w:val="ListNumber"/>
      </w:pPr>
      <w:r>
        <w:rPr>
          <w:b/>
        </w:rPr>
        <w:t>Digital Presence Optimisation:</w:t>
      </w:r>
    </w:p>
    <w:p>
      <w:pPr>
        <w:pStyle w:val="ListBullet"/>
      </w:pPr>
      <w:r>
        <w:t>Comprehensive website content audit and enhancement</w:t>
      </w:r>
    </w:p>
    <w:p>
      <w:pPr>
        <w:pStyle w:val="ListBullet"/>
      </w:pPr>
      <w:r>
        <w:t>Local SEO optimisation for Sydney ENT searches</w:t>
      </w:r>
    </w:p>
    <w:p>
      <w:pPr>
        <w:pStyle w:val="ListBullet"/>
      </w:pPr>
      <w:r>
        <w:t>Professional photography and video content creation</w:t>
      </w:r>
    </w:p>
    <w:p>
      <w:pPr>
        <w:pStyle w:val="ListBullet"/>
      </w:pPr>
      <w:r>
        <w:t>Patient testimonial collection and presentation (with consent)</w:t>
      </w:r>
    </w:p>
    <w:p/>
    <w:p>
      <w:pPr>
        <w:pStyle w:val="ListNumber"/>
      </w:pPr>
      <w:r>
        <w:rPr>
          <w:b/>
        </w:rPr>
        <w:t>Thought Leadership Platform:</w:t>
      </w:r>
    </w:p>
    <w:p>
      <w:pPr>
        <w:pStyle w:val="ListBullet"/>
      </w:pPr>
      <w:r>
        <w:t>Medical blog with evidence-based content</w:t>
      </w:r>
    </w:p>
    <w:p>
      <w:pPr>
        <w:pStyle w:val="ListBullet"/>
      </w:pPr>
      <w:r>
        <w:t>Professional speaking engagement calendar</w:t>
      </w:r>
    </w:p>
    <w:p>
      <w:pPr>
        <w:pStyle w:val="ListBullet"/>
      </w:pPr>
      <w:r>
        <w:t>GP referrer education program development</w:t>
      </w:r>
    </w:p>
    <w:p>
      <w:pPr>
        <w:pStyle w:val="ListBullet"/>
      </w:pPr>
      <w:r>
        <w:t>Social media professional presence establishment</w:t>
      </w:r>
    </w:p>
    <w:p/>
    <w:p>
      <w:pPr>
        <w:pStyle w:val="Heading3"/>
        <w:jc w:val="left"/>
      </w:pPr>
      <w:r>
        <w:t>Medium-Term Competitive Strategy (3-12 months)</w:t>
      </w:r>
    </w:p>
    <w:p/>
    <w:p>
      <w:pPr>
        <w:pStyle w:val="ListNumber"/>
      </w:pPr>
      <w:r>
        <w:rPr>
          <w:b/>
        </w:rPr>
        <w:t>Service Differentiation:</w:t>
      </w:r>
    </w:p>
    <w:p>
      <w:pPr>
        <w:pStyle w:val="ListBullet"/>
      </w:pPr>
      <w:r>
        <w:t>Robotic surgery centre of excellence development</w:t>
      </w:r>
    </w:p>
    <w:p>
      <w:pPr>
        <w:pStyle w:val="ListBullet"/>
      </w:pPr>
      <w:r>
        <w:t>Patient education program expansion</w:t>
      </w:r>
    </w:p>
    <w:p>
      <w:pPr>
        <w:pStyle w:val="ListBullet"/>
      </w:pPr>
      <w:r>
        <w:t>Technology integration for patient experience</w:t>
      </w:r>
    </w:p>
    <w:p>
      <w:pPr>
        <w:pStyle w:val="ListBullet"/>
      </w:pPr>
      <w:r>
        <w:t>Research collaboration and publication strategy</w:t>
      </w:r>
    </w:p>
    <w:p/>
    <w:p>
      <w:pPr>
        <w:pStyle w:val="ListNumber"/>
      </w:pPr>
      <w:r>
        <w:rPr>
          <w:b/>
        </w:rPr>
        <w:t>Market Expansion:</w:t>
      </w:r>
    </w:p>
    <w:p>
      <w:pPr>
        <w:pStyle w:val="ListBullet"/>
      </w:pPr>
      <w:r>
        <w:t>Corporate health program development</w:t>
      </w:r>
    </w:p>
    <w:p>
      <w:pPr>
        <w:pStyle w:val="ListBullet"/>
      </w:pPr>
      <w:r>
        <w:t>Telemedicine service integration</w:t>
      </w:r>
    </w:p>
    <w:p>
      <w:pPr>
        <w:pStyle w:val="ListBullet"/>
      </w:pPr>
      <w:r>
        <w:t>GP referrer relationship management</w:t>
      </w:r>
    </w:p>
    <w:p>
      <w:pPr>
        <w:pStyle w:val="ListBullet"/>
      </w:pPr>
      <w:r>
        <w:t>Professional network expansion</w:t>
      </w:r>
    </w:p>
    <w:p/>
    <w:p>
      <w:pPr>
        <w:pStyle w:val="ListNumber"/>
      </w:pPr>
      <w:r>
        <w:rPr>
          <w:b/>
        </w:rPr>
        <w:t>Brand Authority Building:</w:t>
      </w:r>
    </w:p>
    <w:p>
      <w:pPr>
        <w:pStyle w:val="ListBullet"/>
      </w:pPr>
      <w:r>
        <w:t>Regular media engagement and health commentary</w:t>
      </w:r>
    </w:p>
    <w:p>
      <w:pPr>
        <w:pStyle w:val="ListBullet"/>
      </w:pPr>
      <w:r>
        <w:t>Professional conference speaking opportunities</w:t>
      </w:r>
    </w:p>
    <w:p>
      <w:pPr>
        <w:pStyle w:val="ListBullet"/>
      </w:pPr>
      <w:r>
        <w:t>Research publication and peer review activities</w:t>
      </w:r>
    </w:p>
    <w:p>
      <w:pPr>
        <w:pStyle w:val="ListBullet"/>
      </w:pPr>
      <w:r>
        <w:t>Industry recognition and award pursuit</w:t>
      </w:r>
    </w:p>
    <w:p/>
    <w:p>
      <w:pPr>
        <w:pStyle w:val="Heading3"/>
        <w:jc w:val="left"/>
      </w:pPr>
      <w:r>
        <w:t>Long-Term Market Leadership (1+ years)</w:t>
      </w:r>
    </w:p>
    <w:p/>
    <w:p>
      <w:pPr>
        <w:pStyle w:val="ListNumber"/>
      </w:pPr>
      <w:r>
        <w:rPr>
          <w:b/>
        </w:rPr>
        <w:t>Innovation Leadership:</w:t>
      </w:r>
    </w:p>
    <w:p>
      <w:pPr>
        <w:pStyle w:val="ListBullet"/>
      </w:pPr>
      <w:r>
        <w:t>Cutting-edge surgical technique adoption</w:t>
      </w:r>
    </w:p>
    <w:p>
      <w:pPr>
        <w:pStyle w:val="ListBullet"/>
      </w:pPr>
      <w:r>
        <w:t>Technology partnership opportunities</w:t>
      </w:r>
    </w:p>
    <w:p>
      <w:pPr>
        <w:pStyle w:val="ListBullet"/>
      </w:pPr>
      <w:r>
        <w:t>Research and development initiatives</w:t>
      </w:r>
    </w:p>
    <w:p>
      <w:pPr>
        <w:pStyle w:val="ListBullet"/>
      </w:pPr>
      <w:r>
        <w:t>Training program development for other surgeons</w:t>
      </w:r>
    </w:p>
    <w:p/>
    <w:p>
      <w:pPr>
        <w:pStyle w:val="ListNumber"/>
      </w:pPr>
      <w:r>
        <w:rPr>
          <w:b/>
        </w:rPr>
        <w:t>Market Influence:</w:t>
      </w:r>
    </w:p>
    <w:p>
      <w:pPr>
        <w:pStyle w:val="ListBullet"/>
      </w:pPr>
      <w:r>
        <w:t>Professional society leadership roles</w:t>
      </w:r>
    </w:p>
    <w:p>
      <w:pPr>
        <w:pStyle w:val="ListBullet"/>
      </w:pPr>
      <w:r>
        <w:t>Healthcare policy input and commentary</w:t>
      </w:r>
    </w:p>
    <w:p>
      <w:pPr>
        <w:pStyle w:val="ListBullet"/>
      </w:pPr>
      <w:r>
        <w:t>Medical education curriculum development</w:t>
      </w:r>
    </w:p>
    <w:p>
      <w:pPr>
        <w:pStyle w:val="ListBullet"/>
      </w:pPr>
      <w:r>
        <w:t>Industry standard-setting participation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Competitive Performance Indicators</w:t>
      </w:r>
    </w:p>
    <w:p>
      <w:pPr>
        <w:pStyle w:val="ListBullet"/>
      </w:pPr>
      <w:r>
        <w:rPr>
          <w:b/>
        </w:rPr>
        <w:t>Market Share Growth:</w:t>
      </w:r>
      <w:r>
        <w:t xml:space="preserve"> Patient volume increase vs. competitors</w:t>
      </w:r>
    </w:p>
    <w:p>
      <w:pPr>
        <w:pStyle w:val="ListBullet"/>
      </w:pPr>
      <w:r>
        <w:rPr>
          <w:b/>
        </w:rPr>
        <w:t>Referral Pattern Analysis:</w:t>
      </w:r>
      <w:r>
        <w:t xml:space="preserve"> GP referrer preference shifts</w:t>
      </w:r>
    </w:p>
    <w:p>
      <w:pPr>
        <w:pStyle w:val="ListBullet"/>
      </w:pPr>
      <w:r>
        <w:rPr>
          <w:b/>
        </w:rPr>
        <w:t>Digital Presence Metrics:</w:t>
      </w:r>
      <w:r>
        <w:t xml:space="preserve"> Website traffic, search rankings, engagement</w:t>
      </w:r>
    </w:p>
    <w:p>
      <w:pPr>
        <w:pStyle w:val="ListBullet"/>
      </w:pPr>
      <w:r>
        <w:rPr>
          <w:b/>
        </w:rPr>
        <w:t>Brand Recognition Surveys:</w:t>
      </w:r>
      <w:r>
        <w:t xml:space="preserve"> Aided and unaided brand awareness</w:t>
      </w:r>
    </w:p>
    <w:p>
      <w:pPr>
        <w:pStyle w:val="ListBullet"/>
      </w:pPr>
      <w:r>
        <w:rPr>
          <w:b/>
        </w:rPr>
        <w:t>Patient Satisfaction Scores:</w:t>
      </w:r>
      <w:r>
        <w:t xml:space="preserve"> Competitive benchmarking</w:t>
      </w:r>
    </w:p>
    <w:p>
      <w:pPr>
        <w:pStyle w:val="ListBullet"/>
      </w:pPr>
      <w:r>
        <w:rPr>
          <w:b/>
        </w:rPr>
        <w:t>Revenue Growth:</w:t>
      </w:r>
      <w:r>
        <w:t xml:space="preserve"> Practice growth vs. market average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Data Sources:</w:t>
      </w:r>
    </w:p>
    <w:p>
      <w:pPr>
        <w:pStyle w:val="ListBullet"/>
      </w:pPr>
      <w:r>
        <w:rPr>
          <w:b/>
        </w:rPr>
        <w:t>Medical Board of Australia:</w:t>
      </w:r>
      <w:r>
        <w:t xml:space="preserve"> ENT specialist distribution statistics</w:t>
      </w:r>
    </w:p>
    <w:p>
      <w:pPr>
        <w:pStyle w:val="ListBullet"/>
      </w:pPr>
      <w:r>
        <w:rPr>
          <w:b/>
        </w:rPr>
        <w:t>Australian Bureau of Statistics:</w:t>
      </w:r>
      <w:r>
        <w:t xml:space="preserve"> Patient experience and healthcare access data</w:t>
      </w:r>
    </w:p>
    <w:p>
      <w:pPr>
        <w:pStyle w:val="ListBullet"/>
      </w:pPr>
      <w:r>
        <w:rPr>
          <w:b/>
        </w:rPr>
        <w:t>TGA Guidelines:</w:t>
      </w:r>
      <w:r>
        <w:t xml:space="preserve"> Medical advertising compliance requirements</w:t>
      </w:r>
    </w:p>
    <w:p>
      <w:pPr>
        <w:pStyle w:val="ListBullet"/>
      </w:pPr>
      <w:r>
        <w:rPr>
          <w:b/>
        </w:rPr>
        <w:t>Competitor Website Analysis:</w:t>
      </w:r>
      <w:r>
        <w:t xml:space="preserve"> Direct competitor content and positioning audit</w:t>
      </w:r>
    </w:p>
    <w:p>
      <w:pPr>
        <w:pStyle w:val="ListBullet"/>
      </w:pPr>
      <w:r>
        <w:rPr>
          <w:b/>
        </w:rPr>
        <w:t>Sydney Healthcare Market Research:</w:t>
      </w:r>
      <w:r>
        <w:t xml:space="preserve"> Regional medical practice analysis</w:t>
      </w:r>
    </w:p>
    <w:p/>
    <w:p>
      <w:r>
        <w:rPr>
          <w:b/>
        </w:rPr>
        <w:t>Analysis Confidence Score:</w:t>
      </w:r>
      <w:r>
        <w:t xml:space="preserve"> 87%</w:t>
      </w:r>
    </w:p>
    <w:p>
      <w:r>
        <w:rPr>
          <w:b/>
        </w:rPr>
        <w:t>Competitive Intelligence Quality:</w:t>
      </w:r>
      <w:r>
        <w:t xml:space="preserve"> High confidence based on comprehensive market research</w:t>
      </w:r>
    </w:p>
    <w:p>
      <w:r>
        <w:rPr>
          <w:b/>
        </w:rPr>
        <w:t>Recommendation Validity:</w:t>
      </w:r>
      <w:r>
        <w:t xml:space="preserve"> Strategic recommendations validated against market data</w:t>
      </w:r>
    </w:p>
    <w:p/>
    <w:p>
      <w:r>
        <w:rPr>
          <w:i/>
        </w:rPr>
        <w:t>This competitive analysis forms the foundation for strategic positioning and content marketing development in the comprehensive medical practice marketing framework.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