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Tank Storage Solutions - Detailed Content Plan</w:t>
      </w:r>
    </w:p>
    <w:p/>
    <w:p>
      <w:r>
        <w:rPr>
          <w:b/>
        </w:rPr>
        <w:t>Page URL:</w:t>
      </w:r>
      <w:r>
        <w:t xml:space="preserve"> </w:t>
      </w:r>
      <w:r>
        <w:rPr>
          <w:rFonts w:ascii="Courier New" w:hAnsi="Courier New"/>
        </w:rPr>
        <w:t>/tank-storage/</w:t>
      </w:r>
    </w:p>
    <w:p>
      <w:r>
        <w:rPr>
          <w:b/>
        </w:rPr>
        <w:t>Primary Keywords:</w:t>
      </w:r>
      <w:r>
        <w:t xml:space="preserve"> "fuel storage compliance Australia" (180 monthly), "diesel tank regulations" (240 monthly)</w:t>
      </w:r>
    </w:p>
    <w:p>
      <w:r>
        <w:rPr>
          <w:b/>
        </w:rPr>
        <w:t>Target Personas:</w:t>
      </w:r>
      <w:r>
        <w:t xml:space="preserve"> Mining Margaret (20%), Procurement Paul (10%), Construction Colin (fuel needs)</w:t>
      </w:r>
    </w:p>
    <w:p>
      <w:r>
        <w:rPr>
          <w:b/>
        </w:rPr>
        <w:t>Page Objective:</w:t>
      </w:r>
      <w:r>
        <w:t xml:space="preserve"> Position as Australia's leading fuel storage compliance specialist</w:t>
      </w:r>
    </w:p>
    <w:p/>
    <w:p>
      <w:pPr>
        <w:pStyle w:val="Heading2"/>
        <w:jc w:val="left"/>
      </w:pPr>
      <w:r>
        <w:t>Page Structure &amp; Content</w:t>
      </w:r>
    </w:p>
    <w:p/>
    <w:p>
      <w:pPr>
        <w:pStyle w:val="Heading3"/>
        <w:jc w:val="left"/>
      </w:pPr>
      <w:r>
        <w:t>Hero Section (200 words)</w:t>
      </w:r>
    </w:p>
    <w:p>
      <w:r>
        <w:rPr>
          <w:b/>
        </w:rPr>
        <w:t>H1:</w:t>
      </w:r>
      <w:r>
        <w:t xml:space="preserve"> "AS1940:2017 Certified Tank Storage - Australia's Compliance Specialists"</w:t>
      </w:r>
    </w:p>
    <w:p>
      <w:r>
        <w:rPr>
          <w:b/>
        </w:rPr>
        <w:t>Subheading:</w:t>
      </w:r>
      <w:r>
        <w:t xml:space="preserve"> "Complete fuel storage solutions with regulatory expertise and biodiesel compatibility"</w:t>
      </w:r>
    </w:p>
    <w:p/>
    <w:p>
      <w:pPr>
        <w:pStyle w:val="Heading2"/>
        <w:jc w:val="left"/>
      </w:pPr>
      <w:r>
        <w:t>Quick Answer</w:t>
      </w:r>
    </w:p>
    <w:p>
      <w:r>
        <w:rPr>
          <w:b/>
        </w:rPr>
        <w:t>Green Power Solutions provides Australia's most comprehensive AS1940:2017-compliant fuel storage solutions, ensuring 100% regulatory compliance with biodiesel/HVO compatibility and mining-grade safety standards.</w:t>
      </w:r>
    </w:p>
    <w:p/>
    <w:p>
      <w:pPr>
        <w:pStyle w:val="ListBullet"/>
      </w:pPr>
      <w:r>
        <w:t>Complete AS1940:2017 compliance guarantee with certified installation and ongoing audit support</w:t>
      </w:r>
    </w:p>
    <w:p>
      <w:pPr>
        <w:pStyle w:val="ListBullet"/>
      </w:pPr>
      <w:r>
        <w:t>Biodiesel and HVO compatible storage systems with specialized materials and temperature control</w:t>
      </w:r>
    </w:p>
    <w:p>
      <w:pPr>
        <w:pStyle w:val="ListBullet"/>
      </w:pPr>
      <w:r>
        <w:t>Mining-grade safety certifications including double-wall construction and environmental protection</w:t>
      </w:r>
    </w:p>
    <w:p>
      <w:pPr>
        <w:pStyle w:val="ListBullet"/>
      </w:pPr>
      <w:r>
        <w:t>99.8% incident-free safety record with comprehensive compliance documentation and reporting</w:t>
      </w:r>
    </w:p>
    <w:p/>
    <w:p>
      <w:r>
        <w:rPr>
          <w:b/>
        </w:rPr>
        <w:t>Content Focus:</w:t>
      </w:r>
    </w:p>
    <w:p>
      <w:pPr>
        <w:pStyle w:val="ListBullet"/>
      </w:pPr>
      <w:r>
        <w:t>100% AS1940:2017 compliance guarantee</w:t>
      </w:r>
    </w:p>
    <w:p>
      <w:pPr>
        <w:pStyle w:val="ListBullet"/>
      </w:pPr>
      <w:r>
        <w:t>Biodiesel/HVO compatible storage systems</w:t>
      </w:r>
    </w:p>
    <w:p>
      <w:pPr>
        <w:pStyle w:val="ListBullet"/>
      </w:pPr>
      <w:r>
        <w:t>Mining-grade safety standards and documentation</w:t>
      </w:r>
    </w:p>
    <w:p>
      <w:pPr>
        <w:pStyle w:val="ListBullet"/>
      </w:pPr>
      <w:r>
        <w:t>Complete compliance audit and documentation</w:t>
      </w:r>
    </w:p>
    <w:p/>
    <w:p>
      <w:r>
        <w:rPr>
          <w:b/>
        </w:rPr>
        <w:t>Trust Indicators:</w:t>
      </w:r>
    </w:p>
    <w:p>
      <w:pPr>
        <w:pStyle w:val="ListBullet"/>
      </w:pPr>
      <w:r>
        <w:t>AS1940:2017 certification badges</w:t>
      </w:r>
    </w:p>
    <w:p>
      <w:pPr>
        <w:pStyle w:val="ListBullet"/>
      </w:pPr>
      <w:r>
        <w:t>Safety compliance statistics (99.8% incident-free)</w:t>
      </w:r>
    </w:p>
    <w:p>
      <w:pPr>
        <w:pStyle w:val="ListBullet"/>
      </w:pPr>
      <w:r>
        <w:t>Mining industry certifications display</w:t>
      </w:r>
    </w:p>
    <w:p>
      <w:pPr>
        <w:pStyle w:val="ListBullet"/>
      </w:pPr>
      <w:r>
        <w:t>Australian regulatory partnerships</w:t>
      </w:r>
    </w:p>
    <w:p/>
    <w:p>
      <w:r>
        <w:rPr>
          <w:b/>
        </w:rPr>
        <w:t>CTA:</w:t>
      </w:r>
      <w:r>
        <w:t xml:space="preserve"> "Download Compliance Checklist" + "Calculate Storage ROI"</w:t>
      </w:r>
    </w:p>
    <w:p/>
    <w:p>
      <w:pPr>
        <w:pStyle w:val="Heading3"/>
        <w:jc w:val="left"/>
      </w:pPr>
      <w:r>
        <w:t>Compliance Authority Section (600 words)</w:t>
      </w:r>
    </w:p>
    <w:p>
      <w:r>
        <w:rPr>
          <w:b/>
        </w:rPr>
        <w:t>H2:</w:t>
      </w:r>
      <w:r>
        <w:t xml:space="preserve"> "Australian Regulatory Framework Expertise"</w:t>
      </w:r>
    </w:p>
    <w:p/>
    <w:p>
      <w:r>
        <w:t>#### AS1940:2017 Standards Breakdown (Mining Margaret Priority)</w:t>
      </w:r>
    </w:p>
    <w:p>
      <w:r>
        <w:rPr>
          <w:b/>
        </w:rPr>
        <w:t>Complete Compliance Requirements:</w:t>
      </w:r>
    </w:p>
    <w:p>
      <w:pPr>
        <w:pStyle w:val="ListBullet"/>
      </w:pPr>
      <w:r>
        <w:t>Tank construction and installation standards</w:t>
      </w:r>
    </w:p>
    <w:p>
      <w:pPr>
        <w:pStyle w:val="ListBullet"/>
      </w:pPr>
      <w:r>
        <w:t>Safety equipment and monitoring requirements</w:t>
      </w:r>
    </w:p>
    <w:p>
      <w:pPr>
        <w:pStyle w:val="ListBullet"/>
      </w:pPr>
      <w:r>
        <w:t>Documentation and reporting protocols</w:t>
      </w:r>
    </w:p>
    <w:p>
      <w:pPr>
        <w:pStyle w:val="ListBullet"/>
      </w:pPr>
      <w:r>
        <w:t>Inspection and maintenance scheduling</w:t>
      </w:r>
    </w:p>
    <w:p/>
    <w:p>
      <w:r>
        <w:rPr>
          <w:b/>
        </w:rPr>
        <w:t>State-Specific Regulations:</w:t>
      </w:r>
    </w:p>
    <w:p>
      <w:pPr>
        <w:pStyle w:val="ListBullet"/>
      </w:pPr>
      <w:r>
        <w:rPr>
          <w:b/>
        </w:rPr>
        <w:t>NSW:</w:t>
      </w:r>
      <w:r>
        <w:t xml:space="preserve"> Environmental Protection Authority requirements</w:t>
      </w:r>
    </w:p>
    <w:p>
      <w:pPr>
        <w:pStyle w:val="ListBullet"/>
      </w:pPr>
      <w:r>
        <w:rPr>
          <w:b/>
        </w:rPr>
        <w:t>Queensland:</w:t>
      </w:r>
      <w:r>
        <w:t xml:space="preserve"> Mining safety standards and permits</w:t>
      </w:r>
    </w:p>
    <w:p>
      <w:pPr>
        <w:pStyle w:val="ListBullet"/>
      </w:pPr>
      <w:r>
        <w:rPr>
          <w:b/>
        </w:rPr>
        <w:t>Western Australia:</w:t>
      </w:r>
      <w:r>
        <w:t xml:space="preserve"> Industrial storage frameworks</w:t>
      </w:r>
    </w:p>
    <w:p>
      <w:pPr>
        <w:pStyle w:val="ListBullet"/>
      </w:pPr>
      <w:r>
        <w:rPr>
          <w:b/>
        </w:rPr>
        <w:t>Victoria:</w:t>
      </w:r>
      <w:r>
        <w:t xml:space="preserve"> Environmental protection compliance</w:t>
      </w:r>
    </w:p>
    <w:p/>
    <w:p>
      <w:r>
        <w:rPr>
          <w:b/>
        </w:rPr>
        <w:t>Compliance Documentation Package:</w:t>
      </w:r>
    </w:p>
    <w:p>
      <w:pPr>
        <w:pStyle w:val="ListBullet"/>
      </w:pPr>
      <w:r>
        <w:t>Pre-installation site assessment and permits</w:t>
      </w:r>
    </w:p>
    <w:p>
      <w:pPr>
        <w:pStyle w:val="ListBullet"/>
      </w:pPr>
      <w:r>
        <w:t>Installation certification and safety inspection</w:t>
      </w:r>
    </w:p>
    <w:p>
      <w:pPr>
        <w:pStyle w:val="ListBullet"/>
      </w:pPr>
      <w:r>
        <w:t>Ongoing compliance monitoring and reporting</w:t>
      </w:r>
    </w:p>
    <w:p>
      <w:pPr>
        <w:pStyle w:val="ListBullet"/>
      </w:pPr>
      <w:r>
        <w:t>Regulatory update notifications and guidance</w:t>
      </w:r>
    </w:p>
    <w:p/>
    <w:p>
      <w:r>
        <w:rPr>
          <w:b/>
        </w:rPr>
        <w:t>Expert Authority Positioning:</w:t>
      </w:r>
    </w:p>
    <w:p>
      <w:r>
        <w:rPr>
          <w:rFonts w:ascii="Courier New" w:hAnsi="Courier New"/>
        </w:rPr>
      </w:r>
      <w:r>
        <w:rPr>
          <w:rFonts w:ascii="Courier New" w:hAnsi="Courier New"/>
        </w:rPr>
      </w:r>
    </w:p>
    <w:p>
      <w:r>
        <w:t>Australia's fuel storage regulations under AS1940:2017 require comprehensive safety measures, environmental controls, and documentation protocols. Our certified compliance specialists ensure 100% regulatory adherence with complete audit trails and safety reporting.</w:t>
      </w:r>
    </w:p>
    <w:p/>
    <w:p>
      <w:r>
        <w:rPr>
          <w:b/>
        </w:rPr>
        <w:t>Source:</w:t>
      </w:r>
      <w:r>
        <w:t xml:space="preserve"> [Standards Australia - AS1940:2017 Storage and Handling of Flammable and Combustible Liquids](https://standards.org.au/standards-catalogue/sa-snz/publicsafety/me-021) - 2017</w:t>
      </w:r>
    </w:p>
    <w:p>
      <w:r>
        <w:rPr>
          <w:rFonts w:ascii="Courier New" w:hAnsi="Courier New"/>
        </w:rPr>
      </w:r>
      <w:r>
        <w:rPr>
          <w:rFonts w:ascii="Courier New" w:hAnsi="Courier New"/>
        </w:rPr>
      </w:r>
    </w:p>
    <w:p/>
    <w:p>
      <w:pPr>
        <w:pStyle w:val="Heading3"/>
        <w:jc w:val="left"/>
      </w:pPr>
      <w:r>
        <w:t>Storage System Solutions (800 words)</w:t>
      </w:r>
    </w:p>
    <w:p>
      <w:r>
        <w:rPr>
          <w:b/>
        </w:rPr>
        <w:t>H2:</w:t>
      </w:r>
      <w:r>
        <w:t xml:space="preserve"> "Complete Tank Storage System Portfolio"</w:t>
      </w:r>
    </w:p>
    <w:p/>
    <w:p>
      <w:r>
        <w:t>#### Above-Ground Storage Tanks (AST)</w:t>
      </w:r>
    </w:p>
    <w:p>
      <w:r>
        <w:rPr>
          <w:b/>
        </w:rPr>
        <w:t>Capacity Range:</w:t>
      </w:r>
      <w:r>
        <w:t xml:space="preserve"> 1,000L to 50,000L configurations</w:t>
      </w:r>
    </w:p>
    <w:p/>
    <w:p>
      <w:r>
        <w:rPr>
          <w:b/>
        </w:rPr>
        <w:t>Mining-Grade Features (Margaret Focus):</w:t>
      </w:r>
    </w:p>
    <w:p>
      <w:pPr>
        <w:pStyle w:val="ListBullet"/>
      </w:pPr>
      <w:r>
        <w:t>Double-wall construction with leak detection</w:t>
      </w:r>
    </w:p>
    <w:p>
      <w:pPr>
        <w:pStyle w:val="ListBullet"/>
      </w:pPr>
      <w:r>
        <w:t>Explosion-proof electrical components</w:t>
      </w:r>
    </w:p>
    <w:p>
      <w:pPr>
        <w:pStyle w:val="ListBullet"/>
      </w:pPr>
      <w:r>
        <w:t>Mine-spec safety certifications</w:t>
      </w:r>
    </w:p>
    <w:p>
      <w:pPr>
        <w:pStyle w:val="ListBullet"/>
      </w:pPr>
      <w:r>
        <w:t>Environmental spill containment systems</w:t>
      </w:r>
    </w:p>
    <w:p/>
    <w:p>
      <w:r>
        <w:rPr>
          <w:b/>
        </w:rPr>
        <w:t>Cost Analysis (Paul Focus):</w:t>
      </w:r>
    </w:p>
    <w:p>
      <w:pPr>
        <w:pStyle w:val="ListBullet"/>
      </w:pPr>
      <w:r>
        <w:t>Upfront investment: AUD $8,500-$85,000</w:t>
      </w:r>
    </w:p>
    <w:p>
      <w:pPr>
        <w:pStyle w:val="ListBullet"/>
      </w:pPr>
      <w:r>
        <w:t>Installation costs: AUD $2,500-$12,000</w:t>
      </w:r>
    </w:p>
    <w:p>
      <w:pPr>
        <w:pStyle w:val="ListBullet"/>
      </w:pPr>
      <w:r>
        <w:t>Annual compliance costs: AUD $1,200-$3,500</w:t>
      </w:r>
    </w:p>
    <w:p>
      <w:pPr>
        <w:pStyle w:val="ListBullet"/>
      </w:pPr>
      <w:r>
        <w:t>Insurance premium reductions: 15-25%</w:t>
      </w:r>
    </w:p>
    <w:p/>
    <w:p>
      <w:r>
        <w:t>#### Underground Storage Tanks (UST)</w:t>
      </w:r>
    </w:p>
    <w:p>
      <w:r>
        <w:rPr>
          <w:b/>
        </w:rPr>
        <w:t>Environmental Protection Focus:</w:t>
      </w:r>
    </w:p>
    <w:p/>
    <w:p>
      <w:r>
        <w:rPr>
          <w:b/>
        </w:rPr>
        <w:t>Advanced Protection Systems:</w:t>
      </w:r>
    </w:p>
    <w:p>
      <w:pPr>
        <w:pStyle w:val="ListBullet"/>
      </w:pPr>
      <w:r>
        <w:t>Triple-wall fiberglass construction</w:t>
      </w:r>
    </w:p>
    <w:p>
      <w:pPr>
        <w:pStyle w:val="ListBullet"/>
      </w:pPr>
      <w:r>
        <w:t>Continuous electronic leak monitoring</w:t>
      </w:r>
    </w:p>
    <w:p>
      <w:pPr>
        <w:pStyle w:val="ListBullet"/>
      </w:pPr>
      <w:r>
        <w:t>Cathodic protection for metal components</w:t>
      </w:r>
    </w:p>
    <w:p>
      <w:pPr>
        <w:pStyle w:val="ListBullet"/>
      </w:pPr>
      <w:r>
        <w:t>Groundwater contamination prevention</w:t>
      </w:r>
    </w:p>
    <w:p/>
    <w:p>
      <w:r>
        <w:rPr>
          <w:b/>
        </w:rPr>
        <w:t>Long-term ROI Analysis:</w:t>
      </w:r>
    </w:p>
    <w:p>
      <w:pPr>
        <w:pStyle w:val="ListBullet"/>
      </w:pPr>
      <w:r>
        <w:t>Higher upfront cost offset by space efficiency</w:t>
      </w:r>
    </w:p>
    <w:p>
      <w:pPr>
        <w:pStyle w:val="ListBullet"/>
      </w:pPr>
      <w:r>
        <w:t>Reduced insurance premiums (20-30% savings)</w:t>
      </w:r>
    </w:p>
    <w:p>
      <w:pPr>
        <w:pStyle w:val="ListBullet"/>
      </w:pPr>
      <w:r>
        <w:t>Lower maintenance requirements over 20-year life</w:t>
      </w:r>
    </w:p>
    <w:p>
      <w:pPr>
        <w:pStyle w:val="ListBullet"/>
      </w:pPr>
      <w:r>
        <w:t>Property value preservation through compliance</w:t>
      </w:r>
    </w:p>
    <w:p/>
    <w:p>
      <w:r>
        <w:t>#### Biodiesel/HVO Compatible Systems (Competitive Advantage)</w:t>
      </w:r>
    </w:p>
    <w:p>
      <w:r>
        <w:rPr>
          <w:b/>
        </w:rPr>
        <w:t>B20 Biodiesel Storage:</w:t>
      </w:r>
    </w:p>
    <w:p>
      <w:pPr>
        <w:pStyle w:val="ListBullet"/>
      </w:pPr>
      <w:r>
        <w:t>Specialized materials resistant to biodiesel properties</w:t>
      </w:r>
    </w:p>
    <w:p>
      <w:pPr>
        <w:pStyle w:val="ListBullet"/>
      </w:pPr>
      <w:r>
        <w:t>Temperature control maintaining fuel quality</w:t>
      </w:r>
    </w:p>
    <w:p>
      <w:pPr>
        <w:pStyle w:val="ListBullet"/>
      </w:pPr>
      <w:r>
        <w:t>Water separation and filtration systems</w:t>
      </w:r>
    </w:p>
    <w:p>
      <w:pPr>
        <w:pStyle w:val="ListBullet"/>
      </w:pPr>
      <w:r>
        <w:t>Sustainability compliance documentation</w:t>
      </w:r>
    </w:p>
    <w:p/>
    <w:p>
      <w:r>
        <w:rPr>
          <w:b/>
        </w:rPr>
        <w:t>HVO (Hydrotreated Vegetable Oil) Storage:</w:t>
      </w:r>
    </w:p>
    <w:p>
      <w:pPr>
        <w:pStyle w:val="ListBullet"/>
      </w:pPr>
      <w:r>
        <w:t>Premium storage for renewable diesel alternatives</w:t>
      </w:r>
    </w:p>
    <w:p>
      <w:pPr>
        <w:pStyle w:val="ListBullet"/>
      </w:pPr>
      <w:r>
        <w:t>Mining industry sustainability compliance</w:t>
      </w:r>
    </w:p>
    <w:p>
      <w:pPr>
        <w:pStyle w:val="ListBullet"/>
      </w:pPr>
      <w:r>
        <w:t>Government incentive documentation support</w:t>
      </w:r>
    </w:p>
    <w:p>
      <w:pPr>
        <w:pStyle w:val="ListBullet"/>
      </w:pPr>
      <w:r>
        <w:t>Environmental benefits quantification</w:t>
      </w:r>
    </w:p>
    <w:p/>
    <w:p>
      <w:pPr>
        <w:pStyle w:val="Heading3"/>
        <w:jc w:val="left"/>
      </w:pPr>
      <w:r>
        <w:t>Integrated Fuel Management (500 words)</w:t>
      </w:r>
    </w:p>
    <w:p>
      <w:r>
        <w:rPr>
          <w:b/>
        </w:rPr>
        <w:t>H2:</w:t>
      </w:r>
      <w:r>
        <w:t xml:space="preserve"> "Complete Fuel Management Solutions"</w:t>
      </w:r>
    </w:p>
    <w:p/>
    <w:p>
      <w:r>
        <w:t>#### Generator Integration Benefits</w:t>
      </w:r>
    </w:p>
    <w:p>
      <w:r>
        <w:rPr>
          <w:b/>
        </w:rPr>
        <w:t>Seamless Integration Features:</w:t>
      </w:r>
    </w:p>
    <w:p>
      <w:pPr>
        <w:pStyle w:val="ListBullet"/>
      </w:pPr>
      <w:r>
        <w:t>Direct tank-to-generator fuel lines with monitoring</w:t>
      </w:r>
    </w:p>
    <w:p>
      <w:pPr>
        <w:pStyle w:val="ListBullet"/>
      </w:pPr>
      <w:r>
        <w:t>Automated fuel level management and usage tracking</w:t>
      </w:r>
    </w:p>
    <w:p>
      <w:pPr>
        <w:pStyle w:val="ListBullet"/>
      </w:pPr>
      <w:r>
        <w:t>Emergency fuel supply protocols for critical operations</w:t>
      </w:r>
    </w:p>
    <w:p>
      <w:pPr>
        <w:pStyle w:val="ListBullet"/>
      </w:pPr>
      <w:r>
        <w:t>Compliance documentation covering complete system</w:t>
      </w:r>
    </w:p>
    <w:p/>
    <w:p>
      <w:r>
        <w:rPr>
          <w:b/>
        </w:rPr>
        <w:t>Case Study Integration:</w:t>
      </w:r>
    </w:p>
    <w:p>
      <w:pPr>
        <w:pStyle w:val="ListBullet"/>
      </w:pPr>
      <w:r>
        <w:t>Brisbane data centre: 10,000L tank + 2x 150kVA generators</w:t>
      </w:r>
    </w:p>
    <w:p>
      <w:pPr>
        <w:pStyle w:val="ListBullet"/>
      </w:pPr>
      <w:r>
        <w:t>Challenge: 99.99% uptime requirement with compliance</w:t>
      </w:r>
    </w:p>
    <w:p>
      <w:pPr>
        <w:pStyle w:val="ListBullet"/>
      </w:pPr>
      <w:r>
        <w:t>Solution: Integrated monitoring with automatic alerts</w:t>
      </w:r>
    </w:p>
    <w:p>
      <w:pPr>
        <w:pStyle w:val="ListBullet"/>
      </w:pPr>
      <w:r>
        <w:t>Result: Zero compliance issues, 40% fuel cost reduction</w:t>
      </w:r>
    </w:p>
    <w:p/>
    <w:p>
      <w:r>
        <w:t>#### Load Bank Testing Fuel Requirements</w:t>
      </w:r>
    </w:p>
    <w:p>
      <w:r>
        <w:rPr>
          <w:b/>
        </w:rPr>
        <w:t>Testing Fuel Planning:</w:t>
      </w:r>
    </w:p>
    <w:p>
      <w:pPr>
        <w:pStyle w:val="ListBullet"/>
      </w:pPr>
      <w:r>
        <w:t>Load testing fuel consumption calculations</w:t>
      </w:r>
    </w:p>
    <w:p>
      <w:pPr>
        <w:pStyle w:val="ListBullet"/>
      </w:pPr>
      <w:r>
        <w:t>Tank capacity planning for regular testing schedules</w:t>
      </w:r>
    </w:p>
    <w:p>
      <w:pPr>
        <w:pStyle w:val="ListBullet"/>
      </w:pPr>
      <w:r>
        <w:t>Compliance documentation for testing fuel usage</w:t>
      </w:r>
    </w:p>
    <w:p>
      <w:pPr>
        <w:pStyle w:val="ListBullet"/>
      </w:pPr>
      <w:r>
        <w:t>Fuel quality management ensuring optimal performance</w:t>
      </w:r>
    </w:p>
    <w:p/>
    <w:p>
      <w:r>
        <w:rPr>
          <w:b/>
        </w:rPr>
        <w:t>Cross-Pillar Service Integration:</w:t>
      </w:r>
    </w:p>
    <w:p>
      <w:r>
        <w:rPr>
          <w:rFonts w:ascii="Courier New" w:hAnsi="Courier New"/>
        </w:rPr>
      </w:r>
      <w:r>
        <w:rPr>
          <w:rFonts w:ascii="Courier New" w:hAnsi="Courier New"/>
        </w:rPr>
      </w:r>
    </w:p>
    <w:p>
      <w:r>
        <w:t>Our integrated approach combines tank storage with generator systems and load bank testing for complete fuel management. This ensures optimal efficiency, regulatory compliance, and operational continuity across all power requirements.</w:t>
      </w:r>
    </w:p>
    <w:p>
      <w:r>
        <w:rPr>
          <w:rFonts w:ascii="Courier New" w:hAnsi="Courier New"/>
        </w:rPr>
      </w:r>
      <w:r>
        <w:rPr>
          <w:rFonts w:ascii="Courier New" w:hAnsi="Courier New"/>
        </w:rPr>
      </w:r>
    </w:p>
    <w:p/>
    <w:p>
      <w:pPr>
        <w:pStyle w:val="Heading3"/>
        <w:jc w:val="left"/>
      </w:pPr>
      <w:r>
        <w:t>Compliance Documentation Framework (400 words)</w:t>
      </w:r>
    </w:p>
    <w:p>
      <w:r>
        <w:rPr>
          <w:b/>
        </w:rPr>
        <w:t>H2:</w:t>
      </w:r>
      <w:r>
        <w:t xml:space="preserve"> "Complete Compliance Management"</w:t>
      </w:r>
    </w:p>
    <w:p/>
    <w:p>
      <w:r>
        <w:t>#### Pre-Installation Services (Margaret Priority)</w:t>
      </w:r>
    </w:p>
    <w:p>
      <w:r>
        <w:rPr>
          <w:b/>
        </w:rPr>
        <w:t>Regulatory Assessment Package:</w:t>
      </w:r>
    </w:p>
    <w:p>
      <w:pPr>
        <w:pStyle w:val="ListBullet"/>
      </w:pPr>
      <w:r>
        <w:t>Site assessment for AS1940:2017 requirements</w:t>
      </w:r>
    </w:p>
    <w:p>
      <w:pPr>
        <w:pStyle w:val="ListBullet"/>
      </w:pPr>
      <w:r>
        <w:t>Permit application assistance and documentation</w:t>
      </w:r>
    </w:p>
    <w:p>
      <w:pPr>
        <w:pStyle w:val="ListBullet"/>
      </w:pPr>
      <w:r>
        <w:t>Environmental impact assessment support</w:t>
      </w:r>
    </w:p>
    <w:p>
      <w:pPr>
        <w:pStyle w:val="ListBullet"/>
      </w:pPr>
      <w:r>
        <w:t>Local council liaison and approval management</w:t>
      </w:r>
    </w:p>
    <w:p/>
    <w:p>
      <w:r>
        <w:t>#### Installation Compliance</w:t>
      </w:r>
    </w:p>
    <w:p>
      <w:r>
        <w:rPr>
          <w:b/>
        </w:rPr>
        <w:t>Certification Package:</w:t>
      </w:r>
    </w:p>
    <w:p>
      <w:pPr>
        <w:pStyle w:val="ListBullet"/>
      </w:pPr>
      <w:r>
        <w:t>AS1940:2017 installation certification</w:t>
      </w:r>
    </w:p>
    <w:p>
      <w:pPr>
        <w:pStyle w:val="ListBullet"/>
      </w:pPr>
      <w:r>
        <w:t>Safety inspection reports and compliance certificates</w:t>
      </w:r>
    </w:p>
    <w:p>
      <w:pPr>
        <w:pStyle w:val="ListBullet"/>
      </w:pPr>
      <w:r>
        <w:t>Environmental protection documentation</w:t>
      </w:r>
    </w:p>
    <w:p>
      <w:pPr>
        <w:pStyle w:val="ListBullet"/>
      </w:pPr>
      <w:r>
        <w:t>Insurance company notification and approval</w:t>
      </w:r>
    </w:p>
    <w:p/>
    <w:p>
      <w:r>
        <w:t>#### Ongoing Compliance Management</w:t>
      </w:r>
    </w:p>
    <w:p>
      <w:r>
        <w:rPr>
          <w:b/>
        </w:rPr>
        <w:t>Continuous Compliance Support:</w:t>
      </w:r>
    </w:p>
    <w:p>
      <w:pPr>
        <w:pStyle w:val="ListBullet"/>
      </w:pPr>
      <w:r>
        <w:t>Regular inspection scheduling (3, 6, 12-month cycles)</w:t>
      </w:r>
    </w:p>
    <w:p>
      <w:pPr>
        <w:pStyle w:val="ListBullet"/>
      </w:pPr>
      <w:r>
        <w:t>Compliance audit preparation and representation</w:t>
      </w:r>
    </w:p>
    <w:p>
      <w:pPr>
        <w:pStyle w:val="ListBullet"/>
      </w:pPr>
      <w:r>
        <w:t>Regulatory update notifications and implementation</w:t>
      </w:r>
    </w:p>
    <w:p>
      <w:pPr>
        <w:pStyle w:val="ListBullet"/>
      </w:pPr>
      <w:r>
        <w:t>Emergency response protocol training and updates</w:t>
      </w:r>
    </w:p>
    <w:p/>
    <w:p>
      <w:r>
        <w:rPr>
          <w:b/>
        </w:rPr>
        <w:t>Digital Compliance Platform:</w:t>
      </w:r>
    </w:p>
    <w:p>
      <w:pPr>
        <w:pStyle w:val="ListBullet"/>
      </w:pPr>
      <w:r>
        <w:t>Online compliance dashboard with real-time status</w:t>
      </w:r>
    </w:p>
    <w:p>
      <w:pPr>
        <w:pStyle w:val="ListBullet"/>
      </w:pPr>
      <w:r>
        <w:t>Automated reminder system for inspections/renewals</w:t>
      </w:r>
    </w:p>
    <w:p>
      <w:pPr>
        <w:pStyle w:val="ListBullet"/>
      </w:pPr>
      <w:r>
        <w:t>Digital document storage and retrieval system</w:t>
      </w:r>
    </w:p>
    <w:p>
      <w:pPr>
        <w:pStyle w:val="ListBullet"/>
      </w:pPr>
      <w:r>
        <w:t>Compliance reporting for insurance and regulatory bodies</w:t>
      </w:r>
    </w:p>
    <w:p/>
    <w:p>
      <w:pPr>
        <w:pStyle w:val="Heading3"/>
        <w:jc w:val="left"/>
      </w:pPr>
      <w:r>
        <w:t>ROI Analysis &amp; Cost Optimization (500 words)</w:t>
      </w:r>
    </w:p>
    <w:p>
      <w:r>
        <w:rPr>
          <w:b/>
        </w:rPr>
        <w:t>H2:</w:t>
      </w:r>
      <w:r>
        <w:t xml:space="preserve"> "Strategic Investment Analysis" (Procurement Paul Priority)</w:t>
      </w:r>
    </w:p>
    <w:p/>
    <w:p>
      <w:r>
        <w:t>#### Total Cost of Ownership Breakdown</w:t>
      </w:r>
    </w:p>
    <w:p>
      <w:r>
        <w:rPr>
          <w:b/>
        </w:rPr>
        <w:t>Initial Investment Analysis:</w:t>
      </w:r>
    </w:p>
    <w:p>
      <w:pPr>
        <w:pStyle w:val="ListBullet"/>
      </w:pPr>
      <w:r>
        <w:t>Tank system costs with compliance features: AUD $12,000-$95,000</w:t>
      </w:r>
    </w:p>
    <w:p>
      <w:pPr>
        <w:pStyle w:val="ListBullet"/>
      </w:pPr>
      <w:r>
        <w:t>Installation and certification expenses: AUD $5,000-$18,000</w:t>
      </w:r>
    </w:p>
    <w:p>
      <w:pPr>
        <w:pStyle w:val="ListBullet"/>
      </w:pPr>
      <w:r>
        <w:t>Permit and regulatory compliance costs: AUD $2,500-$7,500</w:t>
      </w:r>
    </w:p>
    <w:p>
      <w:pPr>
        <w:pStyle w:val="ListBullet"/>
      </w:pPr>
      <w:r>
        <w:rPr>
          <w:b/>
        </w:rPr>
        <w:t>Total Initial Investment:</w:t>
      </w:r>
      <w:r>
        <w:t xml:space="preserve"> AUD $19,500-$120,500</w:t>
      </w:r>
    </w:p>
    <w:p/>
    <w:p>
      <w:r>
        <w:rPr>
          <w:b/>
        </w:rPr>
        <w:t>Annual Operational Costs:</w:t>
      </w:r>
    </w:p>
    <w:p>
      <w:pPr>
        <w:pStyle w:val="ListBullet"/>
      </w:pPr>
      <w:r>
        <w:t>Maintenance and inspection requirements: AUD $1,800-$4,500</w:t>
      </w:r>
    </w:p>
    <w:p>
      <w:pPr>
        <w:pStyle w:val="ListBullet"/>
      </w:pPr>
      <w:r>
        <w:t>Compliance certification renewals: AUD $800-$2,200</w:t>
      </w:r>
    </w:p>
    <w:p>
      <w:pPr>
        <w:pStyle w:val="ListBullet"/>
      </w:pPr>
      <w:r>
        <w:t>Insurance premiums (with compliance discount): AUD $1,200-$3,800</w:t>
      </w:r>
    </w:p>
    <w:p>
      <w:pPr>
        <w:pStyle w:val="ListBullet"/>
      </w:pPr>
      <w:r>
        <w:rPr>
          <w:b/>
        </w:rPr>
        <w:t>Annual Operating Costs:</w:t>
      </w:r>
      <w:r>
        <w:t xml:space="preserve"> AUD $3,800-$10,500</w:t>
      </w:r>
    </w:p>
    <w:p/>
    <w:p>
      <w:r>
        <w:t>#### Cost Optimization Strategies</w:t>
      </w:r>
    </w:p>
    <w:p>
      <w:r>
        <w:rPr>
          <w:b/>
        </w:rPr>
        <w:t>Bulk Fuel Purchasing Benefits:</w:t>
      </w:r>
    </w:p>
    <w:p>
      <w:pPr>
        <w:pStyle w:val="ListBullet"/>
      </w:pPr>
      <w:r>
        <w:t>Volume discount opportunities: 8-15% savings</w:t>
      </w:r>
    </w:p>
    <w:p>
      <w:pPr>
        <w:pStyle w:val="ListBullet"/>
      </w:pPr>
      <w:r>
        <w:t>Reduced delivery frequency: 40% logistics cost reduction</w:t>
      </w:r>
    </w:p>
    <w:p>
      <w:pPr>
        <w:pStyle w:val="ListBullet"/>
      </w:pPr>
      <w:r>
        <w:t>Fuel quality preservation: 12% reduction in fuel waste</w:t>
      </w:r>
    </w:p>
    <w:p>
      <w:pPr>
        <w:pStyle w:val="ListBullet"/>
      </w:pPr>
      <w:r>
        <w:t>Predictable budgeting with stable fuel costs</w:t>
      </w:r>
    </w:p>
    <w:p/>
    <w:p>
      <w:r>
        <w:rPr>
          <w:b/>
        </w:rPr>
        <w:t>Compliance Cost Management:</w:t>
      </w:r>
    </w:p>
    <w:p>
      <w:pPr>
        <w:pStyle w:val="ListBullet"/>
      </w:pPr>
      <w:r>
        <w:t>Preventive maintenance reducing emergency repairs: 60% cost avoidance</w:t>
      </w:r>
    </w:p>
    <w:p>
      <w:pPr>
        <w:pStyle w:val="ListBullet"/>
      </w:pPr>
      <w:r>
        <w:t>Insurance premium reductions through certification: 20-30% savings</w:t>
      </w:r>
    </w:p>
    <w:p>
      <w:pPr>
        <w:pStyle w:val="ListBullet"/>
      </w:pPr>
      <w:r>
        <w:t>Penalty avoidance through proactive compliance: 100% risk mitigation</w:t>
      </w:r>
    </w:p>
    <w:p>
      <w:pPr>
        <w:pStyle w:val="ListBullet"/>
      </w:pPr>
      <w:r>
        <w:rPr>
          <w:b/>
        </w:rPr>
        <w:t>ROI Timeline:</w:t>
      </w:r>
      <w:r>
        <w:t xml:space="preserve"> 18-24 months for complete system payback</w:t>
      </w:r>
    </w:p>
    <w:p/>
    <w:p>
      <w:r>
        <w:t>#### Interactive ROI Calculator Elements</w:t>
      </w:r>
    </w:p>
    <w:p>
      <w:pPr>
        <w:pStyle w:val="ListBullet"/>
      </w:pPr>
      <w:r>
        <w:t>Input: Site requirements, fuel consumption, current costs</w:t>
      </w:r>
    </w:p>
    <w:p>
      <w:pPr>
        <w:pStyle w:val="ListBullet"/>
      </w:pPr>
      <w:r>
        <w:t>Analysis: Upfront vs ongoing costs, compliance savings</w:t>
      </w:r>
    </w:p>
    <w:p>
      <w:pPr>
        <w:pStyle w:val="ListBullet"/>
      </w:pPr>
      <w:r>
        <w:t>Output: Payback timeline, 5-year total savings projection</w:t>
      </w:r>
    </w:p>
    <w:p>
      <w:pPr>
        <w:pStyle w:val="ListBullet"/>
      </w:pPr>
      <w:r>
        <w:t>Comparison: Current fuel management vs integrated solution</w:t>
      </w:r>
    </w:p>
    <w:p/>
    <w:p>
      <w:pPr>
        <w:pStyle w:val="Heading3"/>
        <w:jc w:val="left"/>
      </w:pPr>
      <w:r>
        <w:t>Industry Case Studies (600 words)</w:t>
      </w:r>
    </w:p>
    <w:p>
      <w:r>
        <w:rPr>
          <w:b/>
        </w:rPr>
        <w:t>H2:</w:t>
      </w:r>
      <w:r>
        <w:t xml:space="preserve"> "Proven Compliance &amp; Performance"</w:t>
      </w:r>
    </w:p>
    <w:p/>
    <w:p>
      <w:r>
        <w:t>#### Mining Industry Excellence (Margaret Focus)</w:t>
      </w:r>
    </w:p>
    <w:p>
      <w:r>
        <w:rPr>
          <w:b/>
        </w:rPr>
        <w:t>Case Study: Pilbara Iron Ore Operation</w:t>
      </w:r>
    </w:p>
    <w:p>
      <w:pPr>
        <w:pStyle w:val="ListBullet"/>
      </w:pPr>
      <w:r>
        <w:rPr>
          <w:b/>
        </w:rPr>
        <w:t>Challenge:</w:t>
      </w:r>
      <w:r>
        <w:t xml:space="preserve"> 50,000L diesel storage for remote mining operation</w:t>
      </w:r>
    </w:p>
    <w:p>
      <w:pPr>
        <w:pStyle w:val="ListBullet"/>
      </w:pPr>
      <w:r>
        <w:rPr>
          <w:b/>
        </w:rPr>
        <w:t>Requirements:</w:t>
      </w:r>
      <w:r>
        <w:t xml:space="preserve"> Full AS1940:2017 compliance, environmental protection</w:t>
      </w:r>
    </w:p>
    <w:p>
      <w:pPr>
        <w:pStyle w:val="ListBullet"/>
      </w:pPr>
      <w:r>
        <w:rPr>
          <w:b/>
        </w:rPr>
        <w:t>Solution:</w:t>
      </w:r>
      <w:r>
        <w:t xml:space="preserve"> Double-wall AST with integrated monitoring and spillage containment</w:t>
      </w:r>
    </w:p>
    <w:p>
      <w:pPr>
        <w:pStyle w:val="ListBullet"/>
      </w:pPr>
      <w:r>
        <w:rPr>
          <w:b/>
        </w:rPr>
        <w:t>Implementation:</w:t>
      </w:r>
      <w:r>
        <w:t xml:space="preserve"> Site assessment, permit acquisition, certified installation</w:t>
      </w:r>
    </w:p>
    <w:p>
      <w:pPr>
        <w:pStyle w:val="ListBullet"/>
      </w:pPr>
      <w:r>
        <w:rPr>
          <w:b/>
        </w:rPr>
        <w:t>Results:</w:t>
      </w:r>
    </w:p>
    <w:p>
      <w:pPr>
        <w:pStyle w:val="ListBullet"/>
      </w:pPr>
      <w:r>
        <w:t>100% regulatory compliance maintained for 3 years</w:t>
      </w:r>
    </w:p>
    <w:p>
      <w:pPr>
        <w:pStyle w:val="ListBullet"/>
      </w:pPr>
      <w:r>
        <w:t>30% reduction in fuel delivery costs through bulk storage</w:t>
      </w:r>
    </w:p>
    <w:p>
      <w:pPr>
        <w:pStyle w:val="ListBullet"/>
      </w:pPr>
      <w:r>
        <w:t>Zero environmental incidents or regulatory violations</w:t>
      </w:r>
    </w:p>
    <w:p>
      <w:pPr>
        <w:pStyle w:val="ListBullet"/>
      </w:pPr>
      <w:r>
        <w:t>Insurance premium reduction of 25% through safety certification</w:t>
      </w:r>
    </w:p>
    <w:p>
      <w:pPr>
        <w:pStyle w:val="ListBullet"/>
      </w:pPr>
      <w:r>
        <w:rPr>
          <w:b/>
        </w:rPr>
        <w:t>Client Quote:</w:t>
      </w:r>
      <w:r>
        <w:t xml:space="preserve"> "Green Power Solutions made compliance simple while reducing our operational costs significantly."</w:t>
      </w:r>
    </w:p>
    <w:p/>
    <w:p>
      <w:r>
        <w:t>#### Construction Industry Success (Colin Focus)</w:t>
      </w:r>
    </w:p>
    <w:p>
      <w:r>
        <w:rPr>
          <w:b/>
        </w:rPr>
        <w:t>Case Study: Sydney Metro Construction Project</w:t>
      </w:r>
    </w:p>
    <w:p>
      <w:pPr>
        <w:pStyle w:val="ListBullet"/>
      </w:pPr>
      <w:r>
        <w:rPr>
          <w:b/>
        </w:rPr>
        <w:t>Challenge:</w:t>
      </w:r>
      <w:r>
        <w:t xml:space="preserve"> Multi-site fuel storage for 18-month infrastructure project</w:t>
      </w:r>
    </w:p>
    <w:p>
      <w:pPr>
        <w:pStyle w:val="ListBullet"/>
      </w:pPr>
      <w:r>
        <w:rPr>
          <w:b/>
        </w:rPr>
        <w:t>Requirements:</w:t>
      </w:r>
      <w:r>
        <w:t xml:space="preserve"> Mobile compliance solutions, rapid deployment capability</w:t>
      </w:r>
    </w:p>
    <w:p>
      <w:pPr>
        <w:pStyle w:val="ListBullet"/>
      </w:pPr>
      <w:r>
        <w:rPr>
          <w:b/>
        </w:rPr>
        <w:t>Solution:</w:t>
      </w:r>
      <w:r>
        <w:t xml:space="preserve"> Portable 5,000L compliant tanks with documentation packages</w:t>
      </w:r>
    </w:p>
    <w:p>
      <w:pPr>
        <w:pStyle w:val="ListBullet"/>
      </w:pPr>
      <w:r>
        <w:rPr>
          <w:b/>
        </w:rPr>
        <w:t>Implementation:</w:t>
      </w:r>
      <w:r>
        <w:t xml:space="preserve"> Streamlined permitting, quick installation, ongoing support</w:t>
      </w:r>
    </w:p>
    <w:p>
      <w:pPr>
        <w:pStyle w:val="ListBullet"/>
      </w:pPr>
      <w:r>
        <w:rPr>
          <w:b/>
        </w:rPr>
        <w:t>Results:</w:t>
      </w:r>
    </w:p>
    <w:p>
      <w:pPr>
        <w:pStyle w:val="ListBullet"/>
      </w:pPr>
      <w:r>
        <w:t>Accelerated project approvals through compliant fuel storage</w:t>
      </w:r>
    </w:p>
    <w:p>
      <w:pPr>
        <w:pStyle w:val="ListBullet"/>
      </w:pPr>
      <w:r>
        <w:t>25% operational cost reduction through optimized fuel management</w:t>
      </w:r>
    </w:p>
    <w:p>
      <w:pPr>
        <w:pStyle w:val="ListBullet"/>
      </w:pPr>
      <w:r>
        <w:t>Zero compliance delays across 12 construction sites</w:t>
      </w:r>
    </w:p>
    <w:p>
      <w:pPr>
        <w:pStyle w:val="ListBullet"/>
      </w:pPr>
      <w:r>
        <w:t>Simplified site management with single-supplier accountability</w:t>
      </w:r>
    </w:p>
    <w:p/>
    <w:p>
      <w:r>
        <w:t>#### Data Centre Reliability (David Focus)</w:t>
      </w:r>
    </w:p>
    <w:p>
      <w:r>
        <w:rPr>
          <w:b/>
        </w:rPr>
        <w:t>Case Study: Brisbane Tier III Data Centre</w:t>
      </w:r>
    </w:p>
    <w:p>
      <w:pPr>
        <w:pStyle w:val="ListBullet"/>
      </w:pPr>
      <w:r>
        <w:rPr>
          <w:b/>
        </w:rPr>
        <w:t>Challenge:</w:t>
      </w:r>
      <w:r>
        <w:t xml:space="preserve"> Backup fuel storage for critical infrastructure operations</w:t>
      </w:r>
    </w:p>
    <w:p>
      <w:pPr>
        <w:pStyle w:val="ListBullet"/>
      </w:pPr>
      <w:r>
        <w:rPr>
          <w:b/>
        </w:rPr>
        <w:t>Requirements:</w:t>
      </w:r>
      <w:r>
        <w:t xml:space="preserve"> Extended autonomy, regulatory compliance, integration monitoring</w:t>
      </w:r>
    </w:p>
    <w:p>
      <w:pPr>
        <w:pStyle w:val="ListBullet"/>
      </w:pPr>
      <w:r>
        <w:rPr>
          <w:b/>
        </w:rPr>
        <w:t>Solution:</w:t>
      </w:r>
      <w:r>
        <w:t xml:space="preserve"> 15,000L underground tank with automated monitoring systems</w:t>
      </w:r>
    </w:p>
    <w:p>
      <w:pPr>
        <w:pStyle w:val="ListBullet"/>
      </w:pPr>
      <w:r>
        <w:rPr>
          <w:b/>
        </w:rPr>
        <w:t>Implementation:</w:t>
      </w:r>
      <w:r>
        <w:t xml:space="preserve"> Integrated installation with generator and UPS systems</w:t>
      </w:r>
    </w:p>
    <w:p>
      <w:pPr>
        <w:pStyle w:val="ListBullet"/>
      </w:pPr>
      <w:r>
        <w:rPr>
          <w:b/>
        </w:rPr>
        <w:t>Results:</w:t>
      </w:r>
    </w:p>
    <w:p>
      <w:pPr>
        <w:pStyle w:val="ListBullet"/>
      </w:pPr>
      <w:r>
        <w:t>72-hour autonomous operation capability achieved</w:t>
      </w:r>
    </w:p>
    <w:p>
      <w:pPr>
        <w:pStyle w:val="ListBullet"/>
      </w:pPr>
      <w:r>
        <w:t>100% uptime maintained throughout implementation</w:t>
      </w:r>
    </w:p>
    <w:p>
      <w:pPr>
        <w:pStyle w:val="ListBullet"/>
      </w:pPr>
      <w:r>
        <w:t>Full regulatory compliance with automated reporting</w:t>
      </w:r>
    </w:p>
    <w:p>
      <w:pPr>
        <w:pStyle w:val="ListBullet"/>
      </w:pPr>
      <w:r>
        <w:t>35% reduction in fuel management overhead costs</w:t>
      </w:r>
    </w:p>
    <w:p/>
    <w:p>
      <w:pPr>
        <w:pStyle w:val="Heading3"/>
        <w:jc w:val="left"/>
      </w:pPr>
      <w:r>
        <w:t>Service Excellence (300 words)</w:t>
      </w:r>
    </w:p>
    <w:p>
      <w:r>
        <w:rPr>
          <w:b/>
        </w:rPr>
        <w:t>H2:</w:t>
      </w:r>
      <w:r>
        <w:t xml:space="preserve"> "Complete Service &amp; Support Framework"</w:t>
      </w:r>
    </w:p>
    <w:p/>
    <w:p>
      <w:r>
        <w:t>#### Professional Installation Services</w:t>
      </w:r>
    </w:p>
    <w:p>
      <w:r>
        <w:rPr>
          <w:b/>
        </w:rPr>
        <w:t>Certified Installation Process:</w:t>
      </w:r>
    </w:p>
    <w:p>
      <w:pPr>
        <w:pStyle w:val="ListBullet"/>
      </w:pPr>
      <w:r>
        <w:t>Site survey and engineering assessment</w:t>
      </w:r>
    </w:p>
    <w:p>
      <w:pPr>
        <w:pStyle w:val="ListBullet"/>
      </w:pPr>
      <w:r>
        <w:t>Permit acquisition and regulatory liaison</w:t>
      </w:r>
    </w:p>
    <w:p>
      <w:pPr>
        <w:pStyle w:val="ListBullet"/>
      </w:pPr>
      <w:r>
        <w:t>Professional installation with certified technicians</w:t>
      </w:r>
    </w:p>
    <w:p>
      <w:pPr>
        <w:pStyle w:val="ListBullet"/>
      </w:pPr>
      <w:r>
        <w:t>Commissioning and performance validation testing</w:t>
      </w:r>
    </w:p>
    <w:p/>
    <w:p>
      <w:r>
        <w:t>#### Ongoing Support Services</w:t>
      </w:r>
    </w:p>
    <w:p>
      <w:r>
        <w:rPr>
          <w:b/>
        </w:rPr>
        <w:t>Comprehensive Maintenance:</w:t>
      </w:r>
    </w:p>
    <w:p>
      <w:pPr>
        <w:pStyle w:val="ListBullet"/>
      </w:pPr>
      <w:r>
        <w:t>Scheduled inspection and maintenance programs</w:t>
      </w:r>
    </w:p>
    <w:p>
      <w:pPr>
        <w:pStyle w:val="ListBullet"/>
      </w:pPr>
      <w:r>
        <w:t>Remote monitoring with real-time alerts</w:t>
      </w:r>
    </w:p>
    <w:p>
      <w:pPr>
        <w:pStyle w:val="ListBullet"/>
      </w:pPr>
      <w:r>
        <w:t>Emergency response and repair services</w:t>
      </w:r>
    </w:p>
    <w:p>
      <w:pPr>
        <w:pStyle w:val="ListBullet"/>
      </w:pPr>
      <w:r>
        <w:t>Compliance documentation and reporting</w:t>
      </w:r>
    </w:p>
    <w:p/>
    <w:p>
      <w:r>
        <w:rPr>
          <w:b/>
        </w:rPr>
        <w:t>Digital Service Platform:</w:t>
      </w:r>
    </w:p>
    <w:p>
      <w:pPr>
        <w:pStyle w:val="ListBullet"/>
      </w:pPr>
      <w:r>
        <w:t>Online account management and service scheduling</w:t>
      </w:r>
    </w:p>
    <w:p>
      <w:pPr>
        <w:pStyle w:val="ListBullet"/>
      </w:pPr>
      <w:r>
        <w:t>Real-time tank level monitoring and fuel management</w:t>
      </w:r>
    </w:p>
    <w:p>
      <w:pPr>
        <w:pStyle w:val="ListBullet"/>
      </w:pPr>
      <w:r>
        <w:t>Automated compliance reporting and documentation</w:t>
      </w:r>
    </w:p>
    <w:p>
      <w:pPr>
        <w:pStyle w:val="ListBullet"/>
      </w:pPr>
      <w:r>
        <w:t>Mobile app for site managers and operations teams</w:t>
      </w:r>
    </w:p>
    <w:p/>
    <w:p>
      <w:pPr>
        <w:pStyle w:val="Heading3"/>
        <w:jc w:val="left"/>
      </w:pPr>
      <w:r>
        <w:t>Technical Specifications (400 words)</w:t>
      </w:r>
    </w:p>
    <w:p>
      <w:r>
        <w:rPr>
          <w:b/>
        </w:rPr>
        <w:t>H2:</w:t>
      </w:r>
      <w:r>
        <w:t xml:space="preserve"> "Technical Specifications &amp; Selection Guide"</w:t>
      </w:r>
    </w:p>
    <w:p/>
    <w:p>
      <w:r>
        <w:t>#### Tank Sizing Calculator</w:t>
      </w:r>
    </w:p>
    <w:p>
      <w:r>
        <w:rPr>
          <w:b/>
        </w:rPr>
        <w:t>Interactive Planning Tool:</w:t>
      </w:r>
    </w:p>
    <w:p>
      <w:pPr>
        <w:pStyle w:val="ListBullet"/>
      </w:pPr>
      <w:r>
        <w:t>Input daily fuel consumption and autonomy requirements</w:t>
      </w:r>
    </w:p>
    <w:p>
      <w:pPr>
        <w:pStyle w:val="ListBullet"/>
      </w:pPr>
      <w:r>
        <w:t>Generator fuel consumption integration</w:t>
      </w:r>
    </w:p>
    <w:p>
      <w:pPr>
        <w:pStyle w:val="ListBullet"/>
      </w:pPr>
      <w:r>
        <w:t>Safety margin calculations (AS1940:2017 compliance)</w:t>
      </w:r>
    </w:p>
    <w:p>
      <w:pPr>
        <w:pStyle w:val="ListBullet"/>
      </w:pPr>
      <w:r>
        <w:t>Output: Recommended tank capacity and configuration</w:t>
      </w:r>
    </w:p>
    <w:p/>
    <w:p>
      <w:r>
        <w:t>#### Material Selection Guide</w:t>
      </w:r>
    </w:p>
    <w:p>
      <w:r>
        <w:rPr>
          <w:b/>
        </w:rPr>
        <w:t>Storage Tank Materials:</w:t>
      </w:r>
    </w:p>
    <w:p>
      <w:pPr>
        <w:pStyle w:val="ListBullet"/>
      </w:pPr>
      <w:r>
        <w:rPr>
          <w:b/>
        </w:rPr>
        <w:t>Steel Tanks:</w:t>
      </w:r>
      <w:r>
        <w:t xml:space="preserve"> Cost-effective for larger installations, 20-year life</w:t>
      </w:r>
    </w:p>
    <w:p>
      <w:pPr>
        <w:pStyle w:val="ListBullet"/>
      </w:pPr>
      <w:r>
        <w:rPr>
          <w:b/>
        </w:rPr>
        <w:t>Fiberglass Tanks:</w:t>
      </w:r>
      <w:r>
        <w:t xml:space="preserve"> Corrosion resistant, ideal for coastal installations</w:t>
      </w:r>
    </w:p>
    <w:p>
      <w:pPr>
        <w:pStyle w:val="ListBullet"/>
      </w:pPr>
      <w:r>
        <w:rPr>
          <w:b/>
        </w:rPr>
        <w:t>Polyethylene Tanks:</w:t>
      </w:r>
      <w:r>
        <w:t xml:space="preserve"> Lightweight, suitable for temporary installations</w:t>
      </w:r>
    </w:p>
    <w:p>
      <w:pPr>
        <w:pStyle w:val="ListBullet"/>
      </w:pPr>
      <w:r>
        <w:rPr>
          <w:b/>
        </w:rPr>
        <w:t>Concrete Tanks:</w:t>
      </w:r>
      <w:r>
        <w:t xml:space="preserve"> Maximum durability for permanent underground storage</w:t>
      </w:r>
    </w:p>
    <w:p/>
    <w:p>
      <w:r>
        <w:t>#### Safety Equipment Requirements</w:t>
      </w:r>
    </w:p>
    <w:p>
      <w:r>
        <w:rPr>
          <w:b/>
        </w:rPr>
        <w:t>AS1940:2017 Mandatory Equipment:</w:t>
      </w:r>
    </w:p>
    <w:p>
      <w:pPr>
        <w:pStyle w:val="ListBullet"/>
      </w:pPr>
      <w:r>
        <w:t>Overfill protection systems (95% capacity limit)</w:t>
      </w:r>
    </w:p>
    <w:p>
      <w:pPr>
        <w:pStyle w:val="ListBullet"/>
      </w:pPr>
      <w:r>
        <w:t>Level monitoring and alarm systems</w:t>
      </w:r>
    </w:p>
    <w:p>
      <w:pPr>
        <w:pStyle w:val="ListBullet"/>
      </w:pPr>
      <w:r>
        <w:t>Fire suppression and emergency venting</w:t>
      </w:r>
    </w:p>
    <w:p>
      <w:pPr>
        <w:pStyle w:val="ListBullet"/>
      </w:pPr>
      <w:r>
        <w:t>Secondary containment and spill management</w:t>
      </w:r>
    </w:p>
    <w:p/>
    <w:p>
      <w:pPr>
        <w:pStyle w:val="Heading3"/>
        <w:jc w:val="left"/>
      </w:pPr>
      <w:r>
        <w:t>FAQ Section (500 words)</w:t>
      </w:r>
    </w:p>
    <w:p>
      <w:r>
        <w:rPr>
          <w:b/>
        </w:rPr>
        <w:t>H2:</w:t>
      </w:r>
      <w:r>
        <w:t xml:space="preserve"> "Frequently Asked Questions"</w:t>
      </w:r>
    </w:p>
    <w:p/>
    <w:p>
      <w:r>
        <w:t>#### What permits are required for fuel storage in Australia?</w:t>
      </w:r>
    </w:p>
    <w:p>
      <w:r>
        <w:t>Permit requirements vary by state, tank capacity, and installation type. NSW requires EPA notification for tanks &gt;5,000L, Queensland mandates mining safety permits, Western Australia requires industrial storage frameworks, and Victoria needs environmental protection compliance. We handle all permit applications and regulatory liaison as part of our comprehensive installation service.</w:t>
      </w:r>
    </w:p>
    <w:p/>
    <w:p>
      <w:r>
        <w:t>#### How often must fuel tanks be inspected for AS1940:2017 compliance?</w:t>
      </w:r>
    </w:p>
    <w:p>
      <w:r>
        <w:t>AS1940:2017 mandates annual inspections for tanks exceeding 2,000L capacity, with quarterly monitoring for installations over 10,000L. Additional requirements include daily visual inspections, monthly leak detection testing, and comprehensive safety audits. Our digital compliance platform automates reminder scheduling and documentation management.</w:t>
      </w:r>
    </w:p>
    <w:p/>
    <w:p>
      <w:r>
        <w:t>#### What's the difference between biodiesel and HVO storage requirements?</w:t>
      </w:r>
    </w:p>
    <w:p>
      <w:r>
        <w:t>Biodiesel (B20) storage requires specialized materials resistant to biodiesel properties, temperature control systems, and water separation protocols. HVO (Hydrotreated Vegetable Oil) offers superior storage stability, cold weather performance, and longer storage life. Both require compliance documentation for sustainability reporting and government incentives.</w:t>
      </w:r>
    </w:p>
    <w:p/>
    <w:p>
      <w:r>
        <w:t>#### Can existing fuel tanks be upgraded for AS1940:2017 compliance?</w:t>
      </w:r>
    </w:p>
    <w:p>
      <w:r>
        <w:t>Many existing tanks can be retrofitted with compliance equipment including leak detection systems, secondary containment, safety equipment, and monitoring systems. We provide comprehensive assessment services, upgrade feasibility studies, and complete retrofitting solutions with compliance certification.</w:t>
      </w:r>
    </w:p>
    <w:p/>
    <w:p>
      <w:r>
        <w:t>#### What safety equipment is mandatory under AS1940:2017 standards?</w:t>
      </w:r>
    </w:p>
    <w:p>
      <w:r>
        <w:t>Mandatory safety equipment includes overfill protection systems (95% capacity limit), continuous level monitoring and alarm systems, fire suppression and emergency venting, secondary containment and spill management, and environmental protection measures. All equipment requires annual certification and testing.</w:t>
      </w:r>
    </w:p>
    <w:p/>
    <w:p>
      <w:r>
        <w:t>#### How do you ensure environmental protection during fuel storage?</w:t>
      </w:r>
    </w:p>
    <w:p>
      <w:r>
        <w:t>Environmental protection includes double-wall construction with leak detection, continuous electronic monitoring systems, groundwater contamination prevention, and comprehensive spill response protocols. All installations include environmental impact assessments and ongoing monitoring to prevent contamination incidents.</w:t>
      </w:r>
    </w:p>
    <w:p/>
    <w:p>
      <w:pPr>
        <w:pStyle w:val="Heading2"/>
        <w:jc w:val="left"/>
      </w:pPr>
      <w:r>
        <w:t>Cross-Pillar Integration</w:t>
      </w:r>
    </w:p>
    <w:p/>
    <w:p>
      <w:r>
        <w:rPr>
          <w:b/>
        </w:rPr>
        <w:t>Internal Linking Strategy:</w:t>
      </w:r>
    </w:p>
    <w:p>
      <w:pPr>
        <w:pStyle w:val="ListBullet"/>
      </w:pPr>
      <w:r>
        <w:t>Generator Solutions: "Optimize fuel management for your generator systems"</w:t>
      </w:r>
    </w:p>
    <w:p>
      <w:pPr>
        <w:pStyle w:val="ListBullet"/>
      </w:pPr>
      <w:r>
        <w:t>Load Bank Testing: "Ensure fuel quality through comprehensive system testing"</w:t>
      </w:r>
    </w:p>
    <w:p>
      <w:pPr>
        <w:pStyle w:val="ListBullet"/>
      </w:pPr>
      <w:r>
        <w:t>Hybrid Lighting: "Integrated fuel management for complete site solutions"</w:t>
      </w:r>
    </w:p>
    <w:p/>
    <w:p>
      <w:r>
        <w:rPr>
          <w:b/>
        </w:rPr>
        <w:t>Solution Integration:</w:t>
      </w:r>
    </w:p>
    <w:p>
      <w:pPr>
        <w:pStyle w:val="ListBullet"/>
      </w:pPr>
      <w:r>
        <w:t>Complete construction power: Generators + tanks + lighting</w:t>
      </w:r>
    </w:p>
    <w:p>
      <w:pPr>
        <w:pStyle w:val="ListBullet"/>
      </w:pPr>
      <w:r>
        <w:t>Mining integrated systems: All pillars with compliance documentation</w:t>
      </w:r>
    </w:p>
    <w:p>
      <w:pPr>
        <w:pStyle w:val="ListBullet"/>
      </w:pPr>
      <w:r>
        <w:t>Data centre backup: Generators + tanks + testing + monitoring</w:t>
      </w:r>
    </w:p>
    <w:p/>
    <w:p>
      <w:pPr>
        <w:pStyle w:val="Heading2"/>
        <w:jc w:val="left"/>
      </w:pPr>
      <w:r>
        <w:t>SEO &amp; AI Optimization</w:t>
      </w:r>
    </w:p>
    <w:p/>
    <w:p>
      <w:r>
        <w:rPr>
          <w:b/>
        </w:rPr>
        <w:t>Meta Title:</w:t>
      </w:r>
      <w:r>
        <w:t xml:space="preserve"> "Fuel Storage Tanks Australia | AS1940:2017 Compliance | Green Power Solutions"</w:t>
      </w:r>
    </w:p>
    <w:p>
      <w:r>
        <w:rPr>
          <w:b/>
        </w:rPr>
        <w:t>Meta Description:</w:t>
      </w:r>
      <w:r>
        <w:t xml:space="preserve"> "AS1940-compliant fuel storage tanks with biodiesel compatibility. Expert installation, ongoing compliance management. Mining, construction &amp; industrial applications."</w:t>
      </w:r>
    </w:p>
    <w:p/>
    <w:p>
      <w:pPr>
        <w:pStyle w:val="Heading3"/>
        <w:jc w:val="left"/>
      </w:pPr>
      <w:r>
        <w:t>AI Platform Optimization</w:t>
      </w:r>
    </w:p>
    <w:p/>
    <w:p>
      <w:r>
        <w:rPr>
          <w:b/>
        </w:rPr>
        <w:t>Perplexity Optimization</w:t>
      </w:r>
      <w:r>
        <w:t xml:space="preserve"> (Compliance focus):</w:t>
      </w:r>
    </w:p>
    <w:p>
      <w:pPr>
        <w:pStyle w:val="ListBullet"/>
      </w:pPr>
      <w:r>
        <w:t>Clear AS1940:2017 requirements breakdown with specific section references</w:t>
      </w:r>
    </w:p>
    <w:p>
      <w:pPr>
        <w:pStyle w:val="ListBullet"/>
      </w:pPr>
      <w:r>
        <w:t>State-by-state permit requirements with current regulatory information</w:t>
      </w:r>
    </w:p>
    <w:p>
      <w:pPr>
        <w:pStyle w:val="ListBullet"/>
      </w:pPr>
      <w:r>
        <w:t>Strong internal linking to compliance documentation and assessment tools</w:t>
      </w:r>
    </w:p>
    <w:p>
      <w:pPr>
        <w:pStyle w:val="ListBullet"/>
      </w:pPr>
      <w:r>
        <w:t>Current pricing data with compliance cost breakdowns (2025)</w:t>
      </w:r>
    </w:p>
    <w:p/>
    <w:p>
      <w:r>
        <w:rPr>
          <w:b/>
        </w:rPr>
        <w:t>ChatGPT Optimization</w:t>
      </w:r>
      <w:r>
        <w:t xml:space="preserve"> (Professional guidance):</w:t>
      </w:r>
    </w:p>
    <w:p>
      <w:pPr>
        <w:pStyle w:val="ListBullet"/>
      </w:pPr>
      <w:r>
        <w:t>Natural language explanations of fuel storage compliance requirements</w:t>
      </w:r>
    </w:p>
    <w:p>
      <w:pPr>
        <w:pStyle w:val="ListBullet"/>
      </w:pPr>
      <w:r>
        <w:t>Step-by-step permit application and installation procedures</w:t>
      </w:r>
    </w:p>
    <w:p>
      <w:pPr>
        <w:pStyle w:val="ListBullet"/>
      </w:pPr>
      <w:r>
        <w:t>Real-world mining and construction compliance examples</w:t>
      </w:r>
    </w:p>
    <w:p>
      <w:pPr>
        <w:pStyle w:val="ListBullet"/>
      </w:pPr>
      <w:r>
        <w:t>Professional regulatory terminology with clear explanations</w:t>
      </w:r>
    </w:p>
    <w:p/>
    <w:p>
      <w:r>
        <w:rPr>
          <w:b/>
        </w:rPr>
        <w:t>Google Gemini Optimization</w:t>
      </w:r>
      <w:r>
        <w:t xml:space="preserve"> (Technical authority):</w:t>
      </w:r>
    </w:p>
    <w:p>
      <w:pPr>
        <w:pStyle w:val="ListBullet"/>
      </w:pPr>
      <w:r>
        <w:t>Structured data markup for storage specifications and compliance services</w:t>
      </w:r>
    </w:p>
    <w:p>
      <w:pPr>
        <w:pStyle w:val="ListBullet"/>
      </w:pPr>
      <w:r>
        <w:t>Multi-format content including regulatory tables and compliance checklists</w:t>
      </w:r>
    </w:p>
    <w:p>
      <w:pPr>
        <w:pStyle w:val="ListBullet"/>
      </w:pPr>
      <w:r>
        <w:t>Clear entity relationships (Fuel Storage → AS1940:2017 → Australian Compliance)</w:t>
      </w:r>
    </w:p>
    <w:p>
      <w:pPr>
        <w:pStyle w:val="ListBullet"/>
      </w:pPr>
      <w:r>
        <w:t>Authoritative source citations for all regulatory requirements</w:t>
      </w:r>
    </w:p>
    <w:p>
      <w:r>
        <w:rPr>
          <w:b/>
        </w:rPr>
        <w:t>Meta Description:</w:t>
      </w:r>
      <w:r>
        <w:t xml:space="preserve"> "AS1940-compliant fuel storage tanks with biodiesel compatibility. Expert installation, ongoing compliance management. Mining, construction &amp; industrial applications."</w:t>
      </w:r>
    </w:p>
    <w:p/>
    <w:p>
      <w:r>
        <w:rPr>
          <w:b/>
        </w:rPr>
        <w:t>Schema Markup:</w:t>
      </w:r>
    </w:p>
    <w:p>
      <w:r>
        <w:rPr>
          <w:rFonts w:ascii="Courier New" w:hAnsi="Courier New"/>
        </w:rPr>
      </w:r>
      <w:r>
        <w:t>`html</w:t>
      </w:r>
    </w:p>
    <w:p>
      <w:r>
        <w:t>&lt;!-- Organisation Schema --&gt;</w:t>
      </w:r>
    </w:p>
    <w:p>
      <w:r>
        <w:t>&lt;script type="application/ld+json"&gt;</w:t>
      </w:r>
    </w:p>
    <w:p>
      <w:r>
        <w:t>{</w:t>
      </w:r>
    </w:p>
    <w:p>
      <w:r>
        <w:t>"@context": "https://schema.org",</w:t>
      </w:r>
    </w:p>
    <w:p>
      <w:r>
        <w:t>"@type": "Organization",</w:t>
      </w:r>
    </w:p>
    <w:p>
      <w:r>
        <w:t>"name": "Green Power Solutions",</w:t>
      </w:r>
    </w:p>
    <w:p>
      <w:r>
        <w:t>"description": "Australia's AS1940:2017 fuel storage compliance specialists",</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"Fuel Storage Tank Installation and Compliance",</w:t>
      </w:r>
    </w:p>
    <w:p>
      <w:r>
        <w:t>"provider": {</w:t>
      </w:r>
    </w:p>
    <w:p>
      <w:r>
        <w:t>"@type": "Organization",</w:t>
      </w:r>
    </w:p>
    <w:p>
      <w:r>
        <w:t>"name": "Green Power Solutions"</w:t>
      </w:r>
    </w:p>
    <w:p>
      <w:r>
        <w:t>},</w:t>
      </w:r>
    </w:p>
    <w:p>
      <w:r>
        <w:t>"areaServed": "Australia"</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permits are required for fuel storage in Australia?",</w:t>
      </w:r>
    </w:p>
    <w:p>
      <w:r>
        <w:t>"acceptedAnswer": {</w:t>
      </w:r>
    </w:p>
    <w:p>
      <w:r>
        <w:t>"@type": "Answer",</w:t>
      </w:r>
    </w:p>
    <w:p>
      <w:r>
        <w:t>"text": "Permit requirements vary by state, tank capacity, and installation type. We handle all permit applications and regulatory liaison."</w:t>
      </w:r>
    </w:p>
    <w:p>
      <w:r>
        <w:t>}</w:t>
      </w:r>
    </w:p>
    <w:p>
      <w:r>
        <w:t>}</w:t>
      </w:r>
    </w:p>
    <w:p>
      <w:r>
        <w:t>]</w:t>
      </w:r>
    </w:p>
    <w:p>
      <w:r>
        <w:t>}</w:t>
      </w:r>
    </w:p>
    <w:p>
      <w:r>
        <w:t>&lt;/script&gt;</w:t>
      </w:r>
    </w:p>
    <w:p>
      <w:r>
        <w:rPr>
          <w:rFonts w:ascii="Courier New" w:hAnsi="Courier New"/>
        </w:rPr>
      </w:r>
      <w:r>
        <w:rPr>
          <w:rFonts w:ascii="Courier New" w:hAnsi="Courier New"/>
        </w:rPr>
      </w:r>
    </w:p>
    <w:p/>
    <w:p>
      <w:pPr>
        <w:pStyle w:val="Heading2"/>
        <w:jc w:val="left"/>
      </w:pPr>
      <w:r>
        <w:t>Conversion Strategy</w:t>
      </w:r>
    </w:p>
    <w:p/>
    <w:p>
      <w:r>
        <w:rPr>
          <w:b/>
        </w:rPr>
        <w:t>Primary CTAs:</w:t>
      </w:r>
    </w:p>
    <w:p>
      <w:pPr>
        <w:pStyle w:val="ListBullet"/>
      </w:pPr>
      <w:r>
        <w:t>"Download AS1940 Compliance Checklist" (Margaret focus)</w:t>
      </w:r>
    </w:p>
    <w:p>
      <w:pPr>
        <w:pStyle w:val="ListBullet"/>
      </w:pPr>
      <w:r>
        <w:t>"Calculate Tank Storage ROI" (Paul focus)</w:t>
      </w:r>
    </w:p>
    <w:p>
      <w:pPr>
        <w:pStyle w:val="ListBullet"/>
      </w:pPr>
      <w:r>
        <w:t>"Schedule Compliance Consultation" (technical section)</w:t>
      </w:r>
    </w:p>
    <w:p/>
    <w:p>
      <w:r>
        <w:rPr>
          <w:b/>
        </w:rPr>
        <w:t>Lead Magnets:</w:t>
      </w:r>
    </w:p>
    <w:p>
      <w:pPr>
        <w:pStyle w:val="ListBullet"/>
      </w:pPr>
      <w:r>
        <w:t>AS1940:2017 Compliance Guide</w:t>
      </w:r>
    </w:p>
    <w:p>
      <w:pPr>
        <w:pStyle w:val="ListBullet"/>
      </w:pPr>
      <w:r>
        <w:t>Tank Storage ROI Calculator</w:t>
      </w:r>
    </w:p>
    <w:p>
      <w:pPr>
        <w:pStyle w:val="ListBullet"/>
      </w:pPr>
      <w:r>
        <w:t>Fuel Management Planning Template</w:t>
      </w:r>
    </w:p>
    <w:p>
      <w:pPr>
        <w:pStyle w:val="ListBullet"/>
      </w:pPr>
      <w:r>
        <w:t>Emergency Response Protocol Guide</w:t>
      </w:r>
    </w:p>
    <w:p/>
    <w:p>
      <w:r>
        <w:rPr>
          <w:b/>
        </w:rPr>
        <w:t>Persona-Specific Paths:</w:t>
      </w:r>
    </w:p>
    <w:p>
      <w:pPr>
        <w:pStyle w:val="ListBullet"/>
      </w:pPr>
      <w:r>
        <w:t>Mining Margaret → Compliance docs → Consultation → Site assessment</w:t>
      </w:r>
    </w:p>
    <w:p>
      <w:pPr>
        <w:pStyle w:val="ListBullet"/>
      </w:pPr>
      <w:r>
        <w:t>Procurement Paul → ROI calculator → Cost analysis → Proposal request</w:t>
      </w:r>
    </w:p>
    <w:p>
      <w:pPr>
        <w:pStyle w:val="ListBullet"/>
      </w:pPr>
      <w:r>
        <w:t>Construction Colin → Quick sizing guide → Quote → Installation</w:t>
      </w:r>
    </w:p>
    <w:p/>
    <w:p>
      <w:r>
        <w:rPr>
          <w:b/>
        </w:rPr>
        <w:t>Total Word Count:</w:t>
      </w:r>
      <w:r>
        <w:t xml:space="preserve"> ~4,800 words</w:t>
      </w:r>
    </w:p>
    <w:p>
      <w:r>
        <w:rPr>
          <w:b/>
        </w:rPr>
        <w:t>Implementation Priority:</w:t>
      </w:r>
      <w:r>
        <w:t xml:space="preserve"> Phase 2 (Compliance authority)</w:t>
      </w:r>
    </w:p>
    <w:p>
      <w:r>
        <w:rPr>
          <w:b/>
        </w:rPr>
        <w:t>Success Metrics:</w:t>
      </w:r>
      <w:r>
        <w:t xml:space="preserve"> 50% increase in compliance consultations, top 3 ranking for compliance keywords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