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Agent Coordination Protocols</w:t>
      </w:r>
    </w:p>
    <w:p>
      <w:pPr>
        <w:pStyle w:val="Heading2"/>
        <w:jc w:val="left"/>
      </w:pPr>
      <w:r>
        <w:t>Green Power Solutions Content Implementation</w:t>
      </w:r>
    </w:p>
    <w:p/>
    <w:p>
      <w:r>
        <w:rPr>
          <w:b/>
        </w:rPr>
        <w:t>Purpose</w:t>
      </w:r>
      <w:r>
        <w:t>: Establish clear communication, coordination, and handoff protocols between specialist agents during the 14-day implementation cycle.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DAILY COORDINATION PROTOCOLS</w:t>
      </w:r>
    </w:p>
    <w:p/>
    <w:p>
      <w:pPr>
        <w:pStyle w:val="Heading3"/>
        <w:jc w:val="left"/>
      </w:pPr>
      <w:r>
        <w:t>Daily Stand-Up Framework (Days 3-13)</w:t>
      </w:r>
    </w:p>
    <w:p>
      <w:r>
        <w:rPr>
          <w:b/>
        </w:rPr>
        <w:t>Time</w:t>
      </w:r>
      <w:r>
        <w:t>: 9:00 AM AEST daily</w:t>
      </w:r>
    </w:p>
    <w:p>
      <w:r>
        <w:rPr>
          <w:b/>
        </w:rPr>
        <w:t>Duration</w:t>
      </w:r>
      <w:r>
        <w:t>: 15 minutes maximum</w:t>
      </w:r>
    </w:p>
    <w:p>
      <w:r>
        <w:rPr>
          <w:b/>
        </w:rPr>
        <w:t>Participants</w:t>
      </w:r>
      <w:r>
        <w:t>: All active specialist agents + Lead Orchestrator</w:t>
      </w:r>
    </w:p>
    <w:p/>
    <w:p>
      <w:r>
        <w:rPr>
          <w:b/>
        </w:rPr>
        <w:t>Standard Agenda</w:t>
      </w:r>
      <w:r>
        <w:t>:</w:t>
      </w:r>
    </w:p>
    <w:p>
      <w:pPr>
        <w:pStyle w:val="ListNumber"/>
      </w:pPr>
      <w:r>
        <w:rPr>
          <w:b/>
        </w:rPr>
        <w:t>Progress Updates</w:t>
      </w:r>
      <w:r>
        <w:t xml:space="preserve"> (2 minutes per active agent)</w:t>
      </w:r>
    </w:p>
    <w:p>
      <w:pPr>
        <w:pStyle w:val="ListBullet"/>
      </w:pPr>
      <w:r>
        <w:t>Previous day completion status</w:t>
      </w:r>
    </w:p>
    <w:p>
      <w:pPr>
        <w:pStyle w:val="ListBullet"/>
      </w:pPr>
      <w:r>
        <w:t>Current day objectives</w:t>
      </w:r>
    </w:p>
    <w:p>
      <w:pPr>
        <w:pStyle w:val="ListBullet"/>
      </w:pPr>
      <w:r>
        <w:t>Any technical accuracy concerns identified</w:t>
      </w:r>
    </w:p>
    <w:p/>
    <w:p>
      <w:pPr>
        <w:pStyle w:val="ListNumber"/>
      </w:pPr>
      <w:r>
        <w:rPr>
          <w:b/>
        </w:rPr>
        <w:t>Cross-Pillar Dependencies</w:t>
      </w:r>
      <w:r>
        <w:t xml:space="preserve"> (5 minutes)</w:t>
      </w:r>
    </w:p>
    <w:p>
      <w:pPr>
        <w:pStyle w:val="ListBullet"/>
      </w:pPr>
      <w:r>
        <w:t>Integration requirements between pillars</w:t>
      </w:r>
    </w:p>
    <w:p>
      <w:pPr>
        <w:pStyle w:val="ListBullet"/>
      </w:pPr>
      <w:r>
        <w:t>Technical specification alignment needs</w:t>
      </w:r>
    </w:p>
    <w:p>
      <w:pPr>
        <w:pStyle w:val="ListBullet"/>
      </w:pPr>
      <w:r>
        <w:t>Cross-reference accuracy verification</w:t>
      </w:r>
    </w:p>
    <w:p/>
    <w:p>
      <w:pPr>
        <w:pStyle w:val="ListNumber"/>
      </w:pPr>
      <w:r>
        <w:rPr>
          <w:b/>
        </w:rPr>
        <w:t>Resource Allocation</w:t>
      </w:r>
      <w:r>
        <w:t xml:space="preserve"> (3 minutes)</w:t>
      </w:r>
    </w:p>
    <w:p>
      <w:pPr>
        <w:pStyle w:val="ListBullet"/>
      </w:pPr>
      <w:r>
        <w:t>Quality Controller review scheduling</w:t>
      </w:r>
    </w:p>
    <w:p>
      <w:pPr>
        <w:pStyle w:val="ListBullet"/>
      </w:pPr>
      <w:r>
        <w:t>Schema Specialist coordination needs</w:t>
      </w:r>
    </w:p>
    <w:p>
      <w:pPr>
        <w:pStyle w:val="ListBullet"/>
      </w:pPr>
      <w:r>
        <w:t>Integration Specialist collaboration requirements</w:t>
      </w:r>
    </w:p>
    <w:p/>
    <w:p>
      <w:r>
        <w:rPr>
          <w:b/>
        </w:rPr>
        <w:t>Escalation Triggers</w:t>
      </w:r>
      <w:r>
        <w:t>:</w:t>
      </w:r>
    </w:p>
    <w:p>
      <w:pPr>
        <w:pStyle w:val="ListBullet"/>
      </w:pPr>
      <w:r>
        <w:t>Technical accuracy concerns requiring cross-specialist consultation</w:t>
      </w:r>
    </w:p>
    <w:p>
      <w:pPr>
        <w:pStyle w:val="ListBullet"/>
      </w:pPr>
      <w:r>
        <w:t>Timeline delays threatening critical path</w:t>
      </w:r>
    </w:p>
    <w:p>
      <w:pPr>
        <w:pStyle w:val="ListBullet"/>
      </w:pPr>
      <w:r>
        <w:t>SOP compliance issues requiring immediate attention</w:t>
      </w:r>
    </w:p>
    <w:p/>
    <w:p>
      <w:pPr>
        <w:pStyle w:val="Heading3"/>
        <w:jc w:val="left"/>
      </w:pPr>
      <w:r>
        <w:t>Agent-to-Agent Communication Standards</w:t>
      </w:r>
    </w:p>
    <w:p/>
    <w:p>
      <w:r>
        <w:t>#### Inter-Agent Query Protocol</w:t>
      </w:r>
    </w:p>
    <w:p>
      <w:r>
        <w:rPr>
          <w:b/>
        </w:rPr>
        <w:t>Format</w:t>
      </w:r>
      <w:r>
        <w:t>: [AGENT-NAME] → [TARGET-AGENT] → [QUERY-TYPE] → [PRIORITY]</w:t>
      </w:r>
    </w:p>
    <w:p/>
    <w:p>
      <w:r>
        <w:rPr>
          <w:b/>
        </w:rPr>
        <w:t>Example</w:t>
      </w:r>
      <w:r>
        <w:t>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[GENERATOR-SPECIALIST] → [LOAD-BANK-SPECIALIST] → [TECHNICAL-SPECIFICATION] → [HIGH]</w:t>
      </w:r>
    </w:p>
    <w:p>
      <w:r>
        <w:t>Query: Generator power output specifications for load bank testing compatibility verification</w:t>
      </w:r>
    </w:p>
    <w:p>
      <w:r>
        <w:t>Required Response Time: 4 hours</w:t>
      </w:r>
    </w:p>
    <w:p>
      <w:r>
        <w:t>Context: Section 3.2 generator capacity ratings need cross-validation for testing procedures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Technical Clarification Requests</w:t>
      </w:r>
    </w:p>
    <w:p>
      <w:r>
        <w:rPr>
          <w:b/>
        </w:rPr>
        <w:t>Standard Process</w:t>
      </w:r>
      <w:r>
        <w:t>:</w:t>
      </w:r>
    </w:p>
    <w:p>
      <w:pPr>
        <w:pStyle w:val="ListNumber"/>
      </w:pPr>
      <w:r>
        <w:rPr>
          <w:b/>
        </w:rPr>
        <w:t>Initial Request</w:t>
      </w:r>
      <w:r>
        <w:t>: Direct agent-to-agent communication</w:t>
      </w:r>
    </w:p>
    <w:p>
      <w:pPr>
        <w:pStyle w:val="ListNumber"/>
      </w:pPr>
      <w:r>
        <w:rPr>
          <w:b/>
        </w:rPr>
        <w:t>Documentation</w:t>
      </w:r>
      <w:r>
        <w:t>: Log all technical clarifications in shared knowledge base</w:t>
      </w:r>
    </w:p>
    <w:p>
      <w:pPr>
        <w:pStyle w:val="ListNumber"/>
      </w:pPr>
      <w:r>
        <w:rPr>
          <w:b/>
        </w:rPr>
        <w:t>Quality Controller Notification</w:t>
      </w:r>
      <w:r>
        <w:t>: Flag any specification discrepancies</w:t>
      </w:r>
    </w:p>
    <w:p>
      <w:pPr>
        <w:pStyle w:val="ListNumber"/>
      </w:pPr>
      <w:r>
        <w:rPr>
          <w:b/>
        </w:rPr>
        <w:t>Resolution Confirmation</w:t>
      </w:r>
      <w:r>
        <w:t>: Both agents confirm alignment before proceeding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SPECIALIST AGENT COORDINATION MATRIX</w:t>
      </w:r>
    </w:p>
    <w:p/>
    <w:p>
      <w:pPr>
        <w:pStyle w:val="Heading3"/>
        <w:jc w:val="left"/>
      </w:pPr>
      <w:r>
        <w:t>Generator ↔ Load Bank Testing Coordination</w:t>
      </w:r>
    </w:p>
    <w:p>
      <w:r>
        <w:rPr>
          <w:b/>
        </w:rPr>
        <w:t>Primary Integration Points</w:t>
      </w:r>
      <w:r>
        <w:t>:</w:t>
      </w:r>
    </w:p>
    <w:p>
      <w:pPr>
        <w:pStyle w:val="ListBullet"/>
      </w:pPr>
      <w:r>
        <w:t>Generator power output specifications and testing parameters</w:t>
      </w:r>
    </w:p>
    <w:p>
      <w:pPr>
        <w:pStyle w:val="ListBullet"/>
      </w:pPr>
      <w:r>
        <w:t>Compliance requirements overlap (Australian standards)</w:t>
      </w:r>
    </w:p>
    <w:p>
      <w:pPr>
        <w:pStyle w:val="ListBullet"/>
      </w:pPr>
      <w:r>
        <w:t>Emergency response protocol integration</w:t>
      </w:r>
    </w:p>
    <w:p/>
    <w:p>
      <w:r>
        <w:rPr>
          <w:b/>
        </w:rPr>
        <w:t>Communication Schedule</w:t>
      </w:r>
      <w:r>
        <w:t>:</w:t>
      </w:r>
    </w:p>
    <w:p>
      <w:pPr>
        <w:pStyle w:val="ListBullet"/>
      </w:pPr>
      <w:r>
        <w:t>Day 4: Initial specification alignment</w:t>
      </w:r>
    </w:p>
    <w:p>
      <w:pPr>
        <w:pStyle w:val="ListBullet"/>
      </w:pPr>
      <w:r>
        <w:t>Day 6: Cross-validation of technical accuracy</w:t>
      </w:r>
    </w:p>
    <w:p>
      <w:pPr>
        <w:pStyle w:val="ListBullet"/>
      </w:pPr>
      <w:r>
        <w:t>Day 12: Final integration element verification</w:t>
      </w:r>
    </w:p>
    <w:p/>
    <w:p>
      <w:r>
        <w:rPr>
          <w:b/>
        </w:rPr>
        <w:t>Key Deliverables</w:t>
      </w:r>
      <w:r>
        <w:t>:</w:t>
      </w:r>
    </w:p>
    <w:p>
      <w:pPr>
        <w:pStyle w:val="ListBullet"/>
      </w:pPr>
      <w:r>
        <w:t>Compatible power specification documentation</w:t>
      </w:r>
    </w:p>
    <w:p>
      <w:pPr>
        <w:pStyle w:val="ListBullet"/>
      </w:pPr>
      <w:r>
        <w:t>Integrated compliance requirement confirmation</w:t>
      </w:r>
    </w:p>
    <w:p>
      <w:pPr>
        <w:pStyle w:val="ListBullet"/>
      </w:pPr>
      <w:r>
        <w:t>Cross-reference accuracy verification</w:t>
      </w:r>
    </w:p>
    <w:p/>
    <w:p>
      <w:pPr>
        <w:pStyle w:val="Heading3"/>
        <w:jc w:val="left"/>
      </w:pPr>
      <w:r>
        <w:t>Generator ↔ Hybrid Lighting Coordination</w:t>
      </w:r>
    </w:p>
    <w:p>
      <w:r>
        <w:rPr>
          <w:b/>
        </w:rPr>
        <w:t>Primary Integration Points</w:t>
      </w:r>
      <w:r>
        <w:t>:</w:t>
      </w:r>
    </w:p>
    <w:p>
      <w:pPr>
        <w:pStyle w:val="ListBullet"/>
      </w:pPr>
      <w:r>
        <w:t>Power supply compatibility for lighting systems</w:t>
      </w:r>
    </w:p>
    <w:p>
      <w:pPr>
        <w:pStyle w:val="ListBullet"/>
      </w:pPr>
      <w:r>
        <w:t>Fuel efficiency comparison and environmental benefits</w:t>
      </w:r>
    </w:p>
    <w:p>
      <w:pPr>
        <w:pStyle w:val="ListBullet"/>
      </w:pPr>
      <w:r>
        <w:t>Customer application overlap (construction, mining)</w:t>
      </w:r>
    </w:p>
    <w:p/>
    <w:p>
      <w:r>
        <w:rPr>
          <w:b/>
        </w:rPr>
        <w:t>Communication Schedule</w:t>
      </w:r>
      <w:r>
        <w:t>:</w:t>
      </w:r>
    </w:p>
    <w:p>
      <w:pPr>
        <w:pStyle w:val="ListBullet"/>
      </w:pPr>
      <w:r>
        <w:t>Day 6: Power supply integration specifications</w:t>
      </w:r>
    </w:p>
    <w:p>
      <w:pPr>
        <w:pStyle w:val="ListBullet"/>
      </w:pPr>
      <w:r>
        <w:t>Day 8: Environmental benefit calculation alignment</w:t>
      </w:r>
    </w:p>
    <w:p>
      <w:pPr>
        <w:pStyle w:val="ListBullet"/>
      </w:pPr>
      <w:r>
        <w:t>Day 12: Customer journey cross-reference verification</w:t>
      </w:r>
    </w:p>
    <w:p/>
    <w:p>
      <w:r>
        <w:rPr>
          <w:b/>
        </w:rPr>
        <w:t>Key Deliverables</w:t>
      </w:r>
      <w:r>
        <w:t>:</w:t>
      </w:r>
    </w:p>
    <w:p>
      <w:pPr>
        <w:pStyle w:val="ListBullet"/>
      </w:pPr>
      <w:r>
        <w:t>Power compatibility specification matrix</w:t>
      </w:r>
    </w:p>
    <w:p>
      <w:pPr>
        <w:pStyle w:val="ListBullet"/>
      </w:pPr>
      <w:r>
        <w:t>Aligned environmental benefit calculations</w:t>
      </w:r>
    </w:p>
    <w:p>
      <w:pPr>
        <w:pStyle w:val="ListBullet"/>
      </w:pPr>
      <w:r>
        <w:t>Coordinated customer application messaging</w:t>
      </w:r>
    </w:p>
    <w:p/>
    <w:p>
      <w:pPr>
        <w:pStyle w:val="Heading3"/>
        <w:jc w:val="left"/>
      </w:pPr>
      <w:r>
        <w:t>Generator ↔ Tank Storage Coordination</w:t>
      </w:r>
    </w:p>
    <w:p>
      <w:r>
        <w:rPr>
          <w:b/>
        </w:rPr>
        <w:t>Primary Integration Points</w:t>
      </w:r>
      <w:r>
        <w:t>:</w:t>
      </w:r>
    </w:p>
    <w:p>
      <w:pPr>
        <w:pStyle w:val="ListBullet"/>
      </w:pPr>
      <w:r>
        <w:t>Fuel management system integration</w:t>
      </w:r>
    </w:p>
    <w:p>
      <w:pPr>
        <w:pStyle w:val="ListBullet"/>
      </w:pPr>
      <w:r>
        <w:t>Safety and compliance requirement coordination</w:t>
      </w:r>
    </w:p>
    <w:p>
      <w:pPr>
        <w:pStyle w:val="ListBullet"/>
      </w:pPr>
      <w:r>
        <w:t>Complete power solution package integration</w:t>
      </w:r>
    </w:p>
    <w:p/>
    <w:p>
      <w:r>
        <w:rPr>
          <w:b/>
        </w:rPr>
        <w:t>Communication Schedule</w:t>
      </w:r>
      <w:r>
        <w:t>:</w:t>
      </w:r>
    </w:p>
    <w:p>
      <w:pPr>
        <w:pStyle w:val="ListBullet"/>
      </w:pPr>
      <w:r>
        <w:t>Day 8: Fuel system integration specifications</w:t>
      </w:r>
    </w:p>
    <w:p>
      <w:pPr>
        <w:pStyle w:val="ListBullet"/>
      </w:pPr>
      <w:r>
        <w:t>Day 10: Safety compliance requirement alignment</w:t>
      </w:r>
    </w:p>
    <w:p>
      <w:pPr>
        <w:pStyle w:val="ListBullet"/>
      </w:pPr>
      <w:r>
        <w:t>Day 13: Complete solution package messaging coordination</w:t>
      </w:r>
    </w:p>
    <w:p/>
    <w:p>
      <w:r>
        <w:rPr>
          <w:b/>
        </w:rPr>
        <w:t>Key Deliverables</w:t>
      </w:r>
      <w:r>
        <w:t>:</w:t>
      </w:r>
    </w:p>
    <w:p>
      <w:pPr>
        <w:pStyle w:val="ListBullet"/>
      </w:pPr>
      <w:r>
        <w:t>Fuel management integration protocols</w:t>
      </w:r>
    </w:p>
    <w:p>
      <w:pPr>
        <w:pStyle w:val="ListBullet"/>
      </w:pPr>
      <w:r>
        <w:t>Unified safety compliance documentation</w:t>
      </w:r>
    </w:p>
    <w:p>
      <w:pPr>
        <w:pStyle w:val="ListBullet"/>
      </w:pPr>
      <w:r>
        <w:t>Complete solution messaging framework</w:t>
      </w:r>
    </w:p>
    <w:p/>
    <w:p>
      <w:pPr>
        <w:pStyle w:val="Heading3"/>
        <w:jc w:val="left"/>
      </w:pPr>
      <w:r>
        <w:t>Cross-Pillar Integration Oversight</w:t>
      </w:r>
    </w:p>
    <w:p>
      <w:r>
        <w:rPr>
          <w:b/>
        </w:rPr>
        <w:t>Integration Specialist Coordination</w:t>
      </w:r>
      <w:r>
        <w:t>:</w:t>
      </w:r>
    </w:p>
    <w:p>
      <w:pPr>
        <w:pStyle w:val="ListBullet"/>
      </w:pPr>
      <w:r>
        <w:rPr>
          <w:b/>
        </w:rPr>
        <w:t>Customer Journey Mapping</w:t>
      </w:r>
      <w:r>
        <w:t>: Ensuring seamless progression between pillars</w:t>
      </w:r>
    </w:p>
    <w:p>
      <w:pPr>
        <w:pStyle w:val="ListBullet"/>
      </w:pPr>
      <w:r>
        <w:rPr>
          <w:b/>
        </w:rPr>
        <w:t>Technical Specification Consistency</w:t>
      </w:r>
      <w:r>
        <w:t>: Validating compatibility claims across all pillars</w:t>
      </w:r>
    </w:p>
    <w:p>
      <w:pPr>
        <w:pStyle w:val="ListBullet"/>
      </w:pPr>
      <w:r>
        <w:rPr>
          <w:b/>
        </w:rPr>
        <w:t>Lead Generation Element Coordination</w:t>
      </w:r>
      <w:r>
        <w:t>: Aligning call-to-action and conversion elements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QUALITY CONTROL COORDINATION</w:t>
      </w:r>
    </w:p>
    <w:p/>
    <w:p>
      <w:pPr>
        <w:pStyle w:val="Heading3"/>
        <w:jc w:val="left"/>
      </w:pPr>
      <w:r>
        <w:t>Quality Controller ↔ Content Specialist Interaction</w:t>
      </w:r>
    </w:p>
    <w:p/>
    <w:p>
      <w:r>
        <w:t>#### Technical Accuracy Review Protocol</w:t>
      </w:r>
    </w:p>
    <w:p>
      <w:r>
        <w:rPr>
          <w:b/>
        </w:rPr>
        <w:t>Phase 1</w:t>
      </w:r>
      <w:r>
        <w:t xml:space="preserve"> (Days 5, 8, 10, 12):</w:t>
      </w:r>
    </w:p>
    <w:p>
      <w:pPr>
        <w:pStyle w:val="ListNumber"/>
      </w:pPr>
      <w:r>
        <w:rPr>
          <w:b/>
        </w:rPr>
        <w:t>Specialist Self-Review</w:t>
      </w:r>
      <w:r>
        <w:t>: Content specialist completes initial technical accuracy check</w:t>
      </w:r>
    </w:p>
    <w:p>
      <w:pPr>
        <w:pStyle w:val="ListNumber"/>
      </w:pPr>
      <w:r>
        <w:rPr>
          <w:b/>
        </w:rPr>
        <w:t>Documentation Submission</w:t>
      </w:r>
      <w:r>
        <w:t>: Technical specifications and calculations submitted for review</w:t>
      </w:r>
    </w:p>
    <w:p>
      <w:pPr>
        <w:pStyle w:val="ListNumber"/>
      </w:pPr>
      <w:r>
        <w:rPr>
          <w:b/>
        </w:rPr>
        <w:t>Quality Controller Verification</w:t>
      </w:r>
      <w:r>
        <w:t>: Independent technical accuracy assessment</w:t>
      </w:r>
    </w:p>
    <w:p>
      <w:pPr>
        <w:pStyle w:val="ListNumber"/>
      </w:pPr>
      <w:r>
        <w:rPr>
          <w:b/>
        </w:rPr>
        <w:t>Collaborative Resolution</w:t>
      </w:r>
      <w:r>
        <w:t>: Any discrepancies resolved through specialist consultation</w:t>
      </w:r>
    </w:p>
    <w:p>
      <w:pPr>
        <w:pStyle w:val="ListNumber"/>
      </w:pPr>
      <w:r>
        <w:rPr>
          <w:b/>
        </w:rPr>
        <w:t>Approval Documentation</w:t>
      </w:r>
      <w:r>
        <w:t>: Formal approval or revision requirements documented</w:t>
      </w:r>
    </w:p>
    <w:p/>
    <w:p>
      <w:r>
        <w:t>#### SOP Compliance Review Protocol</w:t>
      </w:r>
    </w:p>
    <w:p>
      <w:r>
        <w:rPr>
          <w:b/>
        </w:rPr>
        <w:t>Phase 2</w:t>
      </w:r>
      <w:r>
        <w:t xml:space="preserve"> (Days 7, 9, 11, 13):</w:t>
      </w:r>
    </w:p>
    <w:p>
      <w:pPr>
        <w:pStyle w:val="ListNumber"/>
      </w:pPr>
      <w:r>
        <w:rPr>
          <w:b/>
        </w:rPr>
        <w:t>Citation Verification</w:t>
      </w:r>
      <w:r>
        <w:t>: All statistics and claims verified with credible sources</w:t>
      </w:r>
    </w:p>
    <w:p>
      <w:pPr>
        <w:pStyle w:val="ListNumber"/>
      </w:pPr>
      <w:r>
        <w:rPr>
          <w:b/>
        </w:rPr>
        <w:t>Australian English Compliance</w:t>
      </w:r>
      <w:r>
        <w:t>: Language and terminology consistency confirmed</w:t>
      </w:r>
    </w:p>
    <w:p>
      <w:pPr>
        <w:pStyle w:val="ListNumber"/>
      </w:pPr>
      <w:r>
        <w:rPr>
          <w:b/>
        </w:rPr>
        <w:t>Brand Voice Assessment</w:t>
      </w:r>
      <w:r>
        <w:t>: Consistency with established brand voice framework</w:t>
      </w:r>
    </w:p>
    <w:p>
      <w:pPr>
        <w:pStyle w:val="ListNumber"/>
      </w:pPr>
      <w:r>
        <w:rPr>
          <w:b/>
        </w:rPr>
        <w:t>Content Structure Verification</w:t>
      </w:r>
      <w:r>
        <w:t>: Adherence to content plan requirements confirmed</w:t>
      </w:r>
    </w:p>
    <w:p/>
    <w:p>
      <w:pPr>
        <w:pStyle w:val="Heading3"/>
        <w:jc w:val="left"/>
      </w:pPr>
      <w:r>
        <w:t>Schema Specialist Coordination</w:t>
      </w:r>
    </w:p>
    <w:p/>
    <w:p>
      <w:r>
        <w:t>#### Technical Specification Integration</w:t>
      </w:r>
    </w:p>
    <w:p>
      <w:r>
        <w:rPr>
          <w:b/>
        </w:rPr>
        <w:t>Process</w:t>
      </w:r>
      <w:r>
        <w:t>:</w:t>
      </w:r>
    </w:p>
    <w:p>
      <w:pPr>
        <w:pStyle w:val="ListNumber"/>
      </w:pPr>
      <w:r>
        <w:rPr>
          <w:b/>
        </w:rPr>
        <w:t>Specification Gathering</w:t>
      </w:r>
      <w:r>
        <w:t>: Schema specialist collects technical data from all content specialists</w:t>
      </w:r>
    </w:p>
    <w:p>
      <w:pPr>
        <w:pStyle w:val="ListNumber"/>
      </w:pPr>
      <w:r>
        <w:rPr>
          <w:b/>
        </w:rPr>
        <w:t>Cross-Validation</w:t>
      </w:r>
      <w:r>
        <w:t>: Technical accuracy confirmed with Quality Controller</w:t>
      </w:r>
    </w:p>
    <w:p>
      <w:pPr>
        <w:pStyle w:val="ListNumber"/>
      </w:pPr>
      <w:r>
        <w:rPr>
          <w:b/>
        </w:rPr>
        <w:t>Schema Development</w:t>
      </w:r>
      <w:r>
        <w:t>: Structured data markup created for each pillar</w:t>
      </w:r>
    </w:p>
    <w:p>
      <w:pPr>
        <w:pStyle w:val="ListNumber"/>
      </w:pPr>
      <w:r>
        <w:rPr>
          <w:b/>
        </w:rPr>
        <w:t>Integration Testing</w:t>
      </w:r>
      <w:r>
        <w:t>: Cross-pillar schema relationships validated</w:t>
      </w:r>
    </w:p>
    <w:p/>
    <w:p>
      <w:r>
        <w:t>#### AI Optimization Verification</w:t>
      </w:r>
    </w:p>
    <w:p>
      <w:r>
        <w:rPr>
          <w:b/>
        </w:rPr>
        <w:t>Requirements</w:t>
      </w:r>
      <w:r>
        <w:t>:</w:t>
      </w:r>
    </w:p>
    <w:p>
      <w:pPr>
        <w:pStyle w:val="ListBullet"/>
      </w:pPr>
      <w:r>
        <w:t>Schema markup optimized for AI assistant understanding</w:t>
      </w:r>
    </w:p>
    <w:p>
      <w:pPr>
        <w:pStyle w:val="ListBullet"/>
      </w:pPr>
      <w:r>
        <w:t>Structured data enhanced for chatbot integration</w:t>
      </w:r>
    </w:p>
    <w:p>
      <w:pPr>
        <w:pStyle w:val="ListBullet"/>
      </w:pPr>
      <w:r>
        <w:t>Rich snippet optimization for search engine display</w:t>
      </w:r>
    </w:p>
    <w:p>
      <w:pPr>
        <w:pStyle w:val="ListBullet"/>
      </w:pPr>
      <w:r>
        <w:t>Cross-pillar relationship mapping for comprehensive AI comprehension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HANDOFF PROTOCOLS</w:t>
      </w:r>
    </w:p>
    <w:p/>
    <w:p>
      <w:pPr>
        <w:pStyle w:val="Heading3"/>
        <w:jc w:val="left"/>
      </w:pPr>
      <w:r>
        <w:t>Content Specialist → Quality Controller Handoff</w:t>
      </w:r>
    </w:p>
    <w:p>
      <w:r>
        <w:rPr>
          <w:b/>
        </w:rPr>
        <w:t>Required Documentation</w:t>
      </w:r>
      <w:r>
        <w:t>:</w:t>
      </w:r>
    </w:p>
    <w:p>
      <w:pPr>
        <w:pStyle w:val="ListBullet"/>
      </w:pPr>
      <w:r>
        <w:t>Complete content draft with technical specifications</w:t>
      </w:r>
    </w:p>
    <w:p>
      <w:pPr>
        <w:pStyle w:val="ListBullet"/>
      </w:pPr>
      <w:r>
        <w:t>Source citation verification for all claims and statistics</w:t>
      </w:r>
    </w:p>
    <w:p>
      <w:pPr>
        <w:pStyle w:val="ListBullet"/>
      </w:pPr>
      <w:r>
        <w:t>Cross-pillar reference accuracy confirmation</w:t>
      </w:r>
    </w:p>
    <w:p>
      <w:pPr>
        <w:pStyle w:val="ListBullet"/>
      </w:pPr>
      <w:r>
        <w:t>Self-assessment technical accuracy checklist completion</w:t>
      </w:r>
    </w:p>
    <w:p/>
    <w:p>
      <w:r>
        <w:rPr>
          <w:b/>
        </w:rPr>
        <w:t>Handoff Timeline</w:t>
      </w:r>
      <w:r>
        <w:t>: 24 hours before quality gate review</w:t>
      </w:r>
    </w:p>
    <w:p>
      <w:r>
        <w:rPr>
          <w:b/>
        </w:rPr>
        <w:t>Format</w:t>
      </w:r>
      <w:r>
        <w:t>: Structured handoff document with all required elements</w:t>
      </w:r>
    </w:p>
    <w:p/>
    <w:p>
      <w:pPr>
        <w:pStyle w:val="Heading3"/>
        <w:jc w:val="left"/>
      </w:pPr>
      <w:r>
        <w:t>Quality Controller → Schema Specialist Handoff</w:t>
      </w:r>
    </w:p>
    <w:p>
      <w:r>
        <w:rPr>
          <w:b/>
        </w:rPr>
        <w:t>Required Documentation</w:t>
      </w:r>
      <w:r>
        <w:t>:</w:t>
      </w:r>
    </w:p>
    <w:p>
      <w:pPr>
        <w:pStyle w:val="ListBullet"/>
      </w:pPr>
      <w:r>
        <w:t>Quality-approved content with verified technical specifications</w:t>
      </w:r>
    </w:p>
    <w:p>
      <w:pPr>
        <w:pStyle w:val="ListBullet"/>
      </w:pPr>
      <w:r>
        <w:t>Structured data requirements and technical parameter documentation</w:t>
      </w:r>
    </w:p>
    <w:p>
      <w:pPr>
        <w:pStyle w:val="ListBullet"/>
      </w:pPr>
      <w:r>
        <w:t>Cross-pillar integration element specifications</w:t>
      </w:r>
    </w:p>
    <w:p>
      <w:pPr>
        <w:pStyle w:val="ListBullet"/>
      </w:pPr>
      <w:r>
        <w:t>AI optimization requirement confirmation</w:t>
      </w:r>
    </w:p>
    <w:p/>
    <w:p>
      <w:r>
        <w:rPr>
          <w:b/>
        </w:rPr>
        <w:t>Handoff Timeline</w:t>
      </w:r>
      <w:r>
        <w:t>: 48 hours before schema implementation completion</w:t>
      </w:r>
    </w:p>
    <w:p>
      <w:r>
        <w:rPr>
          <w:b/>
        </w:rPr>
        <w:t>Format</w:t>
      </w:r>
      <w:r>
        <w:t>: Technical specification document with schema development requirements</w:t>
      </w:r>
    </w:p>
    <w:p/>
    <w:p>
      <w:pPr>
        <w:pStyle w:val="Heading3"/>
        <w:jc w:val="left"/>
      </w:pPr>
      <w:r>
        <w:t>All Specialists → Lead Orchestrator Final Handoff</w:t>
      </w:r>
    </w:p>
    <w:p>
      <w:r>
        <w:rPr>
          <w:b/>
        </w:rPr>
        <w:t>Required Documentation</w:t>
      </w:r>
      <w:r>
        <w:t>:</w:t>
      </w:r>
    </w:p>
    <w:p>
      <w:pPr>
        <w:pStyle w:val="ListBullet"/>
      </w:pPr>
      <w:r>
        <w:t>Publication-ready content with complete quality assurance verification</w:t>
      </w:r>
    </w:p>
    <w:p>
      <w:pPr>
        <w:pStyle w:val="ListBullet"/>
      </w:pPr>
      <w:r>
        <w:t>Schema markup implementation with technical validation</w:t>
      </w:r>
    </w:p>
    <w:p>
      <w:pPr>
        <w:pStyle w:val="ListBullet"/>
      </w:pPr>
      <w:r>
        <w:t>Cross-pillar integration element functionality confirmation</w:t>
      </w:r>
    </w:p>
    <w:p>
      <w:pPr>
        <w:pStyle w:val="ListBullet"/>
      </w:pPr>
      <w:r>
        <w:t>Web development handoff specifications</w:t>
      </w:r>
    </w:p>
    <w:p/>
    <w:p>
      <w:r>
        <w:rPr>
          <w:b/>
        </w:rPr>
        <w:t>Handoff Timeline</w:t>
      </w:r>
      <w:r>
        <w:t>: Day 14 final approval process</w:t>
      </w:r>
    </w:p>
    <w:p>
      <w:r>
        <w:rPr>
          <w:b/>
        </w:rPr>
        <w:t>Format</w:t>
      </w:r>
      <w:r>
        <w:t>: Complete publication readiness package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ESCALATION PROTOCOLS</w:t>
      </w:r>
    </w:p>
    <w:p/>
    <w:p>
      <w:pPr>
        <w:pStyle w:val="Heading3"/>
        <w:jc w:val="left"/>
      </w:pPr>
      <w:r>
        <w:t>Level 1: Specialist-to-Specialist Resolution</w:t>
      </w:r>
    </w:p>
    <w:p>
      <w:r>
        <w:rPr>
          <w:b/>
        </w:rPr>
        <w:t>Timeline</w:t>
      </w:r>
      <w:r>
        <w:t>: 4-hour response requirement</w:t>
      </w:r>
    </w:p>
    <w:p>
      <w:r>
        <w:rPr>
          <w:b/>
        </w:rPr>
        <w:t>Process</w:t>
      </w:r>
      <w:r>
        <w:t>: Direct communication, technical clarification, collaborative resolution</w:t>
      </w:r>
    </w:p>
    <w:p>
      <w:r>
        <w:rPr>
          <w:b/>
        </w:rPr>
        <w:t>Documentation</w:t>
      </w:r>
      <w:r>
        <w:t>: Resolution logged in shared knowledge base</w:t>
      </w:r>
    </w:p>
    <w:p/>
    <w:p>
      <w:pPr>
        <w:pStyle w:val="Heading3"/>
        <w:jc w:val="left"/>
      </w:pPr>
      <w:r>
        <w:t>Level 2: Quality Controller Intervention</w:t>
      </w:r>
    </w:p>
    <w:p>
      <w:r>
        <w:rPr>
          <w:b/>
        </w:rPr>
        <w:t>Triggers</w:t>
      </w:r>
      <w:r>
        <w:t>: Technical accuracy disputes, SOP compliance concerns, cross-pillar inconsistencies</w:t>
      </w:r>
    </w:p>
    <w:p>
      <w:r>
        <w:rPr>
          <w:b/>
        </w:rPr>
        <w:t>Timeline</w:t>
      </w:r>
      <w:r>
        <w:t>: 8-hour resolution requirement</w:t>
      </w:r>
    </w:p>
    <w:p>
      <w:r>
        <w:rPr>
          <w:b/>
        </w:rPr>
        <w:t>Process</w:t>
      </w:r>
      <w:r>
        <w:t>: Quality Controller assessment, specialist consultation, formal resolution</w:t>
      </w:r>
    </w:p>
    <w:p/>
    <w:p>
      <w:pPr>
        <w:pStyle w:val="Heading3"/>
        <w:jc w:val="left"/>
      </w:pPr>
      <w:r>
        <w:t>Level 3: Lead Orchestrator Escalation</w:t>
      </w:r>
    </w:p>
    <w:p>
      <w:r>
        <w:rPr>
          <w:b/>
        </w:rPr>
        <w:t>Triggers</w:t>
      </w:r>
      <w:r>
        <w:t>: Timeline threats, resource allocation conflicts, unresolved technical disputes</w:t>
      </w:r>
    </w:p>
    <w:p>
      <w:r>
        <w:rPr>
          <w:b/>
        </w:rPr>
        <w:t>Timeline</w:t>
      </w:r>
      <w:r>
        <w:t>: 12-hour resolution requirement</w:t>
      </w:r>
    </w:p>
    <w:p>
      <w:r>
        <w:rPr>
          <w:b/>
        </w:rPr>
        <w:t>Process</w:t>
      </w:r>
      <w:r>
        <w:t>: Lead Orchestrator assessment, resource reallocation, timeline adjustment if necessary</w:t>
      </w:r>
    </w:p>
    <w:p/>
    <w:p>
      <w:pPr>
        <w:pStyle w:val="Heading3"/>
        <w:jc w:val="left"/>
      </w:pPr>
      <w:r>
        <w:t>Level 4: External Expert Consultation</w:t>
      </w:r>
    </w:p>
    <w:p>
      <w:r>
        <w:rPr>
          <w:b/>
        </w:rPr>
        <w:t>Triggers</w:t>
      </w:r>
      <w:r>
        <w:t>: Technical accuracy concerns beyond specialist expertise, regulatory compliance questions</w:t>
      </w:r>
    </w:p>
    <w:p>
      <w:r>
        <w:rPr>
          <w:b/>
        </w:rPr>
        <w:t>Timeline</w:t>
      </w:r>
      <w:r>
        <w:t>: 24-hour resolution requirement</w:t>
      </w:r>
    </w:p>
    <w:p>
      <w:r>
        <w:rPr>
          <w:b/>
        </w:rPr>
        <w:t>Process</w:t>
      </w:r>
      <w:r>
        <w:t>: External expert consultation, formal technical validation, updated specification implementation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COLLABORATION TOOLS AND STANDARDS</w:t>
      </w:r>
    </w:p>
    <w:p/>
    <w:p>
      <w:pPr>
        <w:pStyle w:val="Heading3"/>
        <w:jc w:val="left"/>
      </w:pPr>
      <w:r>
        <w:t>Shared Knowledge Base Maintenance</w:t>
      </w:r>
    </w:p>
    <w:p>
      <w:pPr>
        <w:pStyle w:val="ListBullet"/>
      </w:pPr>
      <w:r>
        <w:rPr>
          <w:b/>
        </w:rPr>
        <w:t>Daily Updates</w:t>
      </w:r>
      <w:r>
        <w:t>: All technical clarifications and specification confirmations</w:t>
      </w:r>
    </w:p>
    <w:p>
      <w:pPr>
        <w:pStyle w:val="ListBullet"/>
      </w:pPr>
      <w:r>
        <w:rPr>
          <w:b/>
        </w:rPr>
        <w:t>Version Control</w:t>
      </w:r>
      <w:r>
        <w:t>: Document version tracking with timestamp and agent identification</w:t>
      </w:r>
    </w:p>
    <w:p>
      <w:pPr>
        <w:pStyle w:val="ListBullet"/>
      </w:pPr>
      <w:r>
        <w:rPr>
          <w:b/>
        </w:rPr>
        <w:t>Access Control</w:t>
      </w:r>
      <w:r>
        <w:t>: All specialists have read/write access to relevant sections</w:t>
      </w:r>
    </w:p>
    <w:p/>
    <w:p>
      <w:pPr>
        <w:pStyle w:val="Heading3"/>
        <w:jc w:val="left"/>
      </w:pPr>
      <w:r>
        <w:t>Communication Channel Standards</w:t>
      </w:r>
    </w:p>
    <w:p>
      <w:pPr>
        <w:pStyle w:val="ListBullet"/>
      </w:pPr>
      <w:r>
        <w:rPr>
          <w:b/>
        </w:rPr>
        <w:t>Urgent Communications</w:t>
      </w:r>
      <w:r>
        <w:t>: Direct agent-to-agent with Lead Orchestrator notification</w:t>
      </w:r>
    </w:p>
    <w:p>
      <w:pPr>
        <w:pStyle w:val="ListBullet"/>
      </w:pPr>
      <w:r>
        <w:rPr>
          <w:b/>
        </w:rPr>
        <w:t>Routine Coordination</w:t>
      </w:r>
      <w:r>
        <w:t>: Daily stand-up and scheduled coordination meetings</w:t>
      </w:r>
    </w:p>
    <w:p>
      <w:pPr>
        <w:pStyle w:val="ListBullet"/>
      </w:pPr>
      <w:r>
        <w:rPr>
          <w:b/>
        </w:rPr>
        <w:t>Documentation Requirements</w:t>
      </w:r>
      <w:r>
        <w:t>: All coordination outcomes documented in shared knowledge base</w:t>
      </w:r>
    </w:p>
    <w:p/>
    <w:p>
      <w:pPr>
        <w:pStyle w:val="Heading3"/>
        <w:jc w:val="left"/>
      </w:pPr>
      <w:r>
        <w:t>Progress Tracking Standards</w:t>
      </w:r>
    </w:p>
    <w:p>
      <w:pPr>
        <w:pStyle w:val="ListBullet"/>
      </w:pPr>
      <w:r>
        <w:rPr>
          <w:b/>
        </w:rPr>
        <w:t>Task Completion Verification</w:t>
      </w:r>
      <w:r>
        <w:t>: Formal sign-off required for all major deliverables</w:t>
      </w:r>
    </w:p>
    <w:p>
      <w:pPr>
        <w:pStyle w:val="ListBullet"/>
      </w:pPr>
      <w:r>
        <w:rPr>
          <w:b/>
        </w:rPr>
        <w:t>Quality Gate Approval</w:t>
      </w:r>
      <w:r>
        <w:t>: Documented approval from required specialist agents</w:t>
      </w:r>
    </w:p>
    <w:p>
      <w:pPr>
        <w:pStyle w:val="ListBullet"/>
      </w:pPr>
      <w:r>
        <w:rPr>
          <w:b/>
        </w:rPr>
        <w:t>Milestone Achievement Confirmation</w:t>
      </w:r>
      <w:r>
        <w:t>: Lead Orchestrator verification of critical path progress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Document Status</w:t>
      </w:r>
      <w:r>
        <w:t>: Active Implementation Protocol</w:t>
      </w:r>
    </w:p>
    <w:p>
      <w:r>
        <w:rPr>
          <w:b/>
        </w:rPr>
        <w:t>Effective Date</w:t>
      </w:r>
      <w:r>
        <w:t>: Beginning Day 1 of implementation</w:t>
      </w:r>
    </w:p>
    <w:p>
      <w:r>
        <w:rPr>
          <w:b/>
        </w:rPr>
        <w:t>Review Schedule</w:t>
      </w:r>
      <w:r>
        <w:t>: Weekly during implementation phase</w:t>
      </w:r>
    </w:p>
    <w:p>
      <w:r>
        <w:rPr>
          <w:b/>
        </w:rPr>
        <w:t>Update Authority</w:t>
      </w:r>
      <w:r>
        <w:t>: Lead Content Orchestrator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