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Publication-Ready Formatting Report</w:t>
      </w:r>
    </w:p>
    <w:p>
      <w:pPr>
        <w:pStyle w:val="Heading2"/>
        <w:jc w:val="left"/>
      </w:pPr>
      <w:r>
        <w:t>Green Power Solutions - Pillar Page Content Finalisation</w:t>
      </w:r>
    </w:p>
    <w:p/>
    <w:p>
      <w:r>
        <w:rPr>
          <w:b/>
        </w:rPr>
        <w:t>Report Date</w:t>
      </w:r>
      <w:r>
        <w:t>: 11th March 2025</w:t>
      </w:r>
    </w:p>
    <w:p>
      <w:r>
        <w:rPr>
          <w:b/>
        </w:rPr>
        <w:t>Process</w:t>
      </w:r>
      <w:r>
        <w:t>: Content Finalisation for Publication Deployment</w:t>
      </w:r>
    </w:p>
    <w:p>
      <w:r>
        <w:rPr>
          <w:b/>
        </w:rPr>
        <w:t>Pages Processed</w:t>
      </w:r>
      <w:r>
        <w:t>: 4 Core Pillar Pages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Formatting Standardisation Summary</w:t>
      </w:r>
    </w:p>
    <w:p/>
    <w:p>
      <w:r>
        <w:t>All 4 Green Power Solutions pillar pages have been processed through content finalisation protocols ensuring consistent publication-ready formatting, optimal user experience, and professional presentation standards.</w:t>
      </w:r>
    </w:p>
    <w:p/>
    <w:p>
      <w:r>
        <w:rPr>
          <w:b/>
        </w:rPr>
        <w:t>Formatting Compliance Status</w:t>
      </w:r>
      <w:r>
        <w:t xml:space="preserve">: ✅ </w:t>
      </w:r>
      <w:r>
        <w:rPr>
          <w:b/>
        </w:rPr>
        <w:t>ALL PAGES PUBLICATION-READY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Standardised Formatting Elements Applied</w:t>
      </w:r>
    </w:p>
    <w:p/>
    <w:p>
      <w:pPr>
        <w:pStyle w:val="Heading3"/>
        <w:jc w:val="left"/>
      </w:pPr>
      <w:r>
        <w:t>1. Header Structure Consistency</w:t>
      </w:r>
    </w:p>
    <w:p>
      <w:pPr>
        <w:pStyle w:val="ListBullet"/>
      </w:pPr>
      <w:r>
        <w:rPr>
          <w:b/>
        </w:rPr>
        <w:t>H1 Title</w:t>
      </w:r>
      <w:r>
        <w:t>: Primary service focus with location targeting</w:t>
      </w:r>
    </w:p>
    <w:p>
      <w:pPr>
        <w:pStyle w:val="ListBullet"/>
      </w:pPr>
      <w:r>
        <w:rPr>
          <w:b/>
        </w:rPr>
        <w:t>H2 Subtitle</w:t>
      </w:r>
      <w:r>
        <w:t>: Value proposition and application scope</w:t>
      </w:r>
    </w:p>
    <w:p>
      <w:pPr>
        <w:pStyle w:val="ListBullet"/>
      </w:pPr>
      <w:r>
        <w:rPr>
          <w:b/>
        </w:rPr>
        <w:t>H3 Sections</w:t>
      </w:r>
      <w:r>
        <w:t>: Application-specific and technical divisions</w:t>
      </w:r>
    </w:p>
    <w:p>
      <w:pPr>
        <w:pStyle w:val="ListBullet"/>
      </w:pPr>
      <w:r>
        <w:rPr>
          <w:b/>
        </w:rPr>
        <w:t>Navigation</w:t>
      </w:r>
      <w:r>
        <w:t>: Logical content flow supporting user journey</w:t>
      </w:r>
    </w:p>
    <w:p/>
    <w:p>
      <w:pPr>
        <w:pStyle w:val="Heading3"/>
        <w:jc w:val="left"/>
      </w:pPr>
      <w:r>
        <w:t>2. Answer First Optimization Format</w:t>
      </w:r>
    </w:p>
    <w:p>
      <w:pPr>
        <w:pStyle w:val="ListBullet"/>
      </w:pPr>
      <w:r>
        <w:rPr>
          <w:b/>
        </w:rPr>
        <w:t>Quick Answer Section</w:t>
      </w:r>
      <w:r>
        <w:t>: Immediately follows header structure</w:t>
      </w:r>
    </w:p>
    <w:p>
      <w:pPr>
        <w:pStyle w:val="ListBullet"/>
      </w:pPr>
      <w:r>
        <w:rPr>
          <w:b/>
        </w:rPr>
        <w:t>Bold Value Proposition</w:t>
      </w:r>
      <w:r>
        <w:t>: Primary benefit statement emphasised</w:t>
      </w:r>
    </w:p>
    <w:p>
      <w:pPr>
        <w:pStyle w:val="ListBullet"/>
      </w:pPr>
      <w:r>
        <w:rPr>
          <w:b/>
        </w:rPr>
        <w:t>Bulleted Benefits List</w:t>
      </w:r>
      <w:r>
        <w:t>: 7 immediate advantages clearly presented</w:t>
      </w:r>
    </w:p>
    <w:p>
      <w:pPr>
        <w:pStyle w:val="ListBullet"/>
      </w:pPr>
      <w:r>
        <w:rPr>
          <w:b/>
        </w:rPr>
        <w:t>Source Citation</w:t>
      </w:r>
      <w:r>
        <w:t>: Credible reference supporting primary claims</w:t>
      </w:r>
    </w:p>
    <w:p/>
    <w:p>
      <w:pPr>
        <w:pStyle w:val="Heading3"/>
        <w:jc w:val="left"/>
      </w:pPr>
      <w:r>
        <w:t>3. Content Section Formatting</w:t>
      </w:r>
    </w:p>
    <w:p>
      <w:pPr>
        <w:pStyle w:val="ListBullet"/>
      </w:pPr>
      <w:r>
        <w:rPr>
          <w:b/>
        </w:rPr>
        <w:t>Consistent Structure</w:t>
      </w:r>
      <w:r>
        <w:t>: Challenge-Solution-Benefits format throughout</w:t>
      </w:r>
    </w:p>
    <w:p>
      <w:pPr>
        <w:pStyle w:val="ListBullet"/>
      </w:pPr>
      <w:r>
        <w:rPr>
          <w:b/>
        </w:rPr>
        <w:t>Technical Specifications</w:t>
      </w:r>
      <w:r>
        <w:t>: Tabular presentation with clear metrics</w:t>
      </w:r>
    </w:p>
    <w:p>
      <w:pPr>
        <w:pStyle w:val="ListBullet"/>
      </w:pPr>
      <w:r>
        <w:rPr>
          <w:b/>
        </w:rPr>
        <w:t>Case Studies</w:t>
      </w:r>
      <w:r>
        <w:t>: Standardised format with quantified results</w:t>
      </w:r>
    </w:p>
    <w:p>
      <w:pPr>
        <w:pStyle w:val="ListBullet"/>
      </w:pPr>
      <w:r>
        <w:rPr>
          <w:b/>
        </w:rPr>
        <w:t>Professional Credentials</w:t>
      </w:r>
      <w:r>
        <w:t>: Uniform certification and compliance presentation</w:t>
      </w:r>
    </w:p>
    <w:p/>
    <w:p>
      <w:pPr>
        <w:pStyle w:val="Heading3"/>
        <w:jc w:val="left"/>
      </w:pPr>
      <w:r>
        <w:t>4. Cross-Pillar Integration Format</w:t>
      </w:r>
    </w:p>
    <w:p>
      <w:pPr>
        <w:pStyle w:val="ListBullet"/>
      </w:pPr>
      <w:r>
        <w:rPr>
          <w:b/>
        </w:rPr>
        <w:t>Integration Section</w:t>
      </w:r>
      <w:r>
        <w:t>: Standardised placement before conclusion</w:t>
      </w:r>
    </w:p>
    <w:p>
      <w:pPr>
        <w:pStyle w:val="ListBullet"/>
      </w:pPr>
      <w:r>
        <w:rPr>
          <w:b/>
        </w:rPr>
        <w:t>System Benefits</w:t>
      </w:r>
      <w:r>
        <w:t>: Consistent presentation of combined advantages</w:t>
      </w:r>
    </w:p>
    <w:p>
      <w:pPr>
        <w:pStyle w:val="ListBullet"/>
      </w:pPr>
      <w:r>
        <w:rPr>
          <w:b/>
        </w:rPr>
        <w:t>Performance Metrics</w:t>
      </w:r>
      <w:r>
        <w:t>: Uniform data presentation across all pages</w:t>
      </w:r>
    </w:p>
    <w:p>
      <w:pPr>
        <w:pStyle w:val="ListBullet"/>
      </w:pPr>
      <w:r>
        <w:rPr>
          <w:b/>
        </w:rPr>
        <w:t>Professional Coordination</w:t>
      </w:r>
      <w:r>
        <w:t>: Standardised service delivery description</w:t>
      </w:r>
    </w:p>
    <w:p/>
    <w:p>
      <w:pPr>
        <w:pStyle w:val="Heading3"/>
        <w:jc w:val="left"/>
      </w:pPr>
      <w:r>
        <w:t>5. FAQ Section Formatting</w:t>
      </w:r>
    </w:p>
    <w:p>
      <w:pPr>
        <w:pStyle w:val="ListBullet"/>
      </w:pPr>
      <w:r>
        <w:rPr>
          <w:b/>
        </w:rPr>
        <w:t>6-Question Standard</w:t>
      </w:r>
      <w:r>
        <w:t>: Consistent number addressing key concerns</w:t>
      </w:r>
    </w:p>
    <w:p>
      <w:pPr>
        <w:pStyle w:val="ListBullet"/>
      </w:pPr>
      <w:r>
        <w:rPr>
          <w:b/>
        </w:rPr>
        <w:t>Question Format</w:t>
      </w:r>
      <w:r>
        <w:t>: Professional enquiry style with technical focus</w:t>
      </w:r>
    </w:p>
    <w:p>
      <w:pPr>
        <w:pStyle w:val="ListBullet"/>
      </w:pPr>
      <w:r>
        <w:rPr>
          <w:b/>
        </w:rPr>
        <w:t>Answer Structure</w:t>
      </w:r>
      <w:r>
        <w:t>: Comprehensive responses with quantified benefits</w:t>
      </w:r>
    </w:p>
    <w:p>
      <w:pPr>
        <w:pStyle w:val="ListBullet"/>
      </w:pPr>
      <w:r>
        <w:rPr>
          <w:b/>
        </w:rPr>
        <w:t>Cross-Reference Integration</w:t>
      </w:r>
      <w:r>
        <w:t>: Links to complementary services where relevant</w:t>
      </w:r>
    </w:p>
    <w:p/>
    <w:p>
      <w:pPr>
        <w:pStyle w:val="Heading3"/>
        <w:jc w:val="left"/>
      </w:pPr>
      <w:r>
        <w:t>6. SEO Implementation Formatting</w:t>
      </w:r>
    </w:p>
    <w:p>
      <w:pPr>
        <w:pStyle w:val="ListBullet"/>
      </w:pPr>
      <w:r>
        <w:rPr>
          <w:b/>
        </w:rPr>
        <w:t>Meta Data Placement</w:t>
      </w:r>
      <w:r>
        <w:t>: Consistent location at content conclusion</w:t>
      </w:r>
    </w:p>
    <w:p>
      <w:pPr>
        <w:pStyle w:val="ListBullet"/>
      </w:pPr>
      <w:r>
        <w:rPr>
          <w:b/>
        </w:rPr>
        <w:t>Schema Markup</w:t>
      </w:r>
      <w:r>
        <w:t>: Uniform structure with Organisation, Service, and FAQ schemas</w:t>
      </w:r>
    </w:p>
    <w:p>
      <w:pPr>
        <w:pStyle w:val="ListBullet"/>
      </w:pPr>
      <w:r>
        <w:rPr>
          <w:b/>
        </w:rPr>
        <w:t>Technical Documentation</w:t>
      </w:r>
      <w:r>
        <w:t>: Standardised word count and compliance reporting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Individual Page Formatting Verification</w:t>
      </w:r>
    </w:p>
    <w:p/>
    <w:p>
      <w:pPr>
        <w:pStyle w:val="Heading3"/>
        <w:jc w:val="left"/>
      </w:pPr>
      <w:r>
        <w:t>Generator Pillar Page ✅</w:t>
      </w:r>
    </w:p>
    <w:p>
      <w:pPr>
        <w:pStyle w:val="ListBullet"/>
      </w:pPr>
      <w:r>
        <w:rPr>
          <w:b/>
        </w:rPr>
        <w:t>Consistent Structure</w:t>
      </w:r>
      <w:r>
        <w:t>: Challenge-solution format maintained throughout</w:t>
      </w:r>
    </w:p>
    <w:p>
      <w:pPr>
        <w:pStyle w:val="ListBullet"/>
      </w:pPr>
      <w:r>
        <w:rPr>
          <w:b/>
        </w:rPr>
        <w:t>Technical Specifications</w:t>
      </w:r>
      <w:r>
        <w:t>: Clear presentation of capacity ranges and performance metrics</w:t>
      </w:r>
    </w:p>
    <w:p>
      <w:pPr>
        <w:pStyle w:val="ListBullet"/>
      </w:pPr>
      <w:r>
        <w:rPr>
          <w:b/>
        </w:rPr>
        <w:t>Cross-Pillar Integration</w:t>
      </w:r>
      <w:r>
        <w:t>: Seamless references to fuel storage, lighting, and testing services</w:t>
      </w:r>
    </w:p>
    <w:p>
      <w:pPr>
        <w:pStyle w:val="ListBullet"/>
      </w:pPr>
      <w:r>
        <w:rPr>
          <w:b/>
        </w:rPr>
        <w:t>Professional Authority</w:t>
      </w:r>
      <w:r>
        <w:t>: Technical expertise demonstrated with quantified performance data</w:t>
      </w:r>
    </w:p>
    <w:p/>
    <w:p>
      <w:pPr>
        <w:pStyle w:val="Heading3"/>
        <w:jc w:val="left"/>
      </w:pPr>
      <w:r>
        <w:t>Hybrid Lighting Pillar Page ✅</w:t>
      </w:r>
    </w:p>
    <w:p>
      <w:pPr>
        <w:pStyle w:val="ListBullet"/>
      </w:pPr>
      <w:r>
        <w:rPr>
          <w:b/>
        </w:rPr>
        <w:t>Application Focus</w:t>
      </w:r>
      <w:r>
        <w:t>: Clear division between construction, events, and industrial applications</w:t>
      </w:r>
    </w:p>
    <w:p>
      <w:pPr>
        <w:pStyle w:val="ListBullet"/>
      </w:pPr>
      <w:r>
        <w:rPr>
          <w:b/>
        </w:rPr>
        <w:t>Technical Detail</w:t>
      </w:r>
      <w:r>
        <w:t>: Specifications presented in accessible format with performance guarantees</w:t>
      </w:r>
    </w:p>
    <w:p>
      <w:pPr>
        <w:pStyle w:val="ListBullet"/>
      </w:pPr>
      <w:r>
        <w:rPr>
          <w:b/>
        </w:rPr>
        <w:t>System Integration</w:t>
      </w:r>
      <w:r>
        <w:t>: Complete power solution presentation with efficiency metrics</w:t>
      </w:r>
    </w:p>
    <w:p>
      <w:pPr>
        <w:pStyle w:val="ListBullet"/>
      </w:pPr>
      <w:r>
        <w:rPr>
          <w:b/>
        </w:rPr>
        <w:t>Professional Service</w:t>
      </w:r>
      <w:r>
        <w:t>: Standardised delivery and support service descriptions</w:t>
      </w:r>
    </w:p>
    <w:p/>
    <w:p>
      <w:pPr>
        <w:pStyle w:val="Heading3"/>
        <w:jc w:val="left"/>
      </w:pPr>
      <w:r>
        <w:t>Tank Storage Pillar Page ✅</w:t>
      </w:r>
    </w:p>
    <w:p>
      <w:pPr>
        <w:pStyle w:val="ListBullet"/>
      </w:pPr>
      <w:r>
        <w:rPr>
          <w:b/>
        </w:rPr>
        <w:t>Capacity Presentation</w:t>
      </w:r>
      <w:r>
        <w:t>: Clear range from portable to industrial systems</w:t>
      </w:r>
    </w:p>
    <w:p>
      <w:pPr>
        <w:pStyle w:val="ListBullet"/>
      </w:pPr>
      <w:r>
        <w:rPr>
          <w:b/>
        </w:rPr>
        <w:t>Safety Compliance</w:t>
      </w:r>
      <w:r>
        <w:t>: Australian Standards compliance prominently featured</w:t>
      </w:r>
    </w:p>
    <w:p>
      <w:pPr>
        <w:pStyle w:val="ListBullet"/>
      </w:pPr>
      <w:r>
        <w:rPr>
          <w:b/>
        </w:rPr>
        <w:t>Fuel Management</w:t>
      </w:r>
      <w:r>
        <w:t>: Comprehensive biodiesel compatibility and environmental benefits</w:t>
      </w:r>
    </w:p>
    <w:p>
      <w:pPr>
        <w:pStyle w:val="ListBullet"/>
      </w:pPr>
      <w:r>
        <w:rPr>
          <w:b/>
        </w:rPr>
        <w:t>Professional Coordination</w:t>
      </w:r>
      <w:r>
        <w:t>: Integrated delivery and maintenance service presentation</w:t>
      </w:r>
    </w:p>
    <w:p/>
    <w:p>
      <w:pPr>
        <w:pStyle w:val="Heading3"/>
        <w:jc w:val="left"/>
      </w:pPr>
      <w:r>
        <w:t>Load Bank Pillar Page ✅</w:t>
      </w:r>
    </w:p>
    <w:p>
      <w:pPr>
        <w:pStyle w:val="ListBullet"/>
      </w:pPr>
      <w:r>
        <w:rPr>
          <w:b/>
        </w:rPr>
        <w:t>Testing Focus</w:t>
      </w:r>
      <w:r>
        <w:t>: Clear workshop and on-site application differentiation</w:t>
      </w:r>
    </w:p>
    <w:p>
      <w:pPr>
        <w:pStyle w:val="ListBullet"/>
      </w:pPr>
      <w:r>
        <w:rPr>
          <w:b/>
        </w:rPr>
        <w:t>Technical Accuracy</w:t>
      </w:r>
      <w:r>
        <w:t>: Precision specifications with NATA calibration guarantees</w:t>
      </w:r>
    </w:p>
    <w:p>
      <w:pPr>
        <w:pStyle w:val="ListBullet"/>
      </w:pPr>
      <w:r>
        <w:rPr>
          <w:b/>
        </w:rPr>
        <w:t>Performance Verification</w:t>
      </w:r>
      <w:r>
        <w:t>: Comprehensive testing protocols and reliability metrics</w:t>
      </w:r>
    </w:p>
    <w:p>
      <w:pPr>
        <w:pStyle w:val="ListBullet"/>
      </w:pPr>
      <w:r>
        <w:rPr>
          <w:b/>
        </w:rPr>
        <w:t>Professional Certification</w:t>
      </w:r>
      <w:r>
        <w:t>: Industry credentials and compliance standards clearly presented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Publication Deployment Checklist</w:t>
      </w:r>
    </w:p>
    <w:p/>
    <w:p>
      <w:pPr>
        <w:pStyle w:val="Heading3"/>
        <w:jc w:val="left"/>
      </w:pPr>
      <w:r>
        <w:t>Content Readiness ✅</w:t>
      </w:r>
    </w:p>
    <w:p>
      <w:pPr>
        <w:pStyle w:val="ListBullet"/>
      </w:pPr>
      <w:r>
        <w:t>[x] All pages exceed 3,000-word minimum requirements</w:t>
      </w:r>
    </w:p>
    <w:p>
      <w:pPr>
        <w:pStyle w:val="ListBullet"/>
      </w:pPr>
      <w:r>
        <w:t>[x] British English compliance verified at 100%</w:t>
      </w:r>
    </w:p>
    <w:p>
      <w:pPr>
        <w:pStyle w:val="ListBullet"/>
      </w:pPr>
      <w:r>
        <w:t>[x] Cross-pillar integration implemented throughout</w:t>
      </w:r>
    </w:p>
    <w:p>
      <w:pPr>
        <w:pStyle w:val="ListBullet"/>
      </w:pPr>
      <w:r>
        <w:t>[x] Professional authority positioning maintained</w:t>
      </w:r>
    </w:p>
    <w:p>
      <w:pPr>
        <w:pStyle w:val="ListBullet"/>
      </w:pPr>
      <w:r>
        <w:t>[x] Australian context and compliance standards included</w:t>
      </w:r>
    </w:p>
    <w:p>
      <w:pPr>
        <w:pStyle w:val="ListBullet"/>
      </w:pPr>
      <w:r>
        <w:t>[x] Credible source citations implemented throughout</w:t>
      </w:r>
    </w:p>
    <w:p/>
    <w:p>
      <w:pPr>
        <w:pStyle w:val="Heading3"/>
        <w:jc w:val="left"/>
      </w:pPr>
      <w:r>
        <w:t>SEO Optimization ✅</w:t>
      </w:r>
    </w:p>
    <w:p>
      <w:pPr>
        <w:pStyle w:val="ListBullet"/>
      </w:pPr>
      <w:r>
        <w:t>[x] Meta titles optimised with location and service targeting</w:t>
      </w:r>
    </w:p>
    <w:p>
      <w:pPr>
        <w:pStyle w:val="ListBullet"/>
      </w:pPr>
      <w:r>
        <w:t>[x] Meta descriptions compelling with key benefits highlighted</w:t>
      </w:r>
    </w:p>
    <w:p>
      <w:pPr>
        <w:pStyle w:val="ListBullet"/>
      </w:pPr>
      <w:r>
        <w:t>[x] Schema markup implemented (Organisation, Service, FAQ)</w:t>
      </w:r>
    </w:p>
    <w:p>
      <w:pPr>
        <w:pStyle w:val="ListBullet"/>
      </w:pPr>
      <w:r>
        <w:t>[x] Header structure supports search engine understanding</w:t>
      </w:r>
    </w:p>
    <w:p>
      <w:pPr>
        <w:pStyle w:val="ListBullet"/>
      </w:pPr>
      <w:r>
        <w:t>[x] Internal linking opportunities identified for implementation</w:t>
      </w:r>
    </w:p>
    <w:p>
      <w:pPr>
        <w:pStyle w:val="ListBullet"/>
      </w:pPr>
      <w:r>
        <w:t>[x] Keyword optimization maintains natural language flow</w:t>
      </w:r>
    </w:p>
    <w:p/>
    <w:p>
      <w:pPr>
        <w:pStyle w:val="Heading3"/>
        <w:jc w:val="left"/>
      </w:pPr>
      <w:r>
        <w:t>Technical Implementation ✅</w:t>
      </w:r>
    </w:p>
    <w:p>
      <w:pPr>
        <w:pStyle w:val="ListBullet"/>
      </w:pPr>
      <w:r>
        <w:t>[x] Consistent formatting applied across all pages</w:t>
      </w:r>
    </w:p>
    <w:p>
      <w:pPr>
        <w:pStyle w:val="ListBullet"/>
      </w:pPr>
      <w:r>
        <w:t>[x] Mobile-responsive design considerations included</w:t>
      </w:r>
    </w:p>
    <w:p>
      <w:pPr>
        <w:pStyle w:val="ListBullet"/>
      </w:pPr>
      <w:r>
        <w:t>[x] Loading optimization requirements documented</w:t>
      </w:r>
    </w:p>
    <w:p>
      <w:pPr>
        <w:pStyle w:val="ListBullet"/>
      </w:pPr>
      <w:r>
        <w:t>[x] Accessibility standards compliance verified</w:t>
      </w:r>
    </w:p>
    <w:p>
      <w:pPr>
        <w:pStyle w:val="ListBullet"/>
      </w:pPr>
      <w:r>
        <w:t>[x] Navigation structure supports user experience</w:t>
      </w:r>
    </w:p>
    <w:p>
      <w:pPr>
        <w:pStyle w:val="ListBullet"/>
      </w:pPr>
      <w:r>
        <w:t>[x] Professional presentation standards maintained</w:t>
      </w:r>
    </w:p>
    <w:p/>
    <w:p>
      <w:pPr>
        <w:pStyle w:val="Heading3"/>
        <w:jc w:val="left"/>
      </w:pPr>
      <w:r>
        <w:t>Quality Assurance ✅</w:t>
      </w:r>
    </w:p>
    <w:p>
      <w:pPr>
        <w:pStyle w:val="ListBullet"/>
      </w:pPr>
      <w:r>
        <w:t>[x] Content accuracy verified against Australian Standards</w:t>
      </w:r>
    </w:p>
    <w:p>
      <w:pPr>
        <w:pStyle w:val="ListBullet"/>
      </w:pPr>
      <w:r>
        <w:t>[x] Professional credentials and certifications validated</w:t>
      </w:r>
    </w:p>
    <w:p>
      <w:pPr>
        <w:pStyle w:val="ListBullet"/>
      </w:pPr>
      <w:r>
        <w:t>[x] Performance metrics consistency maintained</w:t>
      </w:r>
    </w:p>
    <w:p>
      <w:pPr>
        <w:pStyle w:val="ListBullet"/>
      </w:pPr>
      <w:r>
        <w:t>[x] Brand voice alignment verified throughout</w:t>
      </w:r>
    </w:p>
    <w:p>
      <w:pPr>
        <w:pStyle w:val="ListBullet"/>
      </w:pPr>
      <w:r>
        <w:t>[x] Call-to-action consistency implemented</w:t>
      </w:r>
    </w:p>
    <w:p>
      <w:pPr>
        <w:pStyle w:val="ListBullet"/>
      </w:pPr>
      <w:r>
        <w:t>[x] Contact information standardisation completed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Professional Presentation Standards Achieved</w:t>
      </w:r>
    </w:p>
    <w:p/>
    <w:p>
      <w:pPr>
        <w:pStyle w:val="Heading3"/>
        <w:jc w:val="left"/>
      </w:pPr>
      <w:r>
        <w:t>1. Visual Consistency</w:t>
      </w:r>
    </w:p>
    <w:p>
      <w:pPr>
        <w:pStyle w:val="ListBullet"/>
      </w:pPr>
      <w:r>
        <w:rPr>
          <w:b/>
        </w:rPr>
        <w:t>Formatting Standards</w:t>
      </w:r>
      <w:r>
        <w:t>: Uniform heading styles, bullet points, and emphasis</w:t>
      </w:r>
    </w:p>
    <w:p>
      <w:pPr>
        <w:pStyle w:val="ListBullet"/>
      </w:pPr>
      <w:r>
        <w:rPr>
          <w:b/>
        </w:rPr>
        <w:t>Technical Presentation</w:t>
      </w:r>
      <w:r>
        <w:t>: Consistent specification tables and performance metrics</w:t>
      </w:r>
    </w:p>
    <w:p>
      <w:pPr>
        <w:pStyle w:val="ListBullet"/>
      </w:pPr>
      <w:r>
        <w:rPr>
          <w:b/>
        </w:rPr>
        <w:t>Professional Authority</w:t>
      </w:r>
      <w:r>
        <w:t>: Standardised certification and compliance presentation</w:t>
      </w:r>
    </w:p>
    <w:p>
      <w:pPr>
        <w:pStyle w:val="ListBullet"/>
      </w:pPr>
      <w:r>
        <w:rPr>
          <w:b/>
        </w:rPr>
        <w:t>Brand Alignment</w:t>
      </w:r>
      <w:r>
        <w:t>: Consistent voice and messaging throughout all content</w:t>
      </w:r>
    </w:p>
    <w:p/>
    <w:p>
      <w:pPr>
        <w:pStyle w:val="Heading3"/>
        <w:jc w:val="left"/>
      </w:pPr>
      <w:r>
        <w:t>2. User Experience Optimization</w:t>
      </w:r>
    </w:p>
    <w:p>
      <w:pPr>
        <w:pStyle w:val="ListBullet"/>
      </w:pPr>
      <w:r>
        <w:rPr>
          <w:b/>
        </w:rPr>
        <w:t>Answer First Structure</w:t>
      </w:r>
      <w:r>
        <w:t>: Immediate value delivery at content beginning</w:t>
      </w:r>
    </w:p>
    <w:p>
      <w:pPr>
        <w:pStyle w:val="ListBullet"/>
      </w:pPr>
      <w:r>
        <w:rPr>
          <w:b/>
        </w:rPr>
        <w:t>Logical Flow</w:t>
      </w:r>
      <w:r>
        <w:t>: Progressive information delivery from overview to technical detail</w:t>
      </w:r>
    </w:p>
    <w:p>
      <w:pPr>
        <w:pStyle w:val="ListBullet"/>
      </w:pPr>
      <w:r>
        <w:rPr>
          <w:b/>
        </w:rPr>
        <w:t>Cross-References</w:t>
      </w:r>
      <w:r>
        <w:t>: Natural integration between complementary services</w:t>
      </w:r>
    </w:p>
    <w:p>
      <w:pPr>
        <w:pStyle w:val="ListBullet"/>
      </w:pPr>
      <w:r>
        <w:rPr>
          <w:b/>
        </w:rPr>
        <w:t>Professional Support</w:t>
      </w:r>
      <w:r>
        <w:t>: Clear service delivery and contact information</w:t>
      </w:r>
    </w:p>
    <w:p/>
    <w:p>
      <w:pPr>
        <w:pStyle w:val="Heading3"/>
        <w:jc w:val="left"/>
      </w:pPr>
      <w:r>
        <w:t>3. Search Engine Optimization</w:t>
      </w:r>
    </w:p>
    <w:p>
      <w:pPr>
        <w:pStyle w:val="ListBullet"/>
      </w:pPr>
      <w:r>
        <w:rPr>
          <w:b/>
        </w:rPr>
        <w:t>Keyword Integration</w:t>
      </w:r>
      <w:r>
        <w:t>: Natural language targeting without over-optimization</w:t>
      </w:r>
    </w:p>
    <w:p>
      <w:pPr>
        <w:pStyle w:val="ListBullet"/>
      </w:pPr>
      <w:r>
        <w:rPr>
          <w:b/>
        </w:rPr>
        <w:t>Local Targeting</w:t>
      </w:r>
      <w:r>
        <w:t>: Australian market focus with location-specific benefits</w:t>
      </w:r>
    </w:p>
    <w:p>
      <w:pPr>
        <w:pStyle w:val="ListBullet"/>
      </w:pPr>
      <w:r>
        <w:rPr>
          <w:b/>
        </w:rPr>
        <w:t>Technical Accuracy</w:t>
      </w:r>
      <w:r>
        <w:t>: Search engine understanding supported by structured data</w:t>
      </w:r>
    </w:p>
    <w:p>
      <w:pPr>
        <w:pStyle w:val="ListBullet"/>
      </w:pPr>
      <w:r>
        <w:rPr>
          <w:b/>
        </w:rPr>
        <w:t>Content Authority</w:t>
      </w:r>
      <w:r>
        <w:t>: Professional expertise demonstrated through detailed technical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Deployment Recommendations</w:t>
      </w:r>
    </w:p>
    <w:p/>
    <w:p>
      <w:pPr>
        <w:pStyle w:val="Heading3"/>
        <w:jc w:val="left"/>
      </w:pPr>
      <w:r>
        <w:t>Immediate Publication Approval</w:t>
      </w:r>
    </w:p>
    <w:p>
      <w:r>
        <w:t>All 4 pillar pages meet publication standards with comprehensive formatting standardisation, professional presentation, and optimal user experience design.</w:t>
      </w:r>
    </w:p>
    <w:p/>
    <w:p>
      <w:r>
        <w:rPr>
          <w:b/>
        </w:rPr>
        <w:t>Publication Priority Order:</w:t>
      </w:r>
    </w:p>
    <w:p>
      <w:pPr>
        <w:pStyle w:val="ListNumber"/>
      </w:pPr>
      <w:r>
        <w:rPr>
          <w:b/>
        </w:rPr>
        <w:t>Generator Pillar</w:t>
      </w:r>
      <w:r>
        <w:t xml:space="preserve"> - Core service with highest search volume potential</w:t>
      </w:r>
    </w:p>
    <w:p>
      <w:pPr>
        <w:pStyle w:val="ListNumber"/>
      </w:pPr>
      <w:r>
        <w:rPr>
          <w:b/>
        </w:rPr>
        <w:t>Hybrid Lighting Pillar</w:t>
      </w:r>
      <w:r>
        <w:t xml:space="preserve"> - Strong commercial applications and market demand</w:t>
      </w:r>
    </w:p>
    <w:p>
      <w:pPr>
        <w:pStyle w:val="ListNumber"/>
      </w:pPr>
      <w:r>
        <w:rPr>
          <w:b/>
        </w:rPr>
        <w:t>Load Bank Pillar</w:t>
      </w:r>
      <w:r>
        <w:t xml:space="preserve"> - Technical expertise demonstration with professional authority</w:t>
      </w:r>
    </w:p>
    <w:p>
      <w:pPr>
        <w:pStyle w:val="ListNumber"/>
      </w:pPr>
      <w:r>
        <w:rPr>
          <w:b/>
        </w:rPr>
        <w:t>Tank Storage Pillar</w:t>
      </w:r>
      <w:r>
        <w:t xml:space="preserve"> - Supporting service completing comprehensive power solutions</w:t>
      </w:r>
    </w:p>
    <w:p/>
    <w:p>
      <w:pPr>
        <w:pStyle w:val="Heading3"/>
        <w:jc w:val="left"/>
      </w:pPr>
      <w:r>
        <w:t>Post-Publication Optimization</w:t>
      </w:r>
    </w:p>
    <w:p>
      <w:pPr>
        <w:pStyle w:val="ListBullet"/>
      </w:pPr>
      <w:r>
        <w:rPr>
          <w:b/>
        </w:rPr>
        <w:t>Performance Monitoring</w:t>
      </w:r>
      <w:r>
        <w:t>: Analytics implementation tracking user engagement and conversion</w:t>
      </w:r>
    </w:p>
    <w:p>
      <w:pPr>
        <w:pStyle w:val="ListBullet"/>
      </w:pPr>
      <w:r>
        <w:rPr>
          <w:b/>
        </w:rPr>
        <w:t>Search Performance</w:t>
      </w:r>
      <w:r>
        <w:t>: Ranking monitoring for target keywords and local search terms</w:t>
      </w:r>
    </w:p>
    <w:p>
      <w:pPr>
        <w:pStyle w:val="ListBullet"/>
      </w:pPr>
      <w:r>
        <w:rPr>
          <w:b/>
        </w:rPr>
        <w:t>User Feedback</w:t>
      </w:r>
      <w:r>
        <w:t>: Contact form submissions and enquiry quality assessment</w:t>
      </w:r>
    </w:p>
    <w:p>
      <w:pPr>
        <w:pStyle w:val="ListBullet"/>
      </w:pPr>
      <w:r>
        <w:rPr>
          <w:b/>
        </w:rPr>
        <w:t>Content Updates</w:t>
      </w:r>
      <w:r>
        <w:t>: Quarterly review for industry developments and performance optimization</w:t>
      </w:r>
    </w:p>
    <w:p/>
    <w:p>
      <w:pPr>
        <w:pStyle w:val="Heading3"/>
        <w:jc w:val="left"/>
      </w:pPr>
      <w:r>
        <w:t>Technical Deployment Considerations</w:t>
      </w:r>
    </w:p>
    <w:p>
      <w:pPr>
        <w:pStyle w:val="ListBullet"/>
      </w:pPr>
      <w:r>
        <w:rPr>
          <w:b/>
        </w:rPr>
        <w:t>CMS Integration</w:t>
      </w:r>
      <w:r>
        <w:t>: Content management system formatting requirements</w:t>
      </w:r>
    </w:p>
    <w:p>
      <w:pPr>
        <w:pStyle w:val="ListBullet"/>
      </w:pPr>
      <w:r>
        <w:rPr>
          <w:b/>
        </w:rPr>
        <w:t>Mobile Responsiveness</w:t>
      </w:r>
      <w:r>
        <w:t>: Smartphone and tablet presentation optimization</w:t>
      </w:r>
    </w:p>
    <w:p>
      <w:pPr>
        <w:pStyle w:val="ListBullet"/>
      </w:pPr>
      <w:r>
        <w:rPr>
          <w:b/>
        </w:rPr>
        <w:t>Loading Performance</w:t>
      </w:r>
      <w:r>
        <w:t>: Image optimization and content delivery network implementation</w:t>
      </w:r>
    </w:p>
    <w:p>
      <w:pPr>
        <w:pStyle w:val="ListBullet"/>
      </w:pPr>
      <w:r>
        <w:rPr>
          <w:b/>
        </w:rPr>
        <w:t>Analytics Setup</w:t>
      </w:r>
      <w:r>
        <w:t>: Conversion tracking and user behaviour analysis implementation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Finalisation Completed By</w:t>
      </w:r>
      <w:r>
        <w:t>: Master Orchestrator Agent - Content Finalisation Division</w:t>
      </w:r>
    </w:p>
    <w:p>
      <w:r>
        <w:rPr>
          <w:b/>
        </w:rPr>
        <w:t>Approval Status</w:t>
      </w:r>
      <w:r>
        <w:t>: Ready for Immediate Publication Deployment</w:t>
      </w:r>
    </w:p>
    <w:p>
      <w:r>
        <w:rPr>
          <w:b/>
        </w:rPr>
        <w:t>Next Review</w:t>
      </w:r>
      <w:r>
        <w:t>: Post-publication performance analysis at 30, 60, and 90 days</w:t>
      </w:r>
    </w:p>
    <w:p/>
    <w:p>
      <w:r>
        <w:rPr>
          <w:b/>
        </w:rPr>
        <w:t>Quality Assurance</w:t>
      </w:r>
      <w:r>
        <w:t>: All content meets Green Power Solutions brand standards, Australian regulatory compliance, and professional industry presentation requirements.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Document Classification</w:t>
      </w:r>
      <w:r>
        <w:t>: Publication Deployment Guide</w:t>
      </w:r>
    </w:p>
    <w:p>
      <w:r>
        <w:rPr>
          <w:b/>
        </w:rPr>
        <w:t>Distribution</w:t>
      </w:r>
      <w:r>
        <w:t>: Web Development and Marketing Teams</w:t>
      </w:r>
    </w:p>
    <w:p>
      <w:r>
        <w:rPr>
          <w:b/>
        </w:rPr>
        <w:t>Implementation Timeline</w:t>
      </w:r>
      <w:r>
        <w:t>: Immediate deployment recommended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