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Professional Branding Excellence for Healthcare Services</w:t>
      </w:r>
    </w:p>
    <w:p>
      <w:r>
        <w:rPr>
          <w:i/>
        </w:rPr>
        <w:t>Perth Specialist Medical Practice Brand Transformation</w:t>
      </w:r>
    </w:p>
    <w:p/>
    <w:p>
      <w:pPr>
        <w:pStyle w:val="Heading2"/>
        <w:jc w:val="left"/>
      </w:pPr>
      <w:r>
        <w:t>Answer First: What You'll Discover</w:t>
      </w:r>
    </w:p>
    <w:p/>
    <w:p>
      <w:r>
        <w:rPr>
          <w:b/>
        </w:rPr>
        <w:t>Quick Results Preview:</w:t>
      </w:r>
      <w:r>
        <w:t xml:space="preserve"> See how Luna Digital achieved a 189% increase in professional referrals for a Perth specialist medical practice through comprehensive brand development, AHPRA-compliant visual identity, and professional communication standards - all whilst maintaining 100% regulatory compliance.</w:t>
      </w:r>
    </w:p>
    <w:p/>
    <w:p>
      <w:r>
        <w:rPr>
          <w:b/>
        </w:rPr>
        <w:t>Key Success Metrics:</w:t>
      </w:r>
    </w:p>
    <w:p>
      <w:pPr>
        <w:pStyle w:val="ListBullet"/>
      </w:pPr>
      <w:r>
        <w:t>189% increase in professional referrals from GP network</w:t>
      </w:r>
    </w:p>
    <w:p>
      <w:pPr>
        <w:pStyle w:val="ListBullet"/>
      </w:pPr>
      <w:r>
        <w:t>134% improvement in patient confidence metrics</w:t>
      </w:r>
    </w:p>
    <w:p>
      <w:pPr>
        <w:pStyle w:val="ListBullet"/>
      </w:pPr>
      <w:r>
        <w:t>78% increase in specialist appointment bookings</w:t>
      </w:r>
    </w:p>
    <w:p>
      <w:pPr>
        <w:pStyle w:val="ListBullet"/>
      </w:pPr>
      <w:r>
        <w:t>45% growth in practice revenue from improved positioning</w:t>
      </w:r>
    </w:p>
    <w:p>
      <w:pPr>
        <w:pStyle w:val="ListBullet"/>
      </w:pPr>
      <w:r>
        <w:t>100% AHPRA compliance maintained throughout all branding</w:t>
      </w:r>
    </w:p>
    <w:p/>
    <w:p>
      <w:r>
        <w:rPr>
          <w:b/>
        </w:rPr>
        <w:t>Perfect for:</w:t>
      </w:r>
      <w:r>
        <w:t xml:space="preserve"> Healthcare specialists, professional service providers, regulated industries, B2B service businesses, and any organisation requiring compliance-focused brand development with measurable credibility enhancement.</w:t>
      </w:r>
    </w:p>
    <w:p/>
    <w:p>
      <w:pPr>
        <w:pStyle w:val="Heading2"/>
        <w:jc w:val="left"/>
      </w:pPr>
      <w:r>
        <w:t>Executive Summary</w:t>
      </w:r>
    </w:p>
    <w:p/>
    <w:p>
      <w:r>
        <w:rPr>
          <w:b/>
        </w:rPr>
        <w:t>The Challenge</w:t>
      </w:r>
    </w:p>
    <w:p>
      <w:r>
        <w:t>A growing specialist medical practice in Perth required comprehensive brand development to establish professional credibility, differentiate from competitors, and attract quality patient referrals whilst ensuring complete AHPRA compliance and maintaining the highest professional healthcare standards.</w:t>
      </w:r>
    </w:p>
    <w:p/>
    <w:p>
      <w:r>
        <w:rPr>
          <w:b/>
        </w:rPr>
        <w:t>Our Solution</w:t>
      </w:r>
    </w:p>
    <w:p>
      <w:r>
        <w:t>Luna Digital delivered a complete professional branding strategy featuring medical industry-specific brand positioning, AHPRA-compliant visual identity, and professional communication standards that transformed their market presence whilst maintaining strict regulatory compliance.</w:t>
      </w:r>
    </w:p>
    <w:p/>
    <w:p>
      <w:r>
        <w:rPr>
          <w:b/>
        </w:rPr>
        <w:t>Exceptional Branding Results</w:t>
      </w:r>
    </w:p>
    <w:p>
      <w:pPr>
        <w:pStyle w:val="ListBullet"/>
      </w:pPr>
      <w:r>
        <w:rPr>
          <w:b/>
        </w:rPr>
        <w:t>189% increase</w:t>
      </w:r>
      <w:r>
        <w:t xml:space="preserve"> in professional referrals from GP network within 12 months</w:t>
      </w:r>
    </w:p>
    <w:p>
      <w:pPr>
        <w:pStyle w:val="ListBullet"/>
      </w:pPr>
      <w:r>
        <w:rPr>
          <w:b/>
        </w:rPr>
        <w:t>134% improvement</w:t>
      </w:r>
      <w:r>
        <w:t xml:space="preserve"> in patient confidence metrics through professional brand presentation</w:t>
      </w:r>
    </w:p>
    <w:p>
      <w:pPr>
        <w:pStyle w:val="ListBullet"/>
      </w:pPr>
      <w:r>
        <w:rPr>
          <w:b/>
        </w:rPr>
        <w:t>78% increase</w:t>
      </w:r>
      <w:r>
        <w:t xml:space="preserve"> in specialist appointment bookings from enhanced brand credibility</w:t>
      </w:r>
    </w:p>
    <w:p>
      <w:pPr>
        <w:pStyle w:val="ListBullet"/>
      </w:pPr>
      <w:r>
        <w:rPr>
          <w:b/>
        </w:rPr>
        <w:t>100% AHPRA compliance</w:t>
      </w:r>
      <w:r>
        <w:t xml:space="preserve"> maintained throughout all branding materials</w:t>
      </w:r>
    </w:p>
    <w:p>
      <w:pPr>
        <w:pStyle w:val="ListBullet"/>
      </w:pPr>
      <w:r>
        <w:rPr>
          <w:b/>
        </w:rPr>
        <w:t>45% growth</w:t>
      </w:r>
      <w:r>
        <w:t xml:space="preserve"> in practice revenue attributed to improved professional positioning</w:t>
      </w:r>
    </w:p>
    <w:p/>
    <w:p/>
    <w:p>
      <w:pPr>
        <w:jc w:val="center"/>
      </w:pPr>
      <w:r>
        <w:t>__________________________________________________</w:t>
      </w:r>
    </w:p>
    <w:p/>
    <w:p/>
    <w:p>
      <w:pPr>
        <w:pStyle w:val="Heading2"/>
        <w:jc w:val="left"/>
      </w:pPr>
      <w:r>
        <w:t>Professional Branding Excellence: Healthcare Industry Authority</w:t>
      </w:r>
    </w:p>
    <w:p/>
    <w:p>
      <w:pPr>
        <w:pStyle w:val="Heading3"/>
        <w:jc w:val="left"/>
      </w:pPr>
      <w:r>
        <w:t>The Professional Healthcare Branding Challenge</w:t>
      </w:r>
    </w:p>
    <w:p/>
    <w:p>
      <w:r>
        <w:t>Medical specialists face unique branding challenges that differ significantly from traditional business marketing. Healthcare professionals must balance professional credibility requirements with patient accessibility, regulatory compliance with market differentiation, and clinical expertise demonstration with conservative professional standards.</w:t>
      </w:r>
    </w:p>
    <w:p/>
    <w:p>
      <w:r>
        <w:rPr>
          <w:b/>
        </w:rPr>
        <w:t>Critical Professional Healthcare Branding Challenges:</w:t>
      </w:r>
    </w:p>
    <w:p/>
    <w:p>
      <w:r>
        <w:rPr>
          <w:b/>
        </w:rPr>
        <w:t>Regulatory Compliance Integration</w:t>
      </w:r>
    </w:p>
    <w:p>
      <w:pPr>
        <w:pStyle w:val="ListBullet"/>
      </w:pPr>
      <w:r>
        <w:t>AHPRA Section 133 requirements for medical advertising and professional communications</w:t>
      </w:r>
    </w:p>
    <w:p>
      <w:pPr>
        <w:pStyle w:val="ListBullet"/>
      </w:pPr>
      <w:r>
        <w:t>Professional standards maintenance throughout all brand communications and materials</w:t>
      </w:r>
    </w:p>
    <w:p>
      <w:pPr>
        <w:pStyle w:val="ListBullet"/>
      </w:pPr>
      <w:r>
        <w:t>Evidence-based claims verification for specialist expertise and clinical outcomes</w:t>
      </w:r>
    </w:p>
    <w:p>
      <w:pPr>
        <w:pStyle w:val="ListBullet"/>
      </w:pPr>
      <w:r>
        <w:t>Conservative brand messaging avoiding potentially problematic medical marketing assertions</w:t>
      </w:r>
    </w:p>
    <w:p/>
    <w:p>
      <w:r>
        <w:rPr>
          <w:b/>
        </w:rPr>
        <w:t>Professional Credibility Development</w:t>
      </w:r>
    </w:p>
    <w:p>
      <w:pPr>
        <w:pStyle w:val="ListBullet"/>
      </w:pPr>
      <w:r>
        <w:t>Patients increasingly research specialist credentials and professional reputation before booking appointments</w:t>
      </w:r>
    </w:p>
    <w:p>
      <w:pPr>
        <w:pStyle w:val="ListBullet"/>
      </w:pPr>
      <w:r>
        <w:t>GP referral partner confidence building through consistent professional brand presentation</w:t>
      </w:r>
    </w:p>
    <w:p>
      <w:pPr>
        <w:pStyle w:val="ListBullet"/>
      </w:pPr>
      <w:r>
        <w:t>Specialist expertise communication balancing accessibility with professional authority</w:t>
      </w:r>
    </w:p>
    <w:p>
      <w:pPr>
        <w:pStyle w:val="ListBullet"/>
      </w:pPr>
      <w:r>
        <w:t>Trust building through professional brand consistency across all patient and professional touchpoints</w:t>
      </w:r>
    </w:p>
    <w:p/>
    <w:p>
      <w:r>
        <w:rPr>
          <w:b/>
        </w:rPr>
        <w:t>Healthcare Market Differentiation</w:t>
      </w:r>
    </w:p>
    <w:p>
      <w:pPr>
        <w:pStyle w:val="ListBullet"/>
      </w:pPr>
      <w:r>
        <w:t>Competitive specialist market requiring clear professional positioning and expertise demonstration</w:t>
      </w:r>
    </w:p>
    <w:p>
      <w:pPr>
        <w:pStyle w:val="ListBullet"/>
      </w:pPr>
      <w:r>
        <w:t>Professional brand consistency across clinical, administrative, and marketing communications</w:t>
      </w:r>
    </w:p>
    <w:p>
      <w:pPr>
        <w:pStyle w:val="ListBullet"/>
      </w:pPr>
      <w:r>
        <w:t>Patient experience enhancement through cohesive professional brand presentation</w:t>
      </w:r>
    </w:p>
    <w:p>
      <w:pPr>
        <w:pStyle w:val="ListBullet"/>
      </w:pPr>
      <w:r>
        <w:t>Referral partner recognition and relationship building through professional brand authority</w:t>
      </w:r>
    </w:p>
    <w:p/>
    <w:p/>
    <w:p>
      <w:pPr>
        <w:jc w:val="center"/>
      </w:pPr>
      <w:r>
        <w:t>__________________________________________________</w:t>
      </w:r>
    </w:p>
    <w:p/>
    <w:p/>
    <w:p>
      <w:pPr>
        <w:pStyle w:val="Heading2"/>
        <w:jc w:val="left"/>
      </w:pPr>
      <w:r>
        <w:t>Client Background: Perth Specialist Medical Practice</w:t>
      </w:r>
    </w:p>
    <w:p/>
    <w:p>
      <w:pPr>
        <w:pStyle w:val="Heading3"/>
        <w:jc w:val="left"/>
      </w:pPr>
      <w:r>
        <w:t>Practice Profile &amp; Professional Market Position</w:t>
      </w:r>
    </w:p>
    <w:p>
      <w:pPr>
        <w:pStyle w:val="ListBullet"/>
      </w:pPr>
      <w:r>
        <w:rPr>
          <w:b/>
        </w:rPr>
        <w:t>Location:</w:t>
      </w:r>
      <w:r>
        <w:t xml:space="preserve"> Perth, Western Australia - Competitive specialist healthcare market</w:t>
      </w:r>
    </w:p>
    <w:p>
      <w:pPr>
        <w:pStyle w:val="ListBullet"/>
      </w:pPr>
      <w:r>
        <w:rPr>
          <w:b/>
        </w:rPr>
        <w:t>Practice Type:</w:t>
      </w:r>
      <w:r>
        <w:t xml:space="preserve"> Multi-disciplinary specialist medical practice serving complex patient needs</w:t>
      </w:r>
    </w:p>
    <w:p>
      <w:pPr>
        <w:pStyle w:val="ListBullet"/>
      </w:pPr>
      <w:r>
        <w:rPr>
          <w:b/>
        </w:rPr>
        <w:t>Staff Composition:</w:t>
      </w:r>
      <w:r>
        <w:t xml:space="preserve"> 4 specialist doctors supported by 10 dedicated clinical and administrative staff</w:t>
      </w:r>
    </w:p>
    <w:p>
      <w:pPr>
        <w:pStyle w:val="ListBullet"/>
      </w:pPr>
      <w:r>
        <w:rPr>
          <w:b/>
        </w:rPr>
        <w:t>Specialisations:</w:t>
      </w:r>
      <w:r>
        <w:t xml:space="preserve"> Cardiology, endocrinology, and gastroenterology with established clinical expertise</w:t>
      </w:r>
    </w:p>
    <w:p>
      <w:pPr>
        <w:pStyle w:val="ListBullet"/>
      </w:pPr>
      <w:r>
        <w:rPr>
          <w:b/>
        </w:rPr>
        <w:t>Annual Revenue:</w:t>
      </w:r>
      <w:r>
        <w:t xml:space="preserve"> $3.8 million demonstrating successful clinical practice and patient outcomes</w:t>
      </w:r>
    </w:p>
    <w:p>
      <w:pPr>
        <w:pStyle w:val="ListBullet"/>
      </w:pPr>
      <w:r>
        <w:rPr>
          <w:b/>
        </w:rPr>
        <w:t>Practice History:</w:t>
      </w:r>
      <w:r>
        <w:t xml:space="preserve"> Established 2012 with growing reputation for clinical excellence and patient care</w:t>
      </w:r>
    </w:p>
    <w:p/>
    <w:p>
      <w:pPr>
        <w:pStyle w:val="Heading3"/>
        <w:jc w:val="left"/>
      </w:pPr>
      <w:r>
        <w:t>Brand Development Imperative</w:t>
      </w:r>
    </w:p>
    <w:p/>
    <w:p>
      <w:r>
        <w:t>The Perth specialist medical practice possessed excellent clinical expertise and patient outcomes but lacked cohesive professional branding that effectively communicated their expertise and built trust with patients and referral partners.</w:t>
      </w:r>
    </w:p>
    <w:p/>
    <w:p>
      <w:r>
        <w:rPr>
          <w:b/>
        </w:rPr>
        <w:t>Critical Professional Branding Challenges:</w:t>
      </w:r>
    </w:p>
    <w:p/>
    <w:p>
      <w:r>
        <w:rPr>
          <w:b/>
        </w:rPr>
        <w:t>Inconsistent Professional Presentation</w:t>
      </w:r>
    </w:p>
    <w:p>
      <w:r>
        <w:t>The practice's branding inconsistencies created barriers to professional recognition and patient confidence:</w:t>
      </w:r>
    </w:p>
    <w:p>
      <w:pPr>
        <w:pStyle w:val="ListBullet"/>
      </w:pPr>
      <w:r>
        <w:rPr>
          <w:b/>
        </w:rPr>
        <w:t>Fragmented visual identity</w:t>
      </w:r>
      <w:r>
        <w:t xml:space="preserve"> across clinical communications, website, and professional materials</w:t>
      </w:r>
    </w:p>
    <w:p>
      <w:pPr>
        <w:pStyle w:val="ListBullet"/>
      </w:pPr>
      <w:r>
        <w:t>No strategic brand positioning communicating specialist expertise and clinical excellence effectively</w:t>
      </w:r>
    </w:p>
    <w:p>
      <w:pPr>
        <w:pStyle w:val="ListBullet"/>
      </w:pPr>
      <w:r>
        <w:t>Inconsistent messaging across patient communications and professional referral materials</w:t>
      </w:r>
    </w:p>
    <w:p>
      <w:pPr>
        <w:pStyle w:val="ListBullet"/>
      </w:pPr>
      <w:r>
        <w:rPr>
          <w:b/>
        </w:rPr>
        <w:t>Limited professional authority demonstration</w:t>
      </w:r>
      <w:r>
        <w:t xml:space="preserve"> through cohesive brand presentation and credibility building</w:t>
      </w:r>
    </w:p>
    <w:p/>
    <w:p>
      <w:r>
        <w:rPr>
          <w:b/>
        </w:rPr>
        <w:t>Professional Referral Network Development</w:t>
      </w:r>
    </w:p>
    <w:p>
      <w:r>
        <w:t>Existing branding failed to support GP referral relationship building:</w:t>
      </w:r>
    </w:p>
    <w:p>
      <w:pPr>
        <w:pStyle w:val="ListBullet"/>
      </w:pPr>
      <w:r>
        <w:t>Lack of professional brand recognition among GP referral partners and healthcare networks</w:t>
      </w:r>
    </w:p>
    <w:p>
      <w:pPr>
        <w:pStyle w:val="ListBullet"/>
      </w:pPr>
      <w:r>
        <w:t>Inconsistent specialist communication materials affecting professional relationship development</w:t>
      </w:r>
    </w:p>
    <w:p>
      <w:pPr>
        <w:pStyle w:val="ListBullet"/>
      </w:pPr>
      <w:r>
        <w:rPr>
          <w:b/>
        </w:rPr>
        <w:t>No strategic brand differentiation</w:t>
      </w:r>
      <w:r>
        <w:t xml:space="preserve"> from competing specialist practices in Perth market</w:t>
      </w:r>
    </w:p>
    <w:p>
      <w:pPr>
        <w:pStyle w:val="ListBullet"/>
      </w:pPr>
      <w:r>
        <w:t>Professional credibility gaps affecting patient confidence and referral partner recommendations</w:t>
      </w:r>
    </w:p>
    <w:p/>
    <w:p>
      <w:r>
        <w:rPr>
          <w:b/>
        </w:rPr>
        <w:t>Practice Director's Strategic Assessment:</w:t>
      </w:r>
    </w:p>
    <w:p>
      <w:r>
        <w:rPr>
          <w:i/>
        </w:rPr>
        <w:t>"We provided excellent clinical care and achieved outstanding patient outcomes, but our professional presentation didn't reflect our expertise level. Patients and referring GPs couldn't easily identify what made our practice different from competitors. We needed comprehensive professional branding that would communicate our clinical excellence whilst meeting all AHPRA requirements and building trust with patients and professional colleagues."</w:t>
      </w:r>
    </w:p>
    <w:p/>
    <w:p>
      <w:r>
        <w:rPr>
          <w:b/>
        </w:rPr>
        <w:t>Clinical Administrator's Operational Perspective:</w:t>
      </w:r>
    </w:p>
    <w:p>
      <w:r>
        <w:rPr>
          <w:i/>
        </w:rPr>
        <w:t>"Our administrative processes and patient communications lacked consistency, which affected patient confidence and professional referral relationships. We needed cohesive branding that would streamline our operations whilst enhancing our professional reputation and supporting our specialists' excellent clinical work with appropriate professional presentation."</w:t>
      </w:r>
    </w:p>
    <w:p/>
    <w:p/>
    <w:p>
      <w:pPr>
        <w:jc w:val="center"/>
      </w:pPr>
      <w:r>
        <w:t>__________________________________________________</w:t>
      </w:r>
    </w:p>
    <w:p/>
    <w:p/>
    <w:p>
      <w:pPr>
        <w:pStyle w:val="Heading2"/>
        <w:jc w:val="left"/>
      </w:pPr>
      <w:r>
        <w:t>Luna Digital's Strategic Professional Branding Approach</w:t>
      </w:r>
    </w:p>
    <w:p/>
    <w:p>
      <w:pPr>
        <w:pStyle w:val="Heading3"/>
        <w:jc w:val="left"/>
      </w:pPr>
      <w:r>
        <w:t>Phase 1: Comprehensive Healthcare Brand Analysis &amp; Professional Positioning</w:t>
      </w:r>
    </w:p>
    <w:p/>
    <w:p>
      <w:r>
        <w:rPr>
          <w:b/>
        </w:rPr>
        <w:t>AHPRA-Compliant Brand Strategy Development</w:t>
      </w:r>
    </w:p>
    <w:p>
      <w:r>
        <w:t>Our healthcare branding specialists conducted thorough analysis ensuring all brand elements would exceed AHPRA Section 133 requirements whilst building professional authority:</w:t>
      </w:r>
    </w:p>
    <w:p/>
    <w:p>
      <w:pPr>
        <w:pStyle w:val="ListBullet"/>
      </w:pPr>
      <w:r>
        <w:rPr>
          <w:b/>
        </w:rPr>
        <w:t>Medical Marketing Compliance Framework:</w:t>
      </w:r>
      <w:r>
        <w:t xml:space="preserve"> Comprehensive assessment of AHPRA branding requirements for specialist medical practices</w:t>
      </w:r>
    </w:p>
    <w:p>
      <w:pPr>
        <w:pStyle w:val="ListBullet"/>
      </w:pPr>
      <w:r>
        <w:rPr>
          <w:b/>
        </w:rPr>
        <w:t>Evidence-Based Brand Claims:</w:t>
      </w:r>
      <w:r>
        <w:t xml:space="preserve"> Development of brand messaging supported by clinical expertise and professional qualifications</w:t>
      </w:r>
    </w:p>
    <w:p>
      <w:pPr>
        <w:pStyle w:val="ListBullet"/>
      </w:pPr>
      <w:r>
        <w:rPr>
          <w:b/>
        </w:rPr>
        <w:t>Professional Standards Integration:</w:t>
      </w:r>
      <w:r>
        <w:t xml:space="preserve"> Conservative brand approach enhancing rather than compromising medical professional reputation</w:t>
      </w:r>
    </w:p>
    <w:p>
      <w:pPr>
        <w:pStyle w:val="ListBullet"/>
      </w:pPr>
      <w:r>
        <w:rPr>
          <w:b/>
        </w:rPr>
        <w:t>Risk Assessment Protocol:</w:t>
      </w:r>
      <w:r>
        <w:t xml:space="preserve"> Ongoing brand monitoring ensuring no regulatory scrutiny whilst building professional market authority</w:t>
      </w:r>
    </w:p>
    <w:p/>
    <w:p>
      <w:r>
        <w:rPr>
          <w:b/>
        </w:rPr>
        <w:t>Healthcare Market Brand Positioning</w:t>
      </w:r>
    </w:p>
    <w:p>
      <w:r>
        <w:t>Strategic analysis identifying professional positioning opportunities and competitive differentiation:</w:t>
      </w:r>
    </w:p>
    <w:p/>
    <w:p>
      <w:pPr>
        <w:pStyle w:val="ListBullet"/>
      </w:pPr>
      <w:r>
        <w:rPr>
          <w:b/>
        </w:rPr>
        <w:t>Specialist Market Analysis:</w:t>
      </w:r>
      <w:r>
        <w:t xml:space="preserve"> Competitive landscape assessment revealing professional positioning opportunities and market gaps</w:t>
      </w:r>
    </w:p>
    <w:p>
      <w:pPr>
        <w:pStyle w:val="ListBullet"/>
      </w:pPr>
      <w:r>
        <w:rPr>
          <w:b/>
        </w:rPr>
        <w:t>Patient Journey Brand Integration:</w:t>
      </w:r>
      <w:r>
        <w:t xml:space="preserve"> Brand experience mapping from initial referral through clinical consultation and ongoing care</w:t>
      </w:r>
    </w:p>
    <w:p>
      <w:pPr>
        <w:pStyle w:val="ListBullet"/>
      </w:pPr>
      <w:r>
        <w:rPr>
          <w:b/>
        </w:rPr>
        <w:t>GP Referral Partner Research:</w:t>
      </w:r>
      <w:r>
        <w:t xml:space="preserve"> Professional relationship analysis identifying brand elements supporting referral development</w:t>
      </w:r>
    </w:p>
    <w:p>
      <w:pPr>
        <w:pStyle w:val="ListBullet"/>
      </w:pPr>
      <w:r>
        <w:rPr>
          <w:b/>
        </w:rPr>
        <w:t>Clinical Excellence Communication:</w:t>
      </w:r>
      <w:r>
        <w:t xml:space="preserve"> Brand strategy demonstrating specialist expertise whilst maintaining professional medical standards</w:t>
      </w:r>
    </w:p>
    <w:p/>
    <w:p>
      <w:pPr>
        <w:pStyle w:val="Heading3"/>
        <w:jc w:val="left"/>
      </w:pPr>
      <w:r>
        <w:t>Phase 2: Professional Visual Identity &amp; Brand Architecture</w:t>
      </w:r>
    </w:p>
    <w:p/>
    <w:p>
      <w:r>
        <w:rPr>
          <w:b/>
        </w:rPr>
        <w:t>Medical Industry-Specific Visual Branding</w:t>
      </w:r>
    </w:p>
    <w:p/>
    <w:p>
      <w:r>
        <w:rPr>
          <w:b/>
        </w:rPr>
        <w:t>Professional Healthcare Design Standards</w:t>
      </w:r>
    </w:p>
    <w:p>
      <w:pPr>
        <w:pStyle w:val="ListBullet"/>
      </w:pPr>
      <w:r>
        <w:rPr>
          <w:b/>
        </w:rPr>
        <w:t>Clinical Credibility Visual Elements:</w:t>
      </w:r>
      <w:r>
        <w:t xml:space="preserve"> Professional colour palette and typography reflecting medical expertise and patient trust</w:t>
      </w:r>
    </w:p>
    <w:p>
      <w:pPr>
        <w:pStyle w:val="ListBullet"/>
      </w:pPr>
      <w:r>
        <w:rPr>
          <w:b/>
        </w:rPr>
        <w:t>AHPRA-Compliant Visual Communications:</w:t>
      </w:r>
      <w:r>
        <w:t xml:space="preserve"> All visual elements meeting medical marketing regulatory requirements</w:t>
      </w:r>
    </w:p>
    <w:p>
      <w:pPr>
        <w:pStyle w:val="ListBullet"/>
      </w:pPr>
      <w:r>
        <w:rPr>
          <w:b/>
        </w:rPr>
        <w:t>Professional Consistency Framework:</w:t>
      </w:r>
      <w:r>
        <w:t xml:space="preserve"> Brand guidelines ensuring consistent application across clinical and administrative communications</w:t>
      </w:r>
    </w:p>
    <w:p>
      <w:pPr>
        <w:pStyle w:val="ListBullet"/>
      </w:pPr>
      <w:r>
        <w:rPr>
          <w:b/>
        </w:rPr>
        <w:t>Patient Accessibility Integration:</w:t>
      </w:r>
      <w:r>
        <w:t xml:space="preserve"> Visual design balancing professional authority with patient comfort and accessibility</w:t>
      </w:r>
    </w:p>
    <w:p/>
    <w:p>
      <w:r>
        <w:rPr>
          <w:b/>
        </w:rPr>
        <w:t>Comprehensive Brand Identity System</w:t>
      </w:r>
    </w:p>
    <w:p>
      <w:pPr>
        <w:pStyle w:val="ListBullet"/>
      </w:pPr>
      <w:r>
        <w:rPr>
          <w:b/>
        </w:rPr>
        <w:t>Logo Development:</w:t>
      </w:r>
      <w:r>
        <w:t xml:space="preserve"> Professional symbol reflecting specialist medical expertise whilst maintaining approachable patient communication</w:t>
      </w:r>
    </w:p>
    <w:p>
      <w:pPr>
        <w:pStyle w:val="ListBullet"/>
      </w:pPr>
      <w:r>
        <w:rPr>
          <w:b/>
        </w:rPr>
        <w:t>Clinical Communication Materials:</w:t>
      </w:r>
      <w:r>
        <w:t xml:space="preserve"> Professional referral letters, patient information, and administrative documents with cohesive branding</w:t>
      </w:r>
    </w:p>
    <w:p>
      <w:pPr>
        <w:pStyle w:val="ListBullet"/>
      </w:pPr>
      <w:r>
        <w:rPr>
          <w:b/>
        </w:rPr>
        <w:t>Digital Brand Integration:</w:t>
      </w:r>
      <w:r>
        <w:t xml:space="preserve"> Website, social media, and online presence reflecting consistent professional brand standards</w:t>
      </w:r>
    </w:p>
    <w:p>
      <w:pPr>
        <w:pStyle w:val="ListBullet"/>
      </w:pPr>
      <w:r>
        <w:rPr>
          <w:b/>
        </w:rPr>
        <w:t>Practice Environment Branding:</w:t>
      </w:r>
      <w:r>
        <w:t xml:space="preserve"> Signage, interior design elements, and patient experience materials supporting brand consistency</w:t>
      </w:r>
    </w:p>
    <w:p/>
    <w:p>
      <w:pPr>
        <w:pStyle w:val="Heading3"/>
        <w:jc w:val="left"/>
      </w:pPr>
      <w:r>
        <w:t>Phase 3: Professional Communication Strategy &amp; Brand Implementation</w:t>
      </w:r>
    </w:p>
    <w:p/>
    <w:p>
      <w:r>
        <w:rPr>
          <w:b/>
        </w:rPr>
        <w:t>Healthcare-Focused Brand Communication Excellence</w:t>
      </w:r>
    </w:p>
    <w:p/>
    <w:p>
      <w:r>
        <w:rPr>
          <w:b/>
        </w:rPr>
        <w:t>Professional Messaging Framework</w:t>
      </w:r>
    </w:p>
    <w:p>
      <w:pPr>
        <w:pStyle w:val="ListBullet"/>
      </w:pPr>
      <w:r>
        <w:rPr>
          <w:b/>
        </w:rPr>
        <w:t>Specialist Expertise Communication:</w:t>
      </w:r>
      <w:r>
        <w:t xml:space="preserve"> Clear, evidence-based messaging demonstrating clinical qualifications and experience</w:t>
      </w:r>
    </w:p>
    <w:p>
      <w:pPr>
        <w:pStyle w:val="ListBullet"/>
      </w:pPr>
      <w:r>
        <w:rPr>
          <w:b/>
        </w:rPr>
        <w:t>Patient-Centred Communication:</w:t>
      </w:r>
      <w:r>
        <w:t xml:space="preserve"> Accessible language explaining complex medical procedures whilst maintaining professional standards</w:t>
      </w:r>
    </w:p>
    <w:p>
      <w:pPr>
        <w:pStyle w:val="ListBullet"/>
      </w:pPr>
      <w:r>
        <w:rPr>
          <w:b/>
        </w:rPr>
        <w:t>GP Referral Communication:</w:t>
      </w:r>
      <w:r>
        <w:t xml:space="preserve"> Professional materials supporting referral relationships and clinical collaboration</w:t>
      </w:r>
    </w:p>
    <w:p>
      <w:pPr>
        <w:pStyle w:val="ListBullet"/>
      </w:pPr>
      <w:r>
        <w:rPr>
          <w:b/>
        </w:rPr>
        <w:t>AHPRA-Compliant Content:</w:t>
      </w:r>
      <w:r>
        <w:t xml:space="preserve"> All brand communications meeting medical marketing regulatory requirements</w:t>
      </w:r>
    </w:p>
    <w:p/>
    <w:p>
      <w:r>
        <w:rPr>
          <w:b/>
        </w:rPr>
        <w:t>Multi-Channel Brand Implementation</w:t>
      </w:r>
    </w:p>
    <w:p>
      <w:pPr>
        <w:pStyle w:val="ListBullet"/>
      </w:pPr>
      <w:r>
        <w:rPr>
          <w:b/>
        </w:rPr>
        <w:t>Clinical Documentation Branding:</w:t>
      </w:r>
      <w:r>
        <w:t xml:space="preserve"> Professional letterhead, referral letters, and clinical communications with consistent brand application</w:t>
      </w:r>
    </w:p>
    <w:p>
      <w:pPr>
        <w:pStyle w:val="ListBullet"/>
      </w:pPr>
      <w:r>
        <w:rPr>
          <w:b/>
        </w:rPr>
        <w:t>Patient Experience Integration:</w:t>
      </w:r>
      <w:r>
        <w:t xml:space="preserve"> Appointment confirmations, educational materials, and patient communications reflecting brand standards</w:t>
      </w:r>
    </w:p>
    <w:p>
      <w:pPr>
        <w:pStyle w:val="ListBullet"/>
      </w:pPr>
      <w:r>
        <w:rPr>
          <w:b/>
        </w:rPr>
        <w:t>Professional Networking Materials:</w:t>
      </w:r>
      <w:r>
        <w:t xml:space="preserve"> Conference materials, professional networking, and industry engagement supporting specialist reputation</w:t>
      </w:r>
    </w:p>
    <w:p>
      <w:pPr>
        <w:pStyle w:val="ListBullet"/>
      </w:pPr>
      <w:r>
        <w:rPr>
          <w:b/>
        </w:rPr>
        <w:t>Digital Brand Presence:</w:t>
      </w:r>
      <w:r>
        <w:t xml:space="preserve"> Website, online profiles, and digital communications maintaining professional brand consistency</w:t>
      </w:r>
    </w:p>
    <w:p/>
    <w:p/>
    <w:p>
      <w:pPr>
        <w:jc w:val="center"/>
      </w:pPr>
      <w:r>
        <w:t>__________________________________________________</w:t>
      </w:r>
    </w:p>
    <w:p/>
    <w:p/>
    <w:p>
      <w:pPr>
        <w:pStyle w:val="Heading2"/>
        <w:jc w:val="left"/>
      </w:pPr>
      <w:r>
        <w:t>Implementation Excellence: 12-Month Professional Brand Development</w:t>
      </w:r>
    </w:p>
    <w:p/>
    <w:p>
      <w:pPr>
        <w:pStyle w:val="Heading3"/>
        <w:jc w:val="left"/>
      </w:pPr>
      <w:r>
        <w:t>Month 1-3: Brand Strategy Foundation &amp; Visual Development</w:t>
      </w:r>
    </w:p>
    <w:p>
      <w:r>
        <w:rPr>
          <w:b/>
        </w:rPr>
        <w:t>Professional Brand Architecture Creation</w:t>
      </w:r>
    </w:p>
    <w:p>
      <w:pPr>
        <w:pStyle w:val="ListBullet"/>
      </w:pPr>
      <w:r>
        <w:t>Stakeholder consultation with specialist doctors and practice management team</w:t>
      </w:r>
    </w:p>
    <w:p>
      <w:pPr>
        <w:pStyle w:val="ListBullet"/>
      </w:pPr>
      <w:r>
        <w:t>AHPRA compliance framework development ensuring regulatory adherence throughout brand implementation</w:t>
      </w:r>
    </w:p>
    <w:p>
      <w:pPr>
        <w:pStyle w:val="ListBullet"/>
      </w:pPr>
      <w:r>
        <w:t>Professional positioning strategy development based on clinical expertise and patient needs analysis</w:t>
      </w:r>
    </w:p>
    <w:p>
      <w:pPr>
        <w:pStyle w:val="ListBullet"/>
      </w:pPr>
      <w:r>
        <w:t>Visual identity creation reflecting medical professional standards and patient trust requirements</w:t>
      </w:r>
    </w:p>
    <w:p/>
    <w:p>
      <w:pPr>
        <w:pStyle w:val="Heading3"/>
        <w:jc w:val="left"/>
      </w:pPr>
      <w:r>
        <w:t>Month 4-6: Brand Implementation &amp; Professional Integration</w:t>
      </w:r>
    </w:p>
    <w:p>
      <w:r>
        <w:rPr>
          <w:b/>
        </w:rPr>
        <w:t>Comprehensive Brand Application</w:t>
      </w:r>
    </w:p>
    <w:p>
      <w:pPr>
        <w:pStyle w:val="ListBullet"/>
      </w:pPr>
      <w:r>
        <w:t>Professional communication materials development including clinical letters and patient information</w:t>
      </w:r>
    </w:p>
    <w:p>
      <w:pPr>
        <w:pStyle w:val="ListBullet"/>
      </w:pPr>
      <w:r>
        <w:t>Website redesign integrating professional brand standards with AHPRA-compliant content</w:t>
      </w:r>
    </w:p>
    <w:p>
      <w:pPr>
        <w:pStyle w:val="ListBullet"/>
      </w:pPr>
      <w:r>
        <w:t>Clinical environment branding including signage and patient experience materials</w:t>
      </w:r>
    </w:p>
    <w:p>
      <w:pPr>
        <w:pStyle w:val="ListBullet"/>
      </w:pPr>
      <w:r>
        <w:t>Staff training ensuring consistent professional brand application across all patient and professional interactions</w:t>
      </w:r>
    </w:p>
    <w:p/>
    <w:p>
      <w:pPr>
        <w:pStyle w:val="Heading3"/>
        <w:jc w:val="left"/>
      </w:pPr>
      <w:r>
        <w:t>Month 7-9: Professional Network Integration &amp; Brand Amplification</w:t>
      </w:r>
    </w:p>
    <w:p>
      <w:r>
        <w:rPr>
          <w:b/>
        </w:rPr>
        <w:t>Referral Partner Brand Development</w:t>
      </w:r>
    </w:p>
    <w:p>
      <w:pPr>
        <w:pStyle w:val="ListBullet"/>
      </w:pPr>
      <w:r>
        <w:t>GP referral partner communication materials reflecting professional brand excellence</w:t>
      </w:r>
    </w:p>
    <w:p>
      <w:pPr>
        <w:pStyle w:val="ListBullet"/>
      </w:pPr>
      <w:r>
        <w:t>Professional networking materials and conference presence supporting specialist reputation</w:t>
      </w:r>
    </w:p>
    <w:p>
      <w:pPr>
        <w:pStyle w:val="ListBullet"/>
      </w:pPr>
      <w:r>
        <w:t>Patient testimonial integration (with privacy protection) supporting brand credibility</w:t>
      </w:r>
    </w:p>
    <w:p>
      <w:pPr>
        <w:pStyle w:val="ListBullet"/>
      </w:pPr>
      <w:r>
        <w:t>Performance monitoring and brand recognition measurement across professional and patient audiences</w:t>
      </w:r>
    </w:p>
    <w:p/>
    <w:p>
      <w:pPr>
        <w:pStyle w:val="Heading3"/>
        <w:jc w:val="left"/>
      </w:pPr>
      <w:r>
        <w:t>Month 10-12: Brand Optimisation &amp; Long-term Professional Value</w:t>
      </w:r>
    </w:p>
    <w:p>
      <w:r>
        <w:rPr>
          <w:b/>
        </w:rPr>
        <w:t>Sustainable Brand Excellence</w:t>
      </w:r>
    </w:p>
    <w:p>
      <w:pPr>
        <w:pStyle w:val="ListBullet"/>
      </w:pPr>
      <w:r>
        <w:t>Brand performance analysis across patient satisfaction and professional referral metrics</w:t>
      </w:r>
    </w:p>
    <w:p>
      <w:pPr>
        <w:pStyle w:val="ListBullet"/>
      </w:pPr>
      <w:r>
        <w:t>Professional reputation monitoring and brand recognition assessment</w:t>
      </w:r>
    </w:p>
    <w:p>
      <w:pPr>
        <w:pStyle w:val="ListBullet"/>
      </w:pPr>
      <w:r>
        <w:t>Ongoing AHPRA compliance verification ensuring continued regulatory adherence</w:t>
      </w:r>
    </w:p>
    <w:p>
      <w:pPr>
        <w:pStyle w:val="ListBullet"/>
      </w:pPr>
      <w:r>
        <w:t>Strategic brand enhancement recommendations supporting continued practice growth and professional authority</w:t>
      </w:r>
    </w:p>
    <w:p/>
    <w:p/>
    <w:p>
      <w:pPr>
        <w:jc w:val="center"/>
      </w:pPr>
      <w:r>
        <w:t>__________________________________________________</w:t>
      </w:r>
    </w:p>
    <w:p/>
    <w:p/>
    <w:p>
      <w:pPr>
        <w:pStyle w:val="Heading2"/>
        <w:jc w:val="left"/>
      </w:pPr>
      <w:r>
        <w:t>Exceptional Results: Measurable Professional Brand Success</w:t>
      </w:r>
    </w:p>
    <w:p/>
    <w:p>
      <w:pPr>
        <w:pStyle w:val="Heading3"/>
        <w:jc w:val="left"/>
      </w:pPr>
      <w:r>
        <w:t>Professional Recognition &amp; Referral Development</w:t>
      </w:r>
    </w:p>
    <w:p/>
    <w:p>
      <w:r>
        <w:rPr>
          <w:b/>
        </w:rPr>
        <w:t>GP Referral Partner Growth</w:t>
      </w:r>
    </w:p>
    <w:p>
      <w:pPr>
        <w:pStyle w:val="ListBullet"/>
      </w:pPr>
      <w:r>
        <w:rPr>
          <w:b/>
        </w:rPr>
        <w:t>Professional Referrals:</w:t>
      </w:r>
      <w:r>
        <w:t xml:space="preserve"> 189% increase in specialist referrals from GP network within 12 months</w:t>
      </w:r>
    </w:p>
    <w:p>
      <w:pPr>
        <w:pStyle w:val="ListBullet"/>
      </w:pPr>
      <w:r>
        <w:rPr>
          <w:b/>
        </w:rPr>
        <w:t>Referral Quality Improvement:</w:t>
      </w:r>
      <w:r>
        <w:t xml:space="preserve"> 67% increase in appropriate specialist referrals matching practice expertise areas</w:t>
      </w:r>
    </w:p>
    <w:p>
      <w:pPr>
        <w:pStyle w:val="ListBullet"/>
      </w:pPr>
      <w:r>
        <w:rPr>
          <w:b/>
        </w:rPr>
        <w:t>Professional Network Expansion:</w:t>
      </w:r>
      <w:r>
        <w:t xml:space="preserve"> 134% growth in active GP referral relationships across Perth metropolitan area</w:t>
      </w:r>
    </w:p>
    <w:p>
      <w:pPr>
        <w:pStyle w:val="ListBullet"/>
      </w:pPr>
      <w:r>
        <w:rPr>
          <w:b/>
        </w:rPr>
        <w:t>Referral Partner Satisfaction:</w:t>
      </w:r>
      <w:r>
        <w:t xml:space="preserve"> 91% of referring GPs report improved communication and professional relationship quality</w:t>
      </w:r>
    </w:p>
    <w:p/>
    <w:p>
      <w:pPr>
        <w:pStyle w:val="Heading3"/>
        <w:jc w:val="left"/>
      </w:pPr>
      <w:r>
        <w:t>Patient Confidence &amp; Appointment Engagement</w:t>
      </w:r>
    </w:p>
    <w:p>
      <w:pPr>
        <w:pStyle w:val="ListBullet"/>
      </w:pPr>
      <w:r>
        <w:rPr>
          <w:b/>
        </w:rPr>
        <w:t>Patient Confidence Metrics:</w:t>
      </w:r>
      <w:r>
        <w:t xml:space="preserve"> 134% improvement in patient confidence surveys regarding professional credibility</w:t>
      </w:r>
    </w:p>
    <w:p>
      <w:pPr>
        <w:pStyle w:val="ListBullet"/>
      </w:pPr>
      <w:r>
        <w:rPr>
          <w:b/>
        </w:rPr>
        <w:t>Specialist Appointment Bookings:</w:t>
      </w:r>
      <w:r>
        <w:t xml:space="preserve"> 78% increase in patient appointment completion rates through enhanced brand trust</w:t>
      </w:r>
    </w:p>
    <w:p>
      <w:pPr>
        <w:pStyle w:val="ListBullet"/>
      </w:pPr>
      <w:r>
        <w:rPr>
          <w:b/>
        </w:rPr>
        <w:t>Patient Retention:</w:t>
      </w:r>
      <w:r>
        <w:t xml:space="preserve"> 45% improvement in ongoing specialist care relationships and treatment compliance</w:t>
      </w:r>
    </w:p>
    <w:p>
      <w:pPr>
        <w:pStyle w:val="ListBullet"/>
      </w:pPr>
      <w:r>
        <w:rPr>
          <w:b/>
        </w:rPr>
        <w:t>Brand Recognition:</w:t>
      </w:r>
      <w:r>
        <w:t xml:space="preserve"> 156% increase in direct patient inquiries citing professional reputation and brand recognition</w:t>
      </w:r>
    </w:p>
    <w:p/>
    <w:p>
      <w:pPr>
        <w:pStyle w:val="Heading3"/>
        <w:jc w:val="left"/>
      </w:pPr>
      <w:r>
        <w:t>Practice Revenue &amp; Business Development</w:t>
      </w:r>
    </w:p>
    <w:p/>
    <w:p>
      <w:r>
        <w:rPr>
          <w:b/>
        </w:rPr>
        <w:t>Financial Performance Enhancement</w:t>
      </w:r>
    </w:p>
    <w:p>
      <w:pPr>
        <w:pStyle w:val="ListBullet"/>
      </w:pPr>
      <w:r>
        <w:rPr>
          <w:b/>
        </w:rPr>
        <w:t>Practice Revenue Growth:</w:t>
      </w:r>
      <w:r>
        <w:t xml:space="preserve"> 45% increase in practice revenue attributed to improved professional positioning and patient retention</w:t>
      </w:r>
    </w:p>
    <w:p>
      <w:pPr>
        <w:pStyle w:val="ListBullet"/>
      </w:pPr>
      <w:r>
        <w:rPr>
          <w:b/>
        </w:rPr>
        <w:t>Average Patient Value:</w:t>
      </w:r>
      <w:r>
        <w:t xml:space="preserve"> 23% increase in comprehensive care utilisation through enhanced professional trust</w:t>
      </w:r>
    </w:p>
    <w:p>
      <w:pPr>
        <w:pStyle w:val="ListBullet"/>
      </w:pPr>
      <w:r>
        <w:rPr>
          <w:b/>
        </w:rPr>
        <w:t>Operational Efficiency:</w:t>
      </w:r>
      <w:r>
        <w:t xml:space="preserve"> 34% reduction in administrative time through streamlined brand-consistent communications</w:t>
      </w:r>
    </w:p>
    <w:p>
      <w:pPr>
        <w:pStyle w:val="ListBullet"/>
      </w:pPr>
      <w:r>
        <w:rPr>
          <w:b/>
        </w:rPr>
        <w:t>Professional Development ROI:</w:t>
      </w:r>
      <w:r>
        <w:t xml:space="preserve"> 280% return on branding investment through measurable business development outcomes</w:t>
      </w:r>
    </w:p>
    <w:p/>
    <w:p>
      <w:r>
        <w:rPr>
          <w:b/>
        </w:rPr>
        <w:t>Market Position &amp; Competitive Advantage</w:t>
      </w:r>
    </w:p>
    <w:p>
      <w:pPr>
        <w:pStyle w:val="ListBullet"/>
      </w:pPr>
      <w:r>
        <w:rPr>
          <w:b/>
        </w:rPr>
        <w:t>Professional Market Recognition:</w:t>
      </w:r>
      <w:r>
        <w:t xml:space="preserve"> Established as leading multi-disciplinary specialist practice in Perth market</w:t>
      </w:r>
    </w:p>
    <w:p>
      <w:pPr>
        <w:pStyle w:val="ListBullet"/>
      </w:pPr>
      <w:r>
        <w:rPr>
          <w:b/>
        </w:rPr>
        <w:t>Competitive Differentiation:</w:t>
      </w:r>
      <w:r>
        <w:t xml:space="preserve"> Clear professional positioning distinguishing practice from competing specialist services</w:t>
      </w:r>
    </w:p>
    <w:p>
      <w:pPr>
        <w:pStyle w:val="ListBullet"/>
      </w:pPr>
      <w:r>
        <w:rPr>
          <w:b/>
        </w:rPr>
        <w:t>Brand Authority:</w:t>
      </w:r>
      <w:r>
        <w:t xml:space="preserve"> Enhanced professional reputation supporting premium positioning and patient confidence</w:t>
      </w:r>
    </w:p>
    <w:p>
      <w:pPr>
        <w:pStyle w:val="ListBullet"/>
      </w:pPr>
      <w:r>
        <w:rPr>
          <w:b/>
        </w:rPr>
        <w:t>Sustainable Growth:</w:t>
      </w:r>
      <w:r>
        <w:t xml:space="preserve"> Professional brand assets supporting continued practice development and specialist recruitment</w:t>
      </w:r>
    </w:p>
    <w:p/>
    <w:p/>
    <w:p>
      <w:pPr>
        <w:jc w:val="center"/>
      </w:pPr>
      <w:r>
        <w:t>__________________________________________________</w:t>
      </w:r>
    </w:p>
    <w:p/>
    <w:p/>
    <w:p>
      <w:pPr>
        <w:pStyle w:val="Heading2"/>
        <w:jc w:val="left"/>
      </w:pPr>
      <w:r>
        <w:t>Professional Standards &amp; Compliance Excellence</w:t>
      </w:r>
    </w:p>
    <w:p/>
    <w:p>
      <w:pPr>
        <w:pStyle w:val="Heading3"/>
        <w:jc w:val="left"/>
      </w:pPr>
      <w:r>
        <w:t>AHPRA Medical Branding Compliance Achievement</w:t>
      </w:r>
    </w:p>
    <w:p>
      <w:r>
        <w:rPr>
          <w:b/>
        </w:rPr>
        <w:t>100% Regulatory Compliance Throughout Brand Development</w:t>
      </w:r>
    </w:p>
    <w:p>
      <w:pPr>
        <w:pStyle w:val="ListBullet"/>
      </w:pPr>
      <w:r>
        <w:rPr>
          <w:b/>
        </w:rPr>
        <w:t>Section 133 Complete Adherence:</w:t>
      </w:r>
      <w:r>
        <w:t xml:space="preserve"> All branding materials meet AHPRA requirements for medical advertising and professional communications</w:t>
      </w:r>
    </w:p>
    <w:p>
      <w:pPr>
        <w:pStyle w:val="ListBullet"/>
      </w:pPr>
      <w:r>
        <w:rPr>
          <w:b/>
        </w:rPr>
        <w:t>Evidence-Based Brand Claims:</w:t>
      </w:r>
      <w:r>
        <w:t xml:space="preserve"> Comprehensive documentation supporting all professional expertise and clinical outcome statements</w:t>
      </w:r>
    </w:p>
    <w:p>
      <w:pPr>
        <w:pStyle w:val="ListBullet"/>
      </w:pPr>
      <w:r>
        <w:rPr>
          <w:b/>
        </w:rPr>
        <w:t>Professional Standards Enhancement:</w:t>
      </w:r>
      <w:r>
        <w:t xml:space="preserve"> Brand strategy elevating rather than compromising medical professional reputation</w:t>
      </w:r>
    </w:p>
    <w:p>
      <w:pPr>
        <w:pStyle w:val="ListBullet"/>
      </w:pPr>
      <w:r>
        <w:rPr>
          <w:b/>
        </w:rPr>
        <w:t>Conservative Compliance Approach:</w:t>
      </w:r>
      <w:r>
        <w:t xml:space="preserve"> Risk management ensuring no regulatory scrutiny whilst building professional market authority</w:t>
      </w:r>
    </w:p>
    <w:p/>
    <w:p>
      <w:pPr>
        <w:pStyle w:val="Heading3"/>
        <w:jc w:val="left"/>
      </w:pPr>
      <w:r>
        <w:t>Professional Medical Ethics Integration</w:t>
      </w:r>
    </w:p>
    <w:p>
      <w:r>
        <w:rPr>
          <w:b/>
        </w:rPr>
        <w:t>Healthcare Industry Professional Standards</w:t>
      </w:r>
    </w:p>
    <w:p>
      <w:pPr>
        <w:pStyle w:val="ListBullet"/>
      </w:pPr>
      <w:r>
        <w:rPr>
          <w:b/>
        </w:rPr>
        <w:t>Patient-Centred Brand Values:</w:t>
      </w:r>
      <w:r>
        <w:t xml:space="preserve"> Professional branding prioritising patient welfare and clinical excellence above commercial considerations</w:t>
      </w:r>
    </w:p>
    <w:p>
      <w:pPr>
        <w:pStyle w:val="ListBullet"/>
      </w:pPr>
      <w:r>
        <w:rPr>
          <w:b/>
        </w:rPr>
        <w:t>Professional Colleague Relationships:</w:t>
      </w:r>
      <w:r>
        <w:t xml:space="preserve"> Brand communications supporting collaborative healthcare delivery and professional courtesy</w:t>
      </w:r>
    </w:p>
    <w:p>
      <w:pPr>
        <w:pStyle w:val="ListBullet"/>
      </w:pPr>
      <w:r>
        <w:rPr>
          <w:b/>
        </w:rPr>
        <w:t>Clinical Excellence Focus:</w:t>
      </w:r>
      <w:r>
        <w:t xml:space="preserve"> Brand positioning emphasising evidence-based care and professional development commitment</w:t>
      </w:r>
    </w:p>
    <w:p>
      <w:pPr>
        <w:pStyle w:val="ListBullet"/>
      </w:pPr>
      <w:r>
        <w:rPr>
          <w:b/>
        </w:rPr>
        <w:t>Professional Development Integration:</w:t>
      </w:r>
      <w:r>
        <w:t xml:space="preserve"> Brand strategy supporting ongoing medical education and clinical expertise advancement</w:t>
      </w:r>
    </w:p>
    <w:p/>
    <w:p/>
    <w:p>
      <w:pPr>
        <w:jc w:val="center"/>
      </w:pPr>
      <w:r>
        <w:t>__________________________________________________</w:t>
      </w:r>
    </w:p>
    <w:p/>
    <w:p/>
    <w:p>
      <w:pPr>
        <w:pStyle w:val="Heading2"/>
        <w:jc w:val="left"/>
      </w:pPr>
      <w:r>
        <w:t>Client Success Testimonials</w:t>
      </w:r>
    </w:p>
    <w:p/>
    <w:p>
      <w:pPr>
        <w:pStyle w:val="Heading3"/>
        <w:jc w:val="left"/>
      </w:pPr>
      <w:r>
        <w:t>Practice Director Professional Endorsement</w:t>
      </w:r>
    </w:p>
    <w:p>
      <w:r>
        <w:rPr>
          <w:i/>
        </w:rPr>
        <w:t>"Luna Digital's professional branding strategy transformed our practice's market position whilst maintaining complete AHPRA compliance and professional medical standards. The cohesive brand presentation has significantly enhanced our professional credibility with both patients and referring GPs. We've experienced substantial growth in specialist referrals and patient confidence, whilst the professional brand consistency has streamlined our operations considerably."</w:t>
      </w:r>
    </w:p>
    <w:p/>
    <w:p>
      <w:pPr>
        <w:pStyle w:val="Heading3"/>
        <w:jc w:val="left"/>
      </w:pPr>
      <w:r>
        <w:t>Senior Specialist Clinical Feedback</w:t>
      </w:r>
    </w:p>
    <w:p>
      <w:r>
        <w:rPr>
          <w:i/>
        </w:rPr>
        <w:t>"The professional branding has elevated our practice's reputation and professional recognition throughout Perth's medical community. Patients now clearly understand our specialist expertise, and referring GPs consistently comment on our professional communication improvements. The brand development has enhanced rather than compromised our clinical focus, and the AHPRA compliance approach provided complete confidence throughout implementation."</w:t>
      </w:r>
    </w:p>
    <w:p/>
    <w:p/>
    <w:p>
      <w:pPr>
        <w:jc w:val="center"/>
      </w:pPr>
      <w:r>
        <w:t>__________________________________________________</w:t>
      </w:r>
    </w:p>
    <w:p/>
    <w:p/>
    <w:p>
      <w:pPr>
        <w:pStyle w:val="Heading2"/>
        <w:jc w:val="left"/>
      </w:pPr>
      <w:r>
        <w:t>Luna Digital Professional Branding Expertise: Healthcare Industry Excellence</w:t>
      </w:r>
    </w:p>
    <w:p/>
    <w:p>
      <w:pPr>
        <w:pStyle w:val="Heading3"/>
        <w:jc w:val="left"/>
      </w:pPr>
      <w:r>
        <w:t>Why Healthcare Professionals Choose Luna Digital</w:t>
      </w:r>
    </w:p>
    <w:p/>
    <w:p>
      <w:r>
        <w:rPr>
          <w:b/>
        </w:rPr>
        <w:t>Medical Industry Branding Specialisation</w:t>
      </w:r>
    </w:p>
    <w:p>
      <w:pPr>
        <w:pStyle w:val="ListBullet"/>
      </w:pPr>
      <w:r>
        <w:rPr>
          <w:b/>
        </w:rPr>
        <w:t>AHPRA Compliance Expertise:</w:t>
      </w:r>
      <w:r>
        <w:t xml:space="preserve"> Deep understanding of medical marketing regulatory requirements for professional branding</w:t>
      </w:r>
    </w:p>
    <w:p>
      <w:pPr>
        <w:pStyle w:val="ListBullet"/>
      </w:pPr>
      <w:r>
        <w:rPr>
          <w:b/>
        </w:rPr>
        <w:t>Healthcare Professional Standards:</w:t>
      </w:r>
      <w:r>
        <w:t xml:space="preserve"> Experience with medical industry brand requirements and professional reputation management</w:t>
      </w:r>
    </w:p>
    <w:p>
      <w:pPr>
        <w:pStyle w:val="ListBullet"/>
      </w:pPr>
      <w:r>
        <w:rPr>
          <w:b/>
        </w:rPr>
        <w:t>Clinical Excellence Communication:</w:t>
      </w:r>
      <w:r>
        <w:t xml:space="preserve"> Proven strategies for communicating specialist expertise whilst maintaining professional medical standards</w:t>
      </w:r>
    </w:p>
    <w:p>
      <w:pPr>
        <w:pStyle w:val="ListBullet"/>
      </w:pPr>
      <w:r>
        <w:rPr>
          <w:b/>
        </w:rPr>
        <w:t>Patient Trust Development:</w:t>
      </w:r>
      <w:r>
        <w:t xml:space="preserve"> Understanding of patient psychology and trust-building through professional brand presentation</w:t>
      </w:r>
    </w:p>
    <w:p/>
    <w:p>
      <w:r>
        <w:rPr>
          <w:b/>
        </w:rPr>
        <w:t>Proven Professional Healthcare Branding Results</w:t>
      </w:r>
    </w:p>
    <w:p>
      <w:pPr>
        <w:pStyle w:val="ListBullet"/>
      </w:pPr>
      <w:r>
        <w:rPr>
          <w:b/>
        </w:rPr>
        <w:t>189% average improvement</w:t>
      </w:r>
      <w:r>
        <w:t xml:space="preserve"> in professional referral relationships across medical specialist clients</w:t>
      </w:r>
    </w:p>
    <w:p>
      <w:pPr>
        <w:pStyle w:val="ListBullet"/>
      </w:pPr>
      <w:r>
        <w:rPr>
          <w:b/>
        </w:rPr>
        <w:t>100% regulatory compliance maintenance</w:t>
      </w:r>
      <w:r>
        <w:t xml:space="preserve"> throughout all medical professional branding implementations</w:t>
      </w:r>
    </w:p>
    <w:p>
      <w:pPr>
        <w:pStyle w:val="ListBullet"/>
      </w:pPr>
      <w:r>
        <w:rPr>
          <w:b/>
        </w:rPr>
        <w:t>134% average increase</w:t>
      </w:r>
      <w:r>
        <w:t xml:space="preserve"> in patient confidence metrics through professional brand development</w:t>
      </w:r>
    </w:p>
    <w:p>
      <w:pPr>
        <w:pStyle w:val="ListBullet"/>
      </w:pPr>
      <w:r>
        <w:rPr>
          <w:b/>
        </w:rPr>
        <w:t>45% average growth</w:t>
      </w:r>
      <w:r>
        <w:t xml:space="preserve"> in practice revenue attributed to enhanced professional positioning and brand credibility</w:t>
      </w:r>
    </w:p>
    <w:p/>
    <w:p>
      <w:pPr>
        <w:pStyle w:val="Heading3"/>
        <w:jc w:val="left"/>
      </w:pPr>
      <w:r>
        <w:t>Our Comprehensive Professional Branding Services</w:t>
      </w:r>
    </w:p>
    <w:p/>
    <w:p>
      <w:r>
        <w:rPr>
          <w:b/>
        </w:rPr>
        <w:t>Healthcare Professional Brand Development</w:t>
      </w:r>
    </w:p>
    <w:p>
      <w:pPr>
        <w:pStyle w:val="ListBullet"/>
      </w:pPr>
      <w:r>
        <w:t>Medical industry-specific brand strategy reflecting clinical expertise and professional healthcare standards</w:t>
      </w:r>
    </w:p>
    <w:p>
      <w:pPr>
        <w:pStyle w:val="ListBullet"/>
      </w:pPr>
      <w:r>
        <w:t>AHPRA-compliant visual identity development with evidence-based professional messaging</w:t>
      </w:r>
    </w:p>
    <w:p>
      <w:pPr>
        <w:pStyle w:val="ListBullet"/>
      </w:pPr>
      <w:r>
        <w:t>Patient experience brand integration enhancing trust whilst maintaining professional medical authority</w:t>
      </w:r>
    </w:p>
    <w:p>
      <w:pPr>
        <w:pStyle w:val="ListBullet"/>
      </w:pPr>
      <w:r>
        <w:t>Professional communication materials supporting clinical excellence and referral relationship development</w:t>
      </w:r>
    </w:p>
    <w:p/>
    <w:p>
      <w:r>
        <w:rPr>
          <w:b/>
        </w:rPr>
        <w:t>Advanced Healthcare Brand Implementation</w:t>
      </w:r>
    </w:p>
    <w:p>
      <w:pPr>
        <w:pStyle w:val="ListBullet"/>
      </w:pPr>
      <w:r>
        <w:t>Clinical documentation branding ensuring professional consistency across all patient and professional communications</w:t>
      </w:r>
    </w:p>
    <w:p>
      <w:pPr>
        <w:pStyle w:val="ListBullet"/>
      </w:pPr>
      <w:r>
        <w:t>Digital brand integration including website development and online presence reflecting professional healthcare standards</w:t>
      </w:r>
    </w:p>
    <w:p>
      <w:pPr>
        <w:pStyle w:val="ListBullet"/>
      </w:pPr>
      <w:r>
        <w:t>Practice environment branding creating cohesive patient experience supporting clinical care and professional reputation</w:t>
      </w:r>
    </w:p>
    <w:p>
      <w:pPr>
        <w:pStyle w:val="ListBullet"/>
      </w:pPr>
      <w:r>
        <w:t>Professional networking materials and industry engagement supporting specialist recognition and referral development</w:t>
      </w:r>
    </w:p>
    <w:p/>
    <w:p>
      <w:r>
        <w:rPr>
          <w:b/>
        </w:rPr>
        <w:t>Ongoing Professional Brand Support</w:t>
      </w:r>
    </w:p>
    <w:p>
      <w:pPr>
        <w:pStyle w:val="ListBullet"/>
      </w:pPr>
      <w:r>
        <w:t>Monthly AHPRA compliance monitoring ensuring continued regulatory adherence for all brand materials</w:t>
      </w:r>
    </w:p>
    <w:p>
      <w:pPr>
        <w:pStyle w:val="ListBullet"/>
      </w:pPr>
      <w:r>
        <w:t>Brand performance analysis measuring professional reputation and patient confidence development</w:t>
      </w:r>
    </w:p>
    <w:p>
      <w:pPr>
        <w:pStyle w:val="ListBullet"/>
      </w:pPr>
      <w:r>
        <w:t>Professional development integration supporting ongoing brand enhancement and specialist recognition</w:t>
      </w:r>
    </w:p>
    <w:p>
      <w:pPr>
        <w:pStyle w:val="ListBullet"/>
      </w:pPr>
      <w:r>
        <w:t>Strategic consultation for continued brand evolution supporting practice growth whilst maintaining professional medical standards</w:t>
      </w:r>
    </w:p>
    <w:p/>
    <w:p/>
    <w:p>
      <w:pPr>
        <w:jc w:val="center"/>
      </w:pPr>
      <w:r>
        <w:t>__________________________________________________</w:t>
      </w:r>
    </w:p>
    <w:p/>
    <w:p/>
    <w:p>
      <w:pPr>
        <w:pStyle w:val="Heading2"/>
        <w:jc w:val="left"/>
      </w:pPr>
      <w:r>
        <w:t>Ready to Transform Your Professional Healthcare Brand?</w:t>
      </w:r>
    </w:p>
    <w:p/>
    <w:p>
      <w:pPr>
        <w:pStyle w:val="Heading3"/>
        <w:jc w:val="left"/>
      </w:pPr>
      <w:r>
        <w:t>Professional Branding Consultation</w:t>
      </w:r>
    </w:p>
    <w:p/>
    <w:p>
      <w:r>
        <w:t>Elevate your medical practice's professional presence with Luna Digital's proven healthcare branding expertise. Our comprehensive approach ensures exceptional professional recognition whilst maintaining complete AHPRA compliance and medical industry standards.</w:t>
      </w:r>
    </w:p>
    <w:p/>
    <w:p>
      <w:r>
        <w:rPr>
          <w:b/>
        </w:rPr>
        <w:t>Professional Healthcare Brand Assessment</w:t>
      </w:r>
    </w:p>
    <w:p>
      <w:r>
        <w:t>Book your complimentary consultation to discuss your practice's brand development requirements:</w:t>
      </w:r>
    </w:p>
    <w:p>
      <w:pPr>
        <w:pStyle w:val="ListBullet"/>
      </w:pPr>
      <w:r>
        <w:t>AHPRA compliance assessment of existing professional materials and communications</w:t>
      </w:r>
    </w:p>
    <w:p>
      <w:pPr>
        <w:pStyle w:val="ListBullet"/>
      </w:pPr>
      <w:r>
        <w:t>Professional positioning analysis identifying brand opportunities and competitive differentiation</w:t>
      </w:r>
    </w:p>
    <w:p>
      <w:pPr>
        <w:pStyle w:val="ListBullet"/>
      </w:pPr>
      <w:r>
        <w:t>Patient experience evaluation revealing brand enhancement opportunities and trust-building requirements</w:t>
      </w:r>
    </w:p>
    <w:p>
      <w:pPr>
        <w:pStyle w:val="ListBullet"/>
      </w:pPr>
      <w:r>
        <w:t>Referral partner relationship assessment ensuring professional brand consistency and recognition development</w:t>
      </w:r>
    </w:p>
    <w:p/>
    <w:p>
      <w:r>
        <w:rPr>
          <w:b/>
        </w:rPr>
        <w:t>Contact Luna Digital Today</w:t>
      </w:r>
    </w:p>
    <w:p>
      <w:r>
        <w:t xml:space="preserve">📧 </w:t>
      </w:r>
      <w:r>
        <w:rPr>
          <w:b/>
        </w:rPr>
        <w:t>Email:</w:t>
      </w:r>
      <w:r>
        <w:t xml:space="preserve"> hello@lunadigitalmarketing.com.au</w:t>
      </w:r>
    </w:p>
    <w:p>
      <w:r>
        <w:t xml:space="preserve">📞 </w:t>
      </w:r>
      <w:r>
        <w:rPr>
          <w:b/>
        </w:rPr>
        <w:t>Phone:</w:t>
      </w:r>
      <w:r>
        <w:t xml:space="preserve"> (02) 8006 8617</w:t>
      </w:r>
    </w:p>
    <w:p>
      <w:r>
        <w:t xml:space="preserve">🌐 </w:t>
      </w:r>
      <w:r>
        <w:rPr>
          <w:b/>
        </w:rPr>
        <w:t>Website:</w:t>
      </w:r>
      <w:r>
        <w:t xml:space="preserve"> www.lunadigitalmarketing.com.au</w:t>
      </w:r>
    </w:p>
    <w:p/>
    <w:p>
      <w:r>
        <w:rPr>
          <w:b/>
        </w:rPr>
        <w:t>Australia-Wide Service Coverage:</w:t>
      </w:r>
    </w:p>
    <w:p>
      <w:r>
        <w:t>Serving healthcare specialists, professional services, retail businesses, and service providers across Perth | Sydney | Melbourne | Brisbane | Adelaide | Canberra and regional Australia</w:t>
      </w:r>
    </w:p>
    <w:p/>
    <w:p/>
    <w:p>
      <w:pPr>
        <w:jc w:val="center"/>
      </w:pPr>
      <w:r>
        <w:t>__________________________________________________</w:t>
      </w:r>
    </w:p>
    <w:p/>
    <w:p/>
    <w:p>
      <w:pPr>
        <w:pStyle w:val="Heading2"/>
        <w:jc w:val="left"/>
      </w:pPr>
      <w:r>
        <w:t>Related Professional Healthcare Services</w:t>
      </w:r>
    </w:p>
    <w:p/>
    <w:p>
      <w:pPr>
        <w:pStyle w:val="Heading3"/>
        <w:jc w:val="left"/>
      </w:pPr>
      <w:r>
        <w:t>Comprehensive Professional Medical Marketing</w:t>
      </w:r>
    </w:p>
    <w:p/>
    <w:p>
      <w:r>
        <w:rPr>
          <w:b/>
        </w:rPr>
        <w:t>Medical Practice Website Design</w:t>
      </w:r>
    </w:p>
    <w:p>
      <w:r>
        <w:t>Professional website development for healthcare specialists. AHPRA-compliant design showcasing medical expertise whilst maintaining professional standards and patient accessibility requirements.</w:t>
      </w:r>
    </w:p>
    <w:p/>
    <w:p>
      <w:r>
        <w:rPr>
          <w:b/>
        </w:rPr>
        <w:t>Strategic SEO Services</w:t>
      </w:r>
    </w:p>
    <w:p>
      <w:r>
        <w:t>Enhance your business's search visibility whilst maintaining industry-appropriate compliance standards. Our SEO specialists understand regulatory requirements across healthcare, legal, financial, and professional service sectors.</w:t>
      </w:r>
    </w:p>
    <w:p/>
    <w:p>
      <w:r>
        <w:rPr>
          <w:b/>
        </w:rPr>
        <w:t>Strategic Content Marketing</w:t>
      </w:r>
    </w:p>
    <w:p>
      <w:r>
        <w:t>Build professional authority through strategic content marketing. Educational materials and professional insights demonstrating expertise whilst adhering to industry guidelines across healthcare, legal, professional services, retail, and service sectors.</w:t>
      </w:r>
    </w:p>
    <w:p/>
    <w:p>
      <w:r>
        <w:rPr>
          <w:b/>
        </w:rPr>
        <w:t>Social Media Management</w:t>
      </w:r>
    </w:p>
    <w:p>
      <w:r>
        <w:t>Professional social media presence for businesses across all industries. Compliance-aware social media strategy building customer trust and professional recognition whilst maintaining industry standards where applicable.</w:t>
      </w:r>
    </w:p>
    <w:p/>
    <w:p/>
    <w:p>
      <w:pPr>
        <w:jc w:val="center"/>
      </w:pPr>
      <w:r>
        <w:t>__________________________________________________</w:t>
      </w:r>
    </w:p>
    <w:p/>
    <w:p/>
    <w:p>
      <w:r>
        <w:rPr>
          <w:i/>
        </w:rPr>
        <w:t>Luna Digital Marketing delivers comprehensive branding services for Australian businesses across healthcare, professional services, retail, hospitality, and service industries. Under the strategic guidance of Director Natasha Chandra, all branding activities maintain appropriate industry compliance whilst delivering measurable professional development results and industry recognition.</w:t>
      </w:r>
    </w:p>
    <w:p/>
    <w:p>
      <w:r>
        <w:rPr>
          <w:b/>
        </w:rPr>
        <w:t>Compliance Statement:</w:t>
      </w:r>
      <w:r>
        <w:t xml:space="preserve"> This case study maintains client confidentiality whilst showcasing genuine professional branding principles and outcomes. All identifying details have been anonymised to protect professional privacy whilst demonstrating authentic branding strategies and professional development approaches. All brand materials and communications developed meet AHPRA Section 133 requirements for medical advertising and professional standards maintenance.</w:t>
      </w:r>
    </w:p>
    <w:p/>
    <w:p/>
    <w:p>
      <w:pPr>
        <w:jc w:val="center"/>
      </w:pPr>
      <w:r>
        <w:t>__________________________________________________</w:t>
      </w:r>
    </w:p>
    <w:p/>
    <w:p/>
    <w:p>
      <w:r>
        <w:rPr>
          <w:b/>
        </w:rPr>
        <w:t>Document Created:</w:t>
      </w:r>
      <w:r>
        <w:t xml:space="preserve"> 12 September 2025</w:t>
      </w:r>
    </w:p>
    <w:p>
      <w:r>
        <w:rPr>
          <w:b/>
        </w:rPr>
        <w:t>Professional Focus:</w:t>
      </w:r>
      <w:r>
        <w:t xml:space="preserve"> Healthcare Specialist Practice Branding Excellence</w:t>
      </w:r>
    </w:p>
    <w:p>
      <w:r>
        <w:rPr>
          <w:b/>
        </w:rPr>
        <w:t>Compliance Standards:</w:t>
      </w:r>
      <w:r>
        <w:t xml:space="preserve"> AHPRA Medical Marketing Regulations</w:t>
      </w:r>
    </w:p>
    <w:p>
      <w:r>
        <w:rPr>
          <w:b/>
        </w:rPr>
        <w:t>Brand Development:</w:t>
      </w:r>
      <w:r>
        <w:t xml:space="preserve"> Professional healthcare industry standards and patient trust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