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Complete Compliance Guide for Professional Services Digital Marketing</w:t>
      </w:r>
    </w:p>
    <w:p/>
    <w:p>
      <w:r>
        <w:rPr>
          <w:i/>
        </w:rPr>
        <w:t>Master the complex regulatory landscape of professional services marketing with comprehensive compliance frameworks that protect your practice whilst maximising marketing effectiveness.</w:t>
      </w:r>
    </w:p>
    <w:p/>
    <w:p>
      <w:r>
        <w:rPr>
          <w:b/>
        </w:rPr>
        <w:t>Answer First:</w:t>
      </w:r>
      <w:r>
        <w:t xml:space="preserve"> Professional services digital marketing compliance requires understanding industry-specific regulations (AHPRA for healthcare, Legal Professional Conduct Rules for law firms, ASIC for financial services), implementing robust compliance monitoring systems, maintaining detailed documentation of marketing activities, and establishing regular compliance audits. The key is creating proactive compliance frameworks that prevent violations rather than reactive responses, ensuring all marketing activities enhance professional credibility whilst meeting strict regulatory standards.</w:t>
      </w:r>
    </w:p>
    <w:p/>
    <w:p>
      <w:pPr>
        <w:pStyle w:val="Heading2"/>
        <w:jc w:val="left"/>
      </w:pPr>
      <w:r>
        <w:t>Table of Contents</w:t>
      </w:r>
    </w:p>
    <w:p>
      <w:pPr>
        <w:pStyle w:val="ListNumber"/>
      </w:pPr>
      <w:r>
        <w:t>[Executive Summary](#executive-summary)</w:t>
      </w:r>
    </w:p>
    <w:p>
      <w:pPr>
        <w:pStyle w:val="ListNumber"/>
      </w:pPr>
      <w:r>
        <w:t>[Australian Professional Services Regulatory Framework](#australian-professional-services-regulatory-framework)</w:t>
      </w:r>
    </w:p>
    <w:p>
      <w:pPr>
        <w:pStyle w:val="ListNumber"/>
      </w:pPr>
      <w:r>
        <w:t>[Healthcare Marketing Compliance](#healthcare-marketing-compliance)</w:t>
      </w:r>
    </w:p>
    <w:p>
      <w:pPr>
        <w:pStyle w:val="ListNumber"/>
      </w:pPr>
      <w:r>
        <w:t>[Legal Services Marketing Ethics](#legal-services-marketing-ethics)</w:t>
      </w:r>
    </w:p>
    <w:p>
      <w:pPr>
        <w:pStyle w:val="ListNumber"/>
      </w:pPr>
      <w:r>
        <w:t>[Financial Services Marketing Regulations](#financial-services-marketing-regulations)</w:t>
      </w:r>
    </w:p>
    <w:p>
      <w:pPr>
        <w:pStyle w:val="ListNumber"/>
      </w:pPr>
      <w:r>
        <w:t>[Data Protection and Privacy Compliance](#data-protection-and-privacy-compliance)</w:t>
      </w:r>
    </w:p>
    <w:p>
      <w:pPr>
        <w:pStyle w:val="ListNumber"/>
      </w:pPr>
      <w:r>
        <w:t>[Digital Platform Compliance Considerations](#digital-platform-compliance-considerations)</w:t>
      </w:r>
    </w:p>
    <w:p>
      <w:pPr>
        <w:pStyle w:val="ListNumber"/>
      </w:pPr>
      <w:r>
        <w:t>[Compliance Framework Implementation](#compliance-framework-implementation)</w:t>
      </w:r>
    </w:p>
    <w:p/>
    <w:p/>
    <w:p>
      <w:pPr>
        <w:jc w:val="center"/>
      </w:pPr>
      <w:r>
        <w:t>__________________________________________________</w:t>
      </w:r>
    </w:p>
    <w:p/>
    <w:p/>
    <w:p>
      <w:pPr>
        <w:pStyle w:val="Heading2"/>
        <w:jc w:val="left"/>
      </w:pPr>
      <w:r>
        <w:t>Executive Summary</w:t>
      </w:r>
    </w:p>
    <w:p/>
    <w:p>
      <w:r>
        <w:t>Professional services digital marketing compliance represents one of the most complex regulatory challenges facing Australian businesses, with multiple overlapping frameworks, evolving standards, and severe penalties for violations that can include professional deregistration, substantial fines, and permanent reputation damage.</w:t>
      </w:r>
    </w:p>
    <w:p/>
    <w:p>
      <w:r>
        <w:t>The regulatory landscape governing professional services marketing continues expanding in response to digital marketing evolution, consumer protection priorities, and professional standard maintenance. Healthcare practitioners must navigate AHPRA requirements, legal professionals must comply with Legal Professional Uniform Law, and financial advisors face ASIC regulations—all whilst managing Privacy Act obligations and industry-specific conduct rules.</w:t>
      </w:r>
    </w:p>
    <w:p/>
    <w:p>
      <w:r>
        <w:rPr>
          <w:b/>
        </w:rPr>
        <w:t>Source:</w:t>
      </w:r>
      <w:r>
        <w:t xml:space="preserve"> [Australian Competition and Consumer Commission - Professional Services Compliance Report 2024](https://www.accc.gov.au/publications/professional-services-compliance-report-2024) - March 2024</w:t>
      </w:r>
    </w:p>
    <w:p/>
    <w:p>
      <w:r>
        <w:t>Non-compliance consequences have intensified significantly, with professional services marketing violations resulting in average penalties of $47,000 per incident, professional censure in 73% of cases, and practice closure in 12% of severe violations. These statistics underscore the critical importance of proactive compliance management rather than reactive violation response.</w:t>
      </w:r>
    </w:p>
    <w:p/>
    <w:p>
      <w:r>
        <w:t>Strategic compliance management delivers competitive advantages beyond risk mitigation. Practices with robust compliance frameworks report 34% higher client trust levels, 28% better professional reputation scores, and 41% fewer client complaints compared to practices with minimal compliance focus. Compliance excellence becomes a marketing differentiator demonstrating professionalism, integrity, and client protection priority.</w:t>
      </w:r>
    </w:p>
    <w:p/>
    <w:p>
      <w:r>
        <w:t>Modern professional services marketing requires integrated compliance systems that embed regulatory requirements into marketing workflows, content creation processes, and client communication systems. This proactive approach ensures compliance becomes a competitive advantage rather than a constraint, enabling confident marketing expansion whilst maintaining the highest professional standards.</w:t>
      </w:r>
    </w:p>
    <w:p/>
    <w:p>
      <w:r>
        <w:rPr>
          <w:i/>
        </w:rPr>
        <w:t>Director Natasha Chandra emphasises: "Compliance excellence in professional services marketing is not a limitation—it's a competitive advantage that demonstrates professional integrity, client protection, and industry leadership. Our approach transforms compliance requirements into marketing strengths that build trust and credibility."</w:t>
      </w:r>
    </w:p>
    <w:p/>
    <w:p/>
    <w:p>
      <w:pPr>
        <w:jc w:val="center"/>
      </w:pPr>
      <w:r>
        <w:t>__________________________________________________</w:t>
      </w:r>
    </w:p>
    <w:p/>
    <w:p/>
    <w:p>
      <w:pPr>
        <w:pStyle w:val="Heading2"/>
        <w:jc w:val="left"/>
      </w:pPr>
      <w:r>
        <w:t>Australian Professional Services Regulatory Framework</w:t>
      </w:r>
    </w:p>
    <w:p/>
    <w:p>
      <w:pPr>
        <w:pStyle w:val="Heading3"/>
        <w:jc w:val="left"/>
      </w:pPr>
      <w:r>
        <w:t>ACCC Professional Services Guidelines</w:t>
      </w:r>
    </w:p>
    <w:p/>
    <w:p>
      <w:r>
        <w:t>The Australian Competition and Consumer Commission (ACCC) provides overarching consumer protection guidelines that apply to all professional services marketing, creating foundational compliance requirements that intersect with industry-specific regulations.</w:t>
      </w:r>
    </w:p>
    <w:p/>
    <w:p>
      <w:r>
        <w:rPr>
          <w:b/>
        </w:rPr>
        <w:t>Consumer Protection Fundamentals:</w:t>
      </w:r>
    </w:p>
    <w:p/>
    <w:p>
      <w:r>
        <w:rPr>
          <w:b/>
        </w:rPr>
        <w:t>Misleading and Deceptive Conduct Prevention:</w:t>
      </w:r>
    </w:p>
    <w:p>
      <w:pPr>
        <w:pStyle w:val="ListBullet"/>
      </w:pPr>
      <w:r>
        <w:rPr>
          <w:b/>
        </w:rPr>
        <w:t>Truthful Representation Requirements:</w:t>
      </w:r>
      <w:r>
        <w:t xml:space="preserve"> All professional services marketing must provide accurate, verifiable information about qualifications, experience, and service capabilities without exaggeration or misleading implications</w:t>
      </w:r>
    </w:p>
    <w:p>
      <w:pPr>
        <w:pStyle w:val="ListBullet"/>
      </w:pPr>
      <w:r>
        <w:rPr>
          <w:b/>
        </w:rPr>
        <w:t>Evidence-Based Claims:</w:t>
      </w:r>
      <w:r>
        <w:t xml:space="preserve"> Any performance claims, success rates, or outcome statements must be supported by appropriate evidence and presented with necessary disclaimers and limitations</w:t>
      </w:r>
    </w:p>
    <w:p>
      <w:pPr>
        <w:pStyle w:val="ListBullet"/>
      </w:pPr>
      <w:r>
        <w:rPr>
          <w:b/>
        </w:rPr>
        <w:t>Service Description Accuracy:</w:t>
      </w:r>
      <w:r>
        <w:t xml:space="preserve"> Professional service descriptions must accurately reflect service delivery capabilities, practitioner qualifications, and realistic client outcome expectations</w:t>
      </w:r>
    </w:p>
    <w:p>
      <w:pPr>
        <w:pStyle w:val="ListBullet"/>
      </w:pPr>
      <w:r>
        <w:rPr>
          <w:b/>
        </w:rPr>
        <w:t>Pricing and Fee Transparency:</w:t>
      </w:r>
      <w:r>
        <w:t xml:space="preserve"> Clear, accurate fee information including potential additional costs, disbursements, and billing structure explanations</w:t>
      </w:r>
    </w:p>
    <w:p/>
    <w:p>
      <w:r>
        <w:rPr>
          <w:b/>
        </w:rPr>
        <w:t>Professional Service Quality Standards:</w:t>
      </w:r>
    </w:p>
    <w:p>
      <w:pPr>
        <w:pStyle w:val="ListBullet"/>
      </w:pPr>
      <w:r>
        <w:rPr>
          <w:b/>
        </w:rPr>
        <w:t>Competence and Qualification Representation:</w:t>
      </w:r>
      <w:r>
        <w:t xml:space="preserve"> Marketing materials must accurately represent practitioner qualifications, professional credentials, and areas of genuine expertise without overstatement</w:t>
      </w:r>
    </w:p>
    <w:p>
      <w:pPr>
        <w:pStyle w:val="ListBullet"/>
      </w:pPr>
      <w:r>
        <w:rPr>
          <w:b/>
        </w:rPr>
        <w:t>Service Delivery Capability:</w:t>
      </w:r>
      <w:r>
        <w:t xml:space="preserve"> Professional service marketing must honestly represent service delivery capacity, availability, and practical limitations</w:t>
      </w:r>
    </w:p>
    <w:p>
      <w:pPr>
        <w:pStyle w:val="ListBullet"/>
      </w:pPr>
      <w:r>
        <w:rPr>
          <w:b/>
        </w:rPr>
        <w:t>Professional Standard Maintenance:</w:t>
      </w:r>
      <w:r>
        <w:t xml:space="preserve"> All marketing activities must maintain professional dignity and contribute to rather than diminish public confidence in professional services</w:t>
      </w:r>
    </w:p>
    <w:p>
      <w:pPr>
        <w:pStyle w:val="ListBullet"/>
      </w:pPr>
      <w:r>
        <w:rPr>
          <w:b/>
        </w:rPr>
        <w:t>Consumer Protection Priority:</w:t>
      </w:r>
      <w:r>
        <w:t xml:space="preserve"> Marketing strategies must prioritise consumer protection and informed decision-making over promotional objectives</w:t>
      </w:r>
    </w:p>
    <w:p/>
    <w:p>
      <w:pPr>
        <w:pStyle w:val="Heading3"/>
        <w:jc w:val="left"/>
      </w:pPr>
      <w:r>
        <w:t>Industry-Specific Regulatory Bodies</w:t>
      </w:r>
    </w:p>
    <w:p/>
    <w:p>
      <w:r>
        <w:t>Professional services operate within complex regulatory environments with multiple governing bodies maintaining jurisdiction over different aspects of professional practice and marketing activities.</w:t>
      </w:r>
    </w:p>
    <w:p/>
    <w:p>
      <w:r>
        <w:rPr>
          <w:b/>
        </w:rPr>
        <w:t>Healthcare Professional Regulation:</w:t>
      </w:r>
    </w:p>
    <w:p>
      <w:pPr>
        <w:pStyle w:val="ListBullet"/>
      </w:pPr>
      <w:r>
        <w:rPr>
          <w:b/>
        </w:rPr>
        <w:t>Australian Health Practitioner Regulation Agency (AHPRA):</w:t>
      </w:r>
      <w:r>
        <w:t xml:space="preserve"> Primary regulator for healthcare professional advertising and marketing with comprehensive guidelines covering all promotional activities</w:t>
      </w:r>
    </w:p>
    <w:p>
      <w:pPr>
        <w:pStyle w:val="ListBullet"/>
      </w:pPr>
      <w:r>
        <w:rPr>
          <w:b/>
        </w:rPr>
        <w:t>Therapeutic Goods Administration (TGA):</w:t>
      </w:r>
      <w:r>
        <w:t xml:space="preserve"> Regulates healthcare product and treatment advertising with specific requirements for medical device and pharmaceutical marketing</w:t>
      </w:r>
    </w:p>
    <w:p>
      <w:pPr>
        <w:pStyle w:val="ListBullet"/>
      </w:pPr>
      <w:r>
        <w:rPr>
          <w:b/>
        </w:rPr>
        <w:t>State and Territory Health Departments:</w:t>
      </w:r>
      <w:r>
        <w:t xml:space="preserve"> Additional regulatory oversight for healthcare facility advertising and public health messaging compliance</w:t>
      </w:r>
    </w:p>
    <w:p>
      <w:pPr>
        <w:pStyle w:val="ListBullet"/>
      </w:pPr>
      <w:r>
        <w:rPr>
          <w:b/>
        </w:rPr>
        <w:t>Specialist Medical Colleges:</w:t>
      </w:r>
      <w:r>
        <w:t xml:space="preserve"> Professional standards and advertising guidelines for medical specialists with enhanced requirements for specialist claim substantiation</w:t>
      </w:r>
    </w:p>
    <w:p/>
    <w:p>
      <w:r>
        <w:rPr>
          <w:b/>
        </w:rPr>
        <w:t>Legal Professional Regulation:</w:t>
      </w:r>
    </w:p>
    <w:p>
      <w:pPr>
        <w:pStyle w:val="ListBullet"/>
      </w:pPr>
      <w:r>
        <w:rPr>
          <w:b/>
        </w:rPr>
        <w:t>Legal Services Councils:</w:t>
      </w:r>
      <w:r>
        <w:t xml:space="preserve"> State-based regulatory bodies implementing Legal Professional Uniform Law with specific marketing and advertising compliance requirements</w:t>
      </w:r>
    </w:p>
    <w:p>
      <w:pPr>
        <w:pStyle w:val="ListBullet"/>
      </w:pPr>
      <w:r>
        <w:rPr>
          <w:b/>
        </w:rPr>
        <w:t>Bar Associations:</w:t>
      </w:r>
      <w:r>
        <w:t xml:space="preserve"> Professional conduct standards for barristers with specialised requirements for advocacy and specialist legal service marketing</w:t>
      </w:r>
    </w:p>
    <w:p>
      <w:pPr>
        <w:pStyle w:val="ListBullet"/>
      </w:pPr>
      <w:r>
        <w:rPr>
          <w:b/>
        </w:rPr>
        <w:t>Law Institutes:</w:t>
      </w:r>
      <w:r>
        <w:t xml:space="preserve"> Professional development and conduct guidance for solicitors including marketing ethics and professional standards</w:t>
      </w:r>
    </w:p>
    <w:p>
      <w:pPr>
        <w:pStyle w:val="ListBullet"/>
      </w:pPr>
      <w:r>
        <w:rPr>
          <w:b/>
        </w:rPr>
        <w:t>Court Administration:</w:t>
      </w:r>
      <w:r>
        <w:t xml:space="preserve"> Judicial system guidelines affecting legal professional marketing and client communication standards</w:t>
      </w:r>
    </w:p>
    <w:p/>
    <w:p>
      <w:r>
        <w:rPr>
          <w:b/>
        </w:rPr>
        <w:t>Financial Services Regulation:</w:t>
      </w:r>
    </w:p>
    <w:p>
      <w:pPr>
        <w:pStyle w:val="ListBullet"/>
      </w:pPr>
      <w:r>
        <w:rPr>
          <w:b/>
        </w:rPr>
        <w:t>Australian Securities and Investments Commission (ASIC):</w:t>
      </w:r>
      <w:r>
        <w:t xml:space="preserve"> Primary regulator for financial advice advertising with comprehensive requirements for investment and insurance marketing</w:t>
      </w:r>
    </w:p>
    <w:p>
      <w:pPr>
        <w:pStyle w:val="ListBullet"/>
      </w:pPr>
      <w:r>
        <w:rPr>
          <w:b/>
        </w:rPr>
        <w:t>Australian Prudential Regulation Authority (APRA):</w:t>
      </w:r>
      <w:r>
        <w:t xml:space="preserve"> Regulatory oversight for financial institution marketing and consumer protection in financial services</w:t>
      </w:r>
    </w:p>
    <w:p>
      <w:pPr>
        <w:pStyle w:val="ListBullet"/>
      </w:pPr>
      <w:r>
        <w:rPr>
          <w:b/>
        </w:rPr>
        <w:t>Financial Adviser Standards and Ethics Authority (FASEA):</w:t>
      </w:r>
      <w:r>
        <w:t xml:space="preserve"> Professional standards for financial advisers including marketing ethics and professional conduct requirements</w:t>
      </w:r>
    </w:p>
    <w:p>
      <w:pPr>
        <w:pStyle w:val="ListBullet"/>
      </w:pPr>
      <w:r>
        <w:rPr>
          <w:b/>
        </w:rPr>
        <w:t>Industry Superannuation Bodies:</w:t>
      </w:r>
      <w:r>
        <w:t xml:space="preserve"> Specific marketing requirements for superannuation and retirement planning services</w:t>
      </w:r>
    </w:p>
    <w:p/>
    <w:p>
      <w:pPr>
        <w:pStyle w:val="Heading3"/>
        <w:jc w:val="left"/>
      </w:pPr>
      <w:r>
        <w:t>State and Federal Compliance Requirements</w:t>
      </w:r>
    </w:p>
    <w:p/>
    <w:p>
      <w:r>
        <w:t>Professional services marketing must navigate complex interactions between federal consumer protection law and state-based professional conduct regulations.</w:t>
      </w:r>
    </w:p>
    <w:p/>
    <w:p>
      <w:r>
        <w:rPr>
          <w:b/>
        </w:rPr>
        <w:t>Federal Regulatory Framework:</w:t>
      </w:r>
    </w:p>
    <w:p>
      <w:pPr>
        <w:pStyle w:val="ListBullet"/>
      </w:pPr>
      <w:r>
        <w:rPr>
          <w:b/>
        </w:rPr>
        <w:t>Competition and Consumer Act 2010:</w:t>
      </w:r>
      <w:r>
        <w:t xml:space="preserve"> Foundational consumer protection legislation applying to all professional services marketing with penalties up to $50 million for serious violations</w:t>
      </w:r>
    </w:p>
    <w:p>
      <w:pPr>
        <w:pStyle w:val="ListBullet"/>
      </w:pPr>
      <w:r>
        <w:rPr>
          <w:b/>
        </w:rPr>
        <w:t>Privacy Act 1988:</w:t>
      </w:r>
      <w:r>
        <w:t xml:space="preserve"> Comprehensive privacy protection requirements for professional services client data and marketing communications</w:t>
      </w:r>
    </w:p>
    <w:p>
      <w:pPr>
        <w:pStyle w:val="ListBullet"/>
      </w:pPr>
      <w:r>
        <w:rPr>
          <w:b/>
        </w:rPr>
        <w:t>Spam Act 2003:</w:t>
      </w:r>
      <w:r>
        <w:t xml:space="preserve"> Electronic marketing communication requirements including consent management and unsubscribe mechanisms</w:t>
      </w:r>
    </w:p>
    <w:p>
      <w:pPr>
        <w:pStyle w:val="ListBullet"/>
      </w:pPr>
      <w:r>
        <w:rPr>
          <w:b/>
        </w:rPr>
        <w:t>Australian Consumer Law:</w:t>
      </w:r>
      <w:r>
        <w:t xml:space="preserve"> Consumer guarantee provisions affecting professional service marketing and client expectation management</w:t>
      </w:r>
    </w:p>
    <w:p/>
    <w:p>
      <w:r>
        <w:rPr>
          <w:b/>
        </w:rPr>
        <w:t>State-Based Professional Conduct:</w:t>
      </w:r>
    </w:p>
    <w:p>
      <w:pPr>
        <w:pStyle w:val="ListBullet"/>
      </w:pPr>
      <w:r>
        <w:rPr>
          <w:b/>
        </w:rPr>
        <w:t>Professional Registration Requirements:</w:t>
      </w:r>
      <w:r>
        <w:t xml:space="preserve"> State-specific professional registration and practice licensing requirements affecting marketing eligibility and professional representation</w:t>
      </w:r>
    </w:p>
    <w:p>
      <w:pPr>
        <w:pStyle w:val="ListBullet"/>
      </w:pPr>
      <w:r>
        <w:rPr>
          <w:b/>
        </w:rPr>
        <w:t>Professional Conduct Rules:</w:t>
      </w:r>
      <w:r>
        <w:t xml:space="preserve"> State-implemented professional conduct standards governing advertising, client communication, and professional marketing activities</w:t>
      </w:r>
    </w:p>
    <w:p>
      <w:pPr>
        <w:pStyle w:val="ListBullet"/>
      </w:pPr>
      <w:r>
        <w:rPr>
          <w:b/>
        </w:rPr>
        <w:t>Professional Indemnity Requirements:</w:t>
      </w:r>
      <w:r>
        <w:t xml:space="preserve"> State-mandated professional indemnity insurance requirements affecting marketing risk management and professional liability coverage</w:t>
      </w:r>
    </w:p>
    <w:p>
      <w:pPr>
        <w:pStyle w:val="ListBullet"/>
      </w:pPr>
      <w:r>
        <w:rPr>
          <w:b/>
        </w:rPr>
        <w:t>Continuing Professional Development:</w:t>
      </w:r>
      <w:r>
        <w:t xml:space="preserve"> State-based CPD requirements that may restrict marketing claims about professional competence and expertise</w:t>
      </w:r>
    </w:p>
    <w:p/>
    <w:p>
      <w:pPr>
        <w:pStyle w:val="Heading3"/>
        <w:jc w:val="left"/>
      </w:pPr>
      <w:r>
        <w:t>International Compliance Considerations</w:t>
      </w:r>
    </w:p>
    <w:p/>
    <w:p>
      <w:r>
        <w:t>Australian professional services increasingly serve international clients or maintain international professional relationships, requiring understanding of cross-border compliance requirements.</w:t>
      </w:r>
    </w:p>
    <w:p/>
    <w:p>
      <w:r>
        <w:rPr>
          <w:b/>
        </w:rPr>
        <w:t>Cross-Border Service Delivery:</w:t>
      </w:r>
    </w:p>
    <w:p>
      <w:pPr>
        <w:pStyle w:val="ListBullet"/>
      </w:pPr>
      <w:r>
        <w:rPr>
          <w:b/>
        </w:rPr>
        <w:t>Jurisdiction-Specific Practice Rights:</w:t>
      </w:r>
      <w:r>
        <w:t xml:space="preserve"> Understanding practice rights and marketing limitations when serving clients in other jurisdictions</w:t>
      </w:r>
    </w:p>
    <w:p>
      <w:pPr>
        <w:pStyle w:val="ListBullet"/>
      </w:pPr>
      <w:r>
        <w:rPr>
          <w:b/>
        </w:rPr>
        <w:t>International Professional Standards:</w:t>
      </w:r>
      <w:r>
        <w:t xml:space="preserve"> Compliance with international professional body standards and marketing requirements</w:t>
      </w:r>
    </w:p>
    <w:p>
      <w:pPr>
        <w:pStyle w:val="ListBullet"/>
      </w:pPr>
      <w:r>
        <w:rPr>
          <w:b/>
        </w:rPr>
        <w:t>Cross-Border Privacy Requirements:</w:t>
      </w:r>
      <w:r>
        <w:t xml:space="preserve"> Enhanced privacy protection for international client data and cross-border marketing communications</w:t>
      </w:r>
    </w:p>
    <w:p>
      <w:pPr>
        <w:pStyle w:val="ListBullet"/>
      </w:pPr>
      <w:r>
        <w:rPr>
          <w:b/>
        </w:rPr>
        <w:t>Treaty and Agreement Compliance:</w:t>
      </w:r>
      <w:r>
        <w:t xml:space="preserve"> Professional service marketing compliance with international trade agreements and mutual recognition arrangements</w:t>
      </w:r>
    </w:p>
    <w:p/>
    <w:p>
      <w:r>
        <w:rPr>
          <w:b/>
        </w:rPr>
        <w:t>Digital Marketing International Reach:</w:t>
      </w:r>
    </w:p>
    <w:p>
      <w:pPr>
        <w:pStyle w:val="ListBullet"/>
      </w:pPr>
      <w:r>
        <w:rPr>
          <w:b/>
        </w:rPr>
        <w:t>Website Accessibility Compliance:</w:t>
      </w:r>
      <w:r>
        <w:t xml:space="preserve"> Managing website accessibility from multiple jurisdictions with varying professional marketing regulations</w:t>
      </w:r>
    </w:p>
    <w:p>
      <w:pPr>
        <w:pStyle w:val="ListBullet"/>
      </w:pPr>
      <w:r>
        <w:rPr>
          <w:b/>
        </w:rPr>
        <w:t>Social Media Platform Compliance:</w:t>
      </w:r>
      <w:r>
        <w:t xml:space="preserve"> Understanding how international social media platforms apply professional services marketing restrictions</w:t>
      </w:r>
    </w:p>
    <w:p>
      <w:pPr>
        <w:pStyle w:val="ListBullet"/>
      </w:pPr>
      <w:r>
        <w:rPr>
          <w:b/>
        </w:rPr>
        <w:t>Email Marketing Cross-Border:</w:t>
      </w:r>
      <w:r>
        <w:t xml:space="preserve"> Managing international email marketing compliance including different consent requirements and privacy protections</w:t>
      </w:r>
    </w:p>
    <w:p>
      <w:pPr>
        <w:pStyle w:val="ListBullet"/>
      </w:pPr>
      <w:r>
        <w:rPr>
          <w:b/>
        </w:rPr>
        <w:t>Online Advertising Reach:</w:t>
      </w:r>
      <w:r>
        <w:t xml:space="preserve"> Controlling online advertising reach to ensure compliance with multiple jurisdiction requirements</w:t>
      </w:r>
    </w:p>
    <w:p/>
    <w:p/>
    <w:p>
      <w:pPr>
        <w:jc w:val="center"/>
      </w:pPr>
      <w:r>
        <w:t>__________________________________________________</w:t>
      </w:r>
    </w:p>
    <w:p/>
    <w:p/>
    <w:p>
      <w:pPr>
        <w:pStyle w:val="Heading2"/>
        <w:jc w:val="left"/>
      </w:pPr>
      <w:r>
        <w:t>Healthcare Marketing Compliance</w:t>
      </w:r>
    </w:p>
    <w:p/>
    <w:p>
      <w:pPr>
        <w:pStyle w:val="Heading3"/>
        <w:jc w:val="left"/>
      </w:pPr>
      <w:r>
        <w:t>AHPRA Advertising Guidelines</w:t>
      </w:r>
    </w:p>
    <w:p/>
    <w:p>
      <w:r>
        <w:t>The Australian Health Practitioner Regulation Agency (AHPRA) maintains the most comprehensive professional marketing regulations in Australia, with detailed requirements that apply to all registered health practitioners across multiple professions.</w:t>
      </w:r>
    </w:p>
    <w:p/>
    <w:p>
      <w:r>
        <w:rPr>
          <w:b/>
        </w:rPr>
        <w:t>Fundamental AHPRA Principles:</w:t>
      </w:r>
    </w:p>
    <w:p/>
    <w:p>
      <w:r>
        <w:rPr>
          <w:b/>
        </w:rPr>
        <w:t>Patient Welfare Priority:</w:t>
      </w:r>
    </w:p>
    <w:p>
      <w:pPr>
        <w:pStyle w:val="ListBullet"/>
      </w:pPr>
      <w:r>
        <w:rPr>
          <w:b/>
        </w:rPr>
        <w:t>Evidence-Based Communication:</w:t>
      </w:r>
      <w:r>
        <w:t xml:space="preserve"> All healthcare marketing must be based on accepted clinical evidence and avoid claims that cannot be substantiated through appropriate scientific research</w:t>
      </w:r>
    </w:p>
    <w:p>
      <w:pPr>
        <w:pStyle w:val="ListBullet"/>
      </w:pPr>
      <w:r>
        <w:rPr>
          <w:b/>
        </w:rPr>
        <w:t>Professional Standard Maintenance:</w:t>
      </w:r>
      <w:r>
        <w:t xml:space="preserve"> Healthcare marketing must maintain professional dignity and enhance rather than compromise public confidence in healthcare professions</w:t>
      </w:r>
    </w:p>
    <w:p>
      <w:pPr>
        <w:pStyle w:val="ListBullet"/>
      </w:pPr>
      <w:r>
        <w:rPr>
          <w:b/>
        </w:rPr>
        <w:t>Informed Patient Decision-Making:</w:t>
      </w:r>
      <w:r>
        <w:t xml:space="preserve"> Marketing activities must support informed patient decision-making through accurate information provision rather than emotional manipulation or commercial pressure</w:t>
      </w:r>
    </w:p>
    <w:p>
      <w:pPr>
        <w:pStyle w:val="ListBullet"/>
      </w:pPr>
      <w:r>
        <w:rPr>
          <w:b/>
        </w:rPr>
        <w:t>Public Health Protection:</w:t>
      </w:r>
      <w:r>
        <w:t xml:space="preserve"> Healthcare marketing must contribute to public health protection and education rather than creating unrealistic expectations or health anxiety</w:t>
      </w:r>
    </w:p>
    <w:p/>
    <w:p>
      <w:r>
        <w:rPr>
          <w:b/>
        </w:rPr>
        <w:t>Prohibited Marketing Activities:</w:t>
      </w:r>
    </w:p>
    <w:p>
      <w:pPr>
        <w:pStyle w:val="ListBullet"/>
      </w:pPr>
      <w:r>
        <w:rPr>
          <w:b/>
        </w:rPr>
        <w:t>Patient Testimonials:</w:t>
      </w:r>
      <w:r>
        <w:t xml:space="preserve"> Healthcare practitioners cannot use patient testimonials, endorsements, or success stories in any marketing materials regardless of patient consent</w:t>
      </w:r>
    </w:p>
    <w:p>
      <w:pPr>
        <w:pStyle w:val="ListBullet"/>
      </w:pPr>
      <w:r>
        <w:rPr>
          <w:b/>
        </w:rPr>
        <w:t>Before and After Comparisons:</w:t>
      </w:r>
      <w:r>
        <w:t xml:space="preserve"> Any before and after photographs or treatment outcome comparisons are strictly prohibited in promotional contexts</w:t>
      </w:r>
    </w:p>
    <w:p>
      <w:pPr>
        <w:pStyle w:val="ListBullet"/>
      </w:pPr>
      <w:r>
        <w:rPr>
          <w:b/>
        </w:rPr>
        <w:t>Outcome Guarantees:</w:t>
      </w:r>
      <w:r>
        <w:t xml:space="preserve"> Healthcare marketing cannot guarantee treatment outcomes, recovery timeframes, or specific health improvements</w:t>
      </w:r>
    </w:p>
    <w:p>
      <w:pPr>
        <w:pStyle w:val="ListBullet"/>
      </w:pPr>
      <w:r>
        <w:rPr>
          <w:b/>
        </w:rPr>
        <w:t>Comparative Claims:</w:t>
      </w:r>
      <w:r>
        <w:t xml:space="preserve"> Healthcare practitioners cannot claim superiority over other practitioners or use superlative language in marketing materials</w:t>
      </w:r>
    </w:p>
    <w:p/>
    <w:p>
      <w:pPr>
        <w:pStyle w:val="Heading3"/>
        <w:jc w:val="left"/>
      </w:pPr>
      <w:r>
        <w:t>Therapeutic Goods Administration Requirements</w:t>
      </w:r>
    </w:p>
    <w:p/>
    <w:p>
      <w:r>
        <w:t>TGA regulations intersect with AHPRA guidelines when healthcare marketing involves medical devices, pharmaceuticals, or therapeutic products, creating additional compliance layers.</w:t>
      </w:r>
    </w:p>
    <w:p/>
    <w:p>
      <w:r>
        <w:rPr>
          <w:b/>
        </w:rPr>
        <w:t>Medical Device Marketing:</w:t>
      </w:r>
    </w:p>
    <w:p>
      <w:pPr>
        <w:pStyle w:val="ListBullet"/>
      </w:pPr>
      <w:r>
        <w:rPr>
          <w:b/>
        </w:rPr>
        <w:t>TGA Registration Requirements:</w:t>
      </w:r>
      <w:r>
        <w:t xml:space="preserve"> Only TGA-registered medical devices can be promoted in healthcare marketing with appropriate registration number disclosure</w:t>
      </w:r>
    </w:p>
    <w:p>
      <w:pPr>
        <w:pStyle w:val="ListBullet"/>
      </w:pPr>
      <w:r>
        <w:rPr>
          <w:b/>
        </w:rPr>
        <w:t>Clinical Evidence Standards:</w:t>
      </w:r>
      <w:r>
        <w:t xml:space="preserve"> Medical device marketing claims must be supported by appropriate clinical evidence and TGA-approved indications</w:t>
      </w:r>
    </w:p>
    <w:p>
      <w:pPr>
        <w:pStyle w:val="ListBullet"/>
      </w:pPr>
      <w:r>
        <w:rPr>
          <w:b/>
        </w:rPr>
        <w:t>Professional Use Restrictions:</w:t>
      </w:r>
      <w:r>
        <w:t xml:space="preserve"> Medical device marketing by healthcare professionals must clearly distinguish between professional use and consumer applications</w:t>
      </w:r>
    </w:p>
    <w:p>
      <w:pPr>
        <w:pStyle w:val="ListBullet"/>
      </w:pPr>
      <w:r>
        <w:rPr>
          <w:b/>
        </w:rPr>
        <w:t>Adverse Event Reporting:</w:t>
      </w:r>
      <w:r>
        <w:t xml:space="preserve"> Healthcare professionals marketing medical devices must maintain adverse event reporting systems and consumer complaint management</w:t>
      </w:r>
    </w:p>
    <w:p/>
    <w:p>
      <w:r>
        <w:rPr>
          <w:b/>
        </w:rPr>
        <w:t>Therapeutic Product Advertising:</w:t>
      </w:r>
    </w:p>
    <w:p>
      <w:pPr>
        <w:pStyle w:val="ListBullet"/>
      </w:pPr>
      <w:r>
        <w:rPr>
          <w:b/>
        </w:rPr>
        <w:t>Prescription Medicine Restrictions:</w:t>
      </w:r>
      <w:r>
        <w:t xml:space="preserve"> Healthcare professionals cannot directly advertise prescription medicines to consumers but may provide educational information within strict guidelines</w:t>
      </w:r>
    </w:p>
    <w:p>
      <w:pPr>
        <w:pStyle w:val="ListBullet"/>
      </w:pPr>
      <w:r>
        <w:rPr>
          <w:b/>
        </w:rPr>
        <w:t>Natural Health Product Claims:</w:t>
      </w:r>
      <w:r>
        <w:t xml:space="preserve"> Natural health products and complementary medicines marketed by healthcare professionals must comply with TGA advertising requirements</w:t>
      </w:r>
    </w:p>
    <w:p>
      <w:pPr>
        <w:pStyle w:val="ListBullet"/>
      </w:pPr>
      <w:r>
        <w:rPr>
          <w:b/>
        </w:rPr>
        <w:t>Health Claim Substantiation:</w:t>
      </w:r>
      <w:r>
        <w:t xml:space="preserve"> All therapeutic product health claims must be substantiated by appropriate evidence and comply with TGA advertising codes</w:t>
      </w:r>
    </w:p>
    <w:p>
      <w:pPr>
        <w:pStyle w:val="ListBullet"/>
      </w:pPr>
      <w:r>
        <w:rPr>
          <w:b/>
        </w:rPr>
        <w:t>Professional Responsibility:</w:t>
      </w:r>
      <w:r>
        <w:t xml:space="preserve"> Healthcare professionals remain professionally responsible for any therapeutic product marketing regardless of supplier advertising support</w:t>
      </w:r>
    </w:p>
    <w:p/>
    <w:p>
      <w:pPr>
        <w:pStyle w:val="Heading3"/>
        <w:jc w:val="left"/>
      </w:pPr>
      <w:r>
        <w:t>Privacy Act Implications for Healthcare</w:t>
      </w:r>
    </w:p>
    <w:p/>
    <w:p>
      <w:r>
        <w:t>Healthcare privacy requirements exceed general business privacy obligations due to the sensitive nature of health information and professional confidentiality requirements.</w:t>
      </w:r>
    </w:p>
    <w:p/>
    <w:p>
      <w:r>
        <w:rPr>
          <w:b/>
        </w:rPr>
        <w:t>Enhanced Privacy Protection:</w:t>
      </w:r>
    </w:p>
    <w:p>
      <w:pPr>
        <w:pStyle w:val="ListBullet"/>
      </w:pPr>
      <w:r>
        <w:rPr>
          <w:b/>
        </w:rPr>
        <w:t>Health Information Sensitivity:</w:t>
      </w:r>
      <w:r>
        <w:t xml:space="preserve"> Health information receives enhanced privacy protection requiring explicit consent for collection, use, and disclosure</w:t>
      </w:r>
    </w:p>
    <w:p>
      <w:pPr>
        <w:pStyle w:val="ListBullet"/>
      </w:pPr>
      <w:r>
        <w:rPr>
          <w:b/>
        </w:rPr>
        <w:t>Professional Confidentiality Integration:</w:t>
      </w:r>
      <w:r>
        <w:t xml:space="preserve"> Healthcare marketing must integrate professional confidentiality obligations with Privacy Act requirements</w:t>
      </w:r>
    </w:p>
    <w:p>
      <w:pPr>
        <w:pStyle w:val="ListBullet"/>
      </w:pPr>
      <w:r>
        <w:rPr>
          <w:b/>
        </w:rPr>
        <w:t>Patient Communication Security:</w:t>
      </w:r>
      <w:r>
        <w:t xml:space="preserve"> All patient communication systems must implement appropriate security measures for health information protection</w:t>
      </w:r>
    </w:p>
    <w:p>
      <w:pPr>
        <w:pStyle w:val="ListBullet"/>
      </w:pPr>
      <w:r>
        <w:rPr>
          <w:b/>
        </w:rPr>
        <w:t>Marketing Database Security:</w:t>
      </w:r>
      <w:r>
        <w:t xml:space="preserve"> Healthcare marketing databases require enhanced security measures and access controls for patient information protection</w:t>
      </w:r>
    </w:p>
    <w:p/>
    <w:p>
      <w:r>
        <w:rPr>
          <w:b/>
        </w:rPr>
        <w:t>Consent Management Excellence:</w:t>
      </w:r>
    </w:p>
    <w:p>
      <w:pPr>
        <w:pStyle w:val="ListBullet"/>
      </w:pPr>
      <w:r>
        <w:rPr>
          <w:b/>
        </w:rPr>
        <w:t>Explicit Consent Requirements:</w:t>
      </w:r>
      <w:r>
        <w:t xml:space="preserve"> Healthcare marketing requires explicit consent for patient communication including clear explanation of information use and sharing</w:t>
      </w:r>
    </w:p>
    <w:p>
      <w:pPr>
        <w:pStyle w:val="ListBullet"/>
      </w:pPr>
      <w:r>
        <w:rPr>
          <w:b/>
        </w:rPr>
        <w:t>Consent Withdrawal Mechanisms:</w:t>
      </w:r>
      <w:r>
        <w:t xml:space="preserve"> Patients must be able to easily withdraw consent for marketing communications with immediate effect implementation</w:t>
      </w:r>
    </w:p>
    <w:p>
      <w:pPr>
        <w:pStyle w:val="ListBullet"/>
      </w:pPr>
      <w:r>
        <w:rPr>
          <w:b/>
        </w:rPr>
        <w:t>Purpose Limitation Compliance:</w:t>
      </w:r>
      <w:r>
        <w:t xml:space="preserve"> Healthcare marketing communications must be limited to explicitly consented purposes without scope expansion</w:t>
      </w:r>
    </w:p>
    <w:p>
      <w:pPr>
        <w:pStyle w:val="ListBullet"/>
      </w:pPr>
      <w:r>
        <w:rPr>
          <w:b/>
        </w:rPr>
        <w:t>Records and Documentation:</w:t>
      </w:r>
      <w:r>
        <w:t xml:space="preserve"> Comprehensive consent records and documentation must be maintained for audit and compliance verification</w:t>
      </w:r>
    </w:p>
    <w:p/>
    <w:p>
      <w:pPr>
        <w:pStyle w:val="Heading3"/>
        <w:jc w:val="left"/>
      </w:pPr>
      <w:r>
        <w:t>Patient Testimonial Regulations</w:t>
      </w:r>
    </w:p>
    <w:p/>
    <w:p>
      <w:r>
        <w:t>AHPRA maintains strict prohibitions on patient testimonial use that extend beyond traditional advertising to include social media, website content, and professional networking activities.</w:t>
      </w:r>
    </w:p>
    <w:p/>
    <w:p>
      <w:r>
        <w:rPr>
          <w:b/>
        </w:rPr>
        <w:t>Complete Testimonial Prohibition:</w:t>
      </w:r>
    </w:p>
    <w:p>
      <w:pPr>
        <w:pStyle w:val="ListBullet"/>
      </w:pPr>
      <w:r>
        <w:rPr>
          <w:b/>
        </w:rPr>
        <w:t>Direct Patient Testimonials:</w:t>
      </w:r>
      <w:r>
        <w:t xml:space="preserve"> Healthcare practitioners cannot use any form of patient testimonial, review, or endorsement in marketing materials</w:t>
      </w:r>
    </w:p>
    <w:p>
      <w:pPr>
        <w:pStyle w:val="ListBullet"/>
      </w:pPr>
      <w:r>
        <w:rPr>
          <w:b/>
        </w:rPr>
        <w:t>Indirect Patient References:</w:t>
      </w:r>
      <w:r>
        <w:t xml:space="preserve"> Healthcare marketing cannot reference patient experiences, satisfaction levels, or treatment outcomes even without patient identification</w:t>
      </w:r>
    </w:p>
    <w:p>
      <w:pPr>
        <w:pStyle w:val="ListBullet"/>
      </w:pPr>
      <w:r>
        <w:rPr>
          <w:b/>
        </w:rPr>
        <w:t>Social Media Review Management:</w:t>
      </w:r>
      <w:r>
        <w:t xml:space="preserve"> Healthcare practitioners cannot encourage, solicit, or highlight patient reviews or testimonials on any platform</w:t>
      </w:r>
    </w:p>
    <w:p>
      <w:pPr>
        <w:pStyle w:val="ListBullet"/>
      </w:pPr>
      <w:r>
        <w:rPr>
          <w:b/>
        </w:rPr>
        <w:t>Third-Party Testimonial Restrictions:</w:t>
      </w:r>
      <w:r>
        <w:t xml:space="preserve"> Healthcare practitioners cannot use testimonials from other healthcare professionals about patient outcomes or treatment effectiveness</w:t>
      </w:r>
    </w:p>
    <w:p/>
    <w:p>
      <w:r>
        <w:rPr>
          <w:b/>
        </w:rPr>
        <w:t>Alternative Marketing Approaches:</w:t>
      </w:r>
    </w:p>
    <w:p>
      <w:pPr>
        <w:pStyle w:val="ListBullet"/>
      </w:pPr>
      <w:r>
        <w:rPr>
          <w:b/>
        </w:rPr>
        <w:t>Educational Content Focus:</w:t>
      </w:r>
      <w:r>
        <w:t xml:space="preserve"> Healthcare marketing should focus on educational content about conditions, treatment options, and general health information</w:t>
      </w:r>
    </w:p>
    <w:p>
      <w:pPr>
        <w:pStyle w:val="ListBullet"/>
      </w:pPr>
      <w:r>
        <w:rPr>
          <w:b/>
        </w:rPr>
        <w:t>Professional Credential Highlighting:</w:t>
      </w:r>
      <w:r>
        <w:t xml:space="preserve"> Healthcare practitioners can appropriately highlight professional qualifications, training, and expertise</w:t>
      </w:r>
    </w:p>
    <w:p>
      <w:pPr>
        <w:pStyle w:val="ListBullet"/>
      </w:pPr>
      <w:r>
        <w:rPr>
          <w:b/>
        </w:rPr>
        <w:t>Service Information Provision:</w:t>
      </w:r>
      <w:r>
        <w:t xml:space="preserve"> Clear information about services offered, appointment availability, and practice accessibility</w:t>
      </w:r>
    </w:p>
    <w:p>
      <w:pPr>
        <w:pStyle w:val="ListBullet"/>
      </w:pPr>
      <w:r>
        <w:rPr>
          <w:b/>
        </w:rPr>
        <w:t>Community Health Contribution:</w:t>
      </w:r>
      <w:r>
        <w:t xml:space="preserve"> Healthcare practitioners can highlight community health involvement, professional development, and healthcare system contribution</w:t>
      </w:r>
    </w:p>
    <w:p/>
    <w:p>
      <w:r>
        <w:rPr>
          <w:b/>
        </w:rPr>
        <w:t>Compliance Monitoring Systems:</w:t>
      </w:r>
    </w:p>
    <w:p>
      <w:pPr>
        <w:pStyle w:val="ListBullet"/>
      </w:pPr>
      <w:r>
        <w:rPr>
          <w:b/>
        </w:rPr>
        <w:t>Regular Content Audits:</w:t>
      </w:r>
      <w:r>
        <w:t xml:space="preserve"> Systematic auditing of all marketing materials to ensure testimonial prohibition compliance</w:t>
      </w:r>
    </w:p>
    <w:p>
      <w:pPr>
        <w:pStyle w:val="ListBullet"/>
      </w:pPr>
      <w:r>
        <w:rPr>
          <w:b/>
        </w:rPr>
        <w:t>Staff Training Programs:</w:t>
      </w:r>
      <w:r>
        <w:t xml:space="preserve"> Comprehensive staff training on testimonial restrictions including reception staff and administrative personnel</w:t>
      </w:r>
    </w:p>
    <w:p>
      <w:pPr>
        <w:pStyle w:val="ListBullet"/>
      </w:pPr>
      <w:r>
        <w:rPr>
          <w:b/>
        </w:rPr>
        <w:t>Social Media Monitoring:</w:t>
      </w:r>
      <w:r>
        <w:t xml:space="preserve"> Regular monitoring of social media platforms to ensure no inadvertent testimonial use or inappropriate patient interaction</w:t>
      </w:r>
    </w:p>
    <w:p>
      <w:pPr>
        <w:pStyle w:val="ListBullet"/>
      </w:pPr>
      <w:r>
        <w:rPr>
          <w:b/>
        </w:rPr>
        <w:t>Professional Development:</w:t>
      </w:r>
      <w:r>
        <w:t xml:space="preserve"> Ongoing professional development in healthcare marketing compliance and AHPRA requirement updates</w:t>
      </w:r>
    </w:p>
    <w:p/>
    <w:p/>
    <w:p>
      <w:pPr>
        <w:jc w:val="center"/>
      </w:pPr>
      <w:r>
        <w:t>__________________________________________________</w:t>
      </w:r>
    </w:p>
    <w:p/>
    <w:p/>
    <w:p>
      <w:pPr>
        <w:pStyle w:val="Heading2"/>
        <w:jc w:val="left"/>
      </w:pPr>
      <w:r>
        <w:t>Legal Services Marketing Ethics</w:t>
      </w:r>
    </w:p>
    <w:p/>
    <w:p>
      <w:pPr>
        <w:pStyle w:val="Heading3"/>
        <w:jc w:val="left"/>
      </w:pPr>
      <w:r>
        <w:t>Legal Profession Uniform Law Requirements</w:t>
      </w:r>
    </w:p>
    <w:p/>
    <w:p>
      <w:r>
        <w:t>The Legal Professional Uniform Law (LPUL) creates comprehensive marketing regulations for legal practitioners that prioritise client protection, professional integrity, and public confidence in the legal system.</w:t>
      </w:r>
    </w:p>
    <w:p/>
    <w:p>
      <w:r>
        <w:rPr>
          <w:b/>
        </w:rPr>
        <w:t>Core Legal Marketing Principles:</w:t>
      </w:r>
    </w:p>
    <w:p/>
    <w:p>
      <w:r>
        <w:rPr>
          <w:b/>
        </w:rPr>
        <w:t>Professional Conduct Integration:</w:t>
      </w:r>
    </w:p>
    <w:p>
      <w:pPr>
        <w:pStyle w:val="ListBullet"/>
      </w:pPr>
      <w:r>
        <w:rPr>
          <w:b/>
        </w:rPr>
        <w:t>Truthfulness and Accuracy:</w:t>
      </w:r>
      <w:r>
        <w:t xml:space="preserve"> All legal marketing must provide accurate information about legal services, practitioner qualifications, and realistic service expectations</w:t>
      </w:r>
    </w:p>
    <w:p>
      <w:pPr>
        <w:pStyle w:val="ListBullet"/>
      </w:pPr>
      <w:r>
        <w:rPr>
          <w:b/>
        </w:rPr>
        <w:t>Professional Dignity Maintenance:</w:t>
      </w:r>
      <w:r>
        <w:t xml:space="preserve"> Legal marketing activities must maintain the dignity of the legal profession and enhance public confidence in legal services</w:t>
      </w:r>
    </w:p>
    <w:p>
      <w:pPr>
        <w:pStyle w:val="ListBullet"/>
      </w:pPr>
      <w:r>
        <w:rPr>
          <w:b/>
        </w:rPr>
        <w:t>Client Interest Priority:</w:t>
      </w:r>
      <w:r>
        <w:t xml:space="preserve"> Legal marketing must prioritise client welfare and informed decision-making over commercial objectives or competitive positioning</w:t>
      </w:r>
    </w:p>
    <w:p>
      <w:pPr>
        <w:pStyle w:val="ListBullet"/>
      </w:pPr>
      <w:r>
        <w:rPr>
          <w:b/>
        </w:rPr>
        <w:t>Access to Justice Support:</w:t>
      </w:r>
      <w:r>
        <w:t xml:space="preserve"> Legal marketing should contribute to public understanding of legal services and access to justice rather than creating barriers or confusion</w:t>
      </w:r>
    </w:p>
    <w:p/>
    <w:p>
      <w:r>
        <w:rPr>
          <w:b/>
        </w:rPr>
        <w:t>Prohibited Legal Marketing Activities:</w:t>
      </w:r>
    </w:p>
    <w:p>
      <w:pPr>
        <w:pStyle w:val="ListBullet"/>
      </w:pPr>
      <w:r>
        <w:rPr>
          <w:b/>
        </w:rPr>
        <w:t>Outcome Guarantees:</w:t>
      </w:r>
      <w:r>
        <w:t xml:space="preserve"> Legal practitioners cannot guarantee case outcomes, success rates, or specific legal results</w:t>
      </w:r>
    </w:p>
    <w:p>
      <w:pPr>
        <w:pStyle w:val="ListBullet"/>
      </w:pPr>
      <w:r>
        <w:rPr>
          <w:b/>
        </w:rPr>
        <w:t>Comparative Superiority Claims:</w:t>
      </w:r>
      <w:r>
        <w:t xml:space="preserve"> Legal marketing cannot claim superiority over other practitioners without objective, verifiable evidence</w:t>
      </w:r>
    </w:p>
    <w:p>
      <w:pPr>
        <w:pStyle w:val="ListBullet"/>
      </w:pPr>
      <w:r>
        <w:rPr>
          <w:b/>
        </w:rPr>
        <w:t>Testimonial Restrictions:</w:t>
      </w:r>
      <w:r>
        <w:t xml:space="preserve"> Strict limitations on client testimonial use with requirements for professional oversight and client protection</w:t>
      </w:r>
    </w:p>
    <w:p>
      <w:pPr>
        <w:pStyle w:val="ListBullet"/>
      </w:pPr>
      <w:r>
        <w:rPr>
          <w:b/>
        </w:rPr>
        <w:t>Emotional Manipulation:</w:t>
      </w:r>
      <w:r>
        <w:t xml:space="preserve"> Legal marketing cannot exploit client vulnerability, use fear-based messaging, or create inappropriate urgency</w:t>
      </w:r>
    </w:p>
    <w:p/>
    <w:p>
      <w:pPr>
        <w:pStyle w:val="Heading3"/>
        <w:jc w:val="left"/>
      </w:pPr>
      <w:r>
        <w:t>State-Specific Bar Association Guidelines</w:t>
      </w:r>
    </w:p>
    <w:p/>
    <w:p>
      <w:r>
        <w:t>Individual state bar associations maintain specific marketing guidelines that practitioners must follow in addition to uniform law requirements.</w:t>
      </w:r>
    </w:p>
    <w:p/>
    <w:p>
      <w:r>
        <w:rPr>
          <w:b/>
        </w:rPr>
        <w:t>NSW Law Society Guidelines:</w:t>
      </w:r>
    </w:p>
    <w:p>
      <w:pPr>
        <w:pStyle w:val="ListBullet"/>
      </w:pPr>
      <w:r>
        <w:rPr>
          <w:b/>
        </w:rPr>
        <w:t>Advertising Content Standards:</w:t>
      </w:r>
      <w:r>
        <w:t xml:space="preserve"> Detailed requirements for legal advertising content including mandatory disclaimers and accuracy verification</w:t>
      </w:r>
    </w:p>
    <w:p>
      <w:pPr>
        <w:pStyle w:val="ListBullet"/>
      </w:pPr>
      <w:r>
        <w:rPr>
          <w:b/>
        </w:rPr>
        <w:t>Digital Marketing Compliance:</w:t>
      </w:r>
      <w:r>
        <w:t xml:space="preserve"> Specific guidelines for website content, social media use, and online legal marketing activities</w:t>
      </w:r>
    </w:p>
    <w:p>
      <w:pPr>
        <w:pStyle w:val="ListBullet"/>
      </w:pPr>
      <w:r>
        <w:rPr>
          <w:b/>
        </w:rPr>
        <w:t>Professional Recognition Claims:</w:t>
      </w:r>
      <w:r>
        <w:t xml:space="preserve"> Requirements for substantiating professional awards, peer recognition, and specialist qualification claims</w:t>
      </w:r>
    </w:p>
    <w:p>
      <w:pPr>
        <w:pStyle w:val="ListBullet"/>
      </w:pPr>
      <w:r>
        <w:rPr>
          <w:b/>
        </w:rPr>
        <w:t>Client Communication Standards:</w:t>
      </w:r>
      <w:r>
        <w:t xml:space="preserve"> Professional communication requirements for initial client contact and service explanation</w:t>
      </w:r>
    </w:p>
    <w:p/>
    <w:p>
      <w:r>
        <w:rPr>
          <w:b/>
        </w:rPr>
        <w:t>Victorian Law Institute Standards:</w:t>
      </w:r>
    </w:p>
    <w:p>
      <w:pPr>
        <w:pStyle w:val="ListBullet"/>
      </w:pPr>
      <w:r>
        <w:rPr>
          <w:b/>
        </w:rPr>
        <w:t>Community Legal Education:</w:t>
      </w:r>
      <w:r>
        <w:t xml:space="preserve"> Guidelines for professional community legal education activities and public legal information provision</w:t>
      </w:r>
    </w:p>
    <w:p>
      <w:pPr>
        <w:pStyle w:val="ListBullet"/>
      </w:pPr>
      <w:r>
        <w:rPr>
          <w:b/>
        </w:rPr>
        <w:t>Professional Development Marketing:</w:t>
      </w:r>
      <w:r>
        <w:t xml:space="preserve"> Standards for marketing continuing legal education, professional development, and expertise enhancement</w:t>
      </w:r>
    </w:p>
    <w:p>
      <w:pPr>
        <w:pStyle w:val="ListBullet"/>
      </w:pPr>
      <w:r>
        <w:rPr>
          <w:b/>
        </w:rPr>
        <w:t>Referral Network Development:</w:t>
      </w:r>
      <w:r>
        <w:t xml:space="preserve"> Professional guidelines for legal referral marketing and professional relationship development</w:t>
      </w:r>
    </w:p>
    <w:p>
      <w:pPr>
        <w:pStyle w:val="ListBullet"/>
      </w:pPr>
      <w:r>
        <w:rPr>
          <w:b/>
        </w:rPr>
        <w:t>Cultural Sensitivity Requirements:</w:t>
      </w:r>
      <w:r>
        <w:t xml:space="preserve"> Legal marketing guidelines for culturally diverse communities and accessibility requirements</w:t>
      </w:r>
    </w:p>
    <w:p/>
    <w:p>
      <w:r>
        <w:rPr>
          <w:b/>
        </w:rPr>
        <w:t>Queensland Law Society Compliance:</w:t>
      </w:r>
    </w:p>
    <w:p>
      <w:pPr>
        <w:pStyle w:val="ListBullet"/>
      </w:pPr>
      <w:r>
        <w:rPr>
          <w:b/>
        </w:rPr>
        <w:t>Regional Practice Considerations:</w:t>
      </w:r>
      <w:r>
        <w:t xml:space="preserve"> Specific marketing requirements for rural and regional legal practice including community engagement standards</w:t>
      </w:r>
    </w:p>
    <w:p>
      <w:pPr>
        <w:pStyle w:val="ListBullet"/>
      </w:pPr>
      <w:r>
        <w:rPr>
          <w:b/>
        </w:rPr>
        <w:t>Specialist Area Marketing:</w:t>
      </w:r>
      <w:r>
        <w:t xml:space="preserve"> Requirements for specialist legal service marketing and expertise claim substantiation</w:t>
      </w:r>
    </w:p>
    <w:p>
      <w:pPr>
        <w:pStyle w:val="ListBullet"/>
      </w:pPr>
      <w:r>
        <w:rPr>
          <w:b/>
        </w:rPr>
        <w:t>Professional Insurance Integration:</w:t>
      </w:r>
      <w:r>
        <w:t xml:space="preserve"> Legal marketing requirements that align with professional indemnity insurance and risk management</w:t>
      </w:r>
    </w:p>
    <w:p>
      <w:pPr>
        <w:pStyle w:val="ListBullet"/>
      </w:pPr>
      <w:r>
        <w:rPr>
          <w:b/>
        </w:rPr>
        <w:t>Continuing Professional Development:</w:t>
      </w:r>
      <w:r>
        <w:t xml:space="preserve"> CPD requirements that affect marketing claims about professional competence and legal expertise</w:t>
      </w:r>
    </w:p>
    <w:p/>
    <w:p>
      <w:pPr>
        <w:pStyle w:val="Heading3"/>
        <w:jc w:val="left"/>
      </w:pPr>
      <w:r>
        <w:t>Client Confidentiality Protection</w:t>
      </w:r>
    </w:p>
    <w:p/>
    <w:p>
      <w:r>
        <w:t>Client confidentiality represents the most fundamental ethical requirement in legal marketing, requiring absolute protection whilst enabling professional development and practice growth.</w:t>
      </w:r>
    </w:p>
    <w:p/>
    <w:p>
      <w:r>
        <w:rPr>
          <w:b/>
        </w:rPr>
        <w:t>Confidentiality Protection Strategies:</w:t>
      </w:r>
    </w:p>
    <w:p/>
    <w:p>
      <w:r>
        <w:rPr>
          <w:b/>
        </w:rPr>
        <w:t>Case Study Development:</w:t>
      </w:r>
    </w:p>
    <w:p>
      <w:pPr>
        <w:pStyle w:val="ListBullet"/>
      </w:pPr>
      <w:r>
        <w:rPr>
          <w:b/>
        </w:rPr>
        <w:t>Hypothetical Scenario Use:</w:t>
      </w:r>
      <w:r>
        <w:t xml:space="preserve"> Create legal education content using hypothetical situations that illustrate legal principles without revealing client information</w:t>
      </w:r>
    </w:p>
    <w:p>
      <w:pPr>
        <w:pStyle w:val="ListBullet"/>
      </w:pPr>
      <w:r>
        <w:rPr>
          <w:b/>
        </w:rPr>
        <w:t>Anonymisation Protocols:</w:t>
      </w:r>
      <w:r>
        <w:t xml:space="preserve"> When using case examples, implement comprehensive anonymisation that prevents any client identification possibility</w:t>
      </w:r>
    </w:p>
    <w:p>
      <w:pPr>
        <w:pStyle w:val="ListBullet"/>
      </w:pPr>
      <w:r>
        <w:rPr>
          <w:b/>
        </w:rPr>
        <w:t>General Legal Analysis:</w:t>
      </w:r>
      <w:r>
        <w:t xml:space="preserve"> Focus marketing content on general legal analysis, legislative updates, and legal principle explanation rather than case-specific information</w:t>
      </w:r>
    </w:p>
    <w:p>
      <w:pPr>
        <w:pStyle w:val="ListBullet"/>
      </w:pPr>
      <w:r>
        <w:rPr>
          <w:b/>
        </w:rPr>
        <w:t>Educational Value Focus:</w:t>
      </w:r>
      <w:r>
        <w:t xml:space="preserve"> Ensure all case-related content provides genuine educational value rather than serving primarily promotional purposes</w:t>
      </w:r>
    </w:p>
    <w:p/>
    <w:p>
      <w:r>
        <w:rPr>
          <w:b/>
        </w:rPr>
        <w:t>Marketing Material Management:</w:t>
      </w:r>
    </w:p>
    <w:p>
      <w:pPr>
        <w:pStyle w:val="ListBullet"/>
      </w:pPr>
      <w:r>
        <w:rPr>
          <w:b/>
        </w:rPr>
        <w:t>Pre-Publication Review:</w:t>
      </w:r>
      <w:r>
        <w:t xml:space="preserve"> Systematic review of all marketing materials for potential client confidentiality breaches</w:t>
      </w:r>
    </w:p>
    <w:p>
      <w:pPr>
        <w:pStyle w:val="ListBullet"/>
      </w:pPr>
      <w:r>
        <w:rPr>
          <w:b/>
        </w:rPr>
        <w:t>Photograph and Document Security:</w:t>
      </w:r>
      <w:r>
        <w:t xml:space="preserve"> Ensure all photographs and documents used in marketing materials cannot reveal client information</w:t>
      </w:r>
    </w:p>
    <w:p>
      <w:pPr>
        <w:pStyle w:val="ListBullet"/>
      </w:pPr>
      <w:r>
        <w:rPr>
          <w:b/>
        </w:rPr>
        <w:t>Office and Environment Marketing:</w:t>
      </w:r>
      <w:r>
        <w:t xml:space="preserve"> Manage office photography and environment marketing to prevent client identification through documents, files, or personal items</w:t>
      </w:r>
    </w:p>
    <w:p>
      <w:pPr>
        <w:pStyle w:val="ListBullet"/>
      </w:pPr>
      <w:r>
        <w:rPr>
          <w:b/>
        </w:rPr>
        <w:t>Event and Speaking Engagement:</w:t>
      </w:r>
      <w:r>
        <w:t xml:space="preserve"> Maintain confidentiality protection during speaking engagements, legal education events, and professional presentations</w:t>
      </w:r>
    </w:p>
    <w:p/>
    <w:p>
      <w:r>
        <w:rPr>
          <w:b/>
        </w:rPr>
        <w:t>Professional Communication Standards:</w:t>
      </w:r>
    </w:p>
    <w:p/>
    <w:p>
      <w:r>
        <w:rPr>
          <w:b/>
        </w:rPr>
        <w:t>Client Consent Management:</w:t>
      </w:r>
    </w:p>
    <w:p>
      <w:pPr>
        <w:pStyle w:val="ListBullet"/>
      </w:pPr>
      <w:r>
        <w:rPr>
          <w:b/>
        </w:rPr>
        <w:t>Explicit Consent Requirements:</w:t>
      </w:r>
      <w:r>
        <w:t xml:space="preserve"> When client consent exists for information use, ensure compliance with professional conduct rules and client protection standards</w:t>
      </w:r>
    </w:p>
    <w:p>
      <w:pPr>
        <w:pStyle w:val="ListBullet"/>
      </w:pPr>
      <w:r>
        <w:rPr>
          <w:b/>
        </w:rPr>
        <w:t>Consent Scope Limitations:</w:t>
      </w:r>
      <w:r>
        <w:t xml:space="preserve"> Clearly define and limit consent scope to prevent expansion beyond agreed parameters</w:t>
      </w:r>
    </w:p>
    <w:p>
      <w:pPr>
        <w:pStyle w:val="ListBullet"/>
      </w:pPr>
      <w:r>
        <w:rPr>
          <w:b/>
        </w:rPr>
        <w:t>Consent Withdrawal Rights:</w:t>
      </w:r>
      <w:r>
        <w:t xml:space="preserve"> Maintain client rights to withdraw consent for information use with immediate implementation</w:t>
      </w:r>
    </w:p>
    <w:p>
      <w:pPr>
        <w:pStyle w:val="ListBullet"/>
      </w:pPr>
      <w:r>
        <w:rPr>
          <w:b/>
        </w:rPr>
        <w:t>Documentation and Records:</w:t>
      </w:r>
      <w:r>
        <w:t xml:space="preserve"> Comprehensive documentation of client consent including purpose, scope, and withdrawal mechanisms</w:t>
      </w:r>
    </w:p>
    <w:p/>
    <w:p>
      <w:r>
        <w:rPr>
          <w:b/>
        </w:rPr>
        <w:t>Professional Oversight Systems:</w:t>
      </w:r>
    </w:p>
    <w:p>
      <w:pPr>
        <w:pStyle w:val="ListBullet"/>
      </w:pPr>
      <w:r>
        <w:rPr>
          <w:b/>
        </w:rPr>
        <w:t>Ethics Compliance Review:</w:t>
      </w:r>
      <w:r>
        <w:t xml:space="preserve"> Regular ethics review of all marketing activities and client information use</w:t>
      </w:r>
    </w:p>
    <w:p>
      <w:pPr>
        <w:pStyle w:val="ListBullet"/>
      </w:pPr>
      <w:r>
        <w:rPr>
          <w:b/>
        </w:rPr>
        <w:t>Professional Development:</w:t>
      </w:r>
      <w:r>
        <w:t xml:space="preserve"> Ongoing professional development in client confidentiality requirements and marketing ethics</w:t>
      </w:r>
    </w:p>
    <w:p>
      <w:pPr>
        <w:pStyle w:val="ListBullet"/>
      </w:pPr>
      <w:r>
        <w:rPr>
          <w:b/>
        </w:rPr>
        <w:t>Staff Training Programs:</w:t>
      </w:r>
      <w:r>
        <w:t xml:space="preserve"> Comprehensive staff training on confidentiality requirements including marketing context application</w:t>
      </w:r>
    </w:p>
    <w:p>
      <w:pPr>
        <w:pStyle w:val="ListBullet"/>
      </w:pPr>
      <w:r>
        <w:rPr>
          <w:b/>
        </w:rPr>
        <w:t>Quality Assurance Integration:</w:t>
      </w:r>
      <w:r>
        <w:t xml:space="preserve"> Integration of confidentiality protection into quality assurance systems and professional practice management</w:t>
      </w:r>
    </w:p>
    <w:p/>
    <w:p>
      <w:pPr>
        <w:pStyle w:val="Heading3"/>
        <w:jc w:val="left"/>
      </w:pPr>
      <w:r>
        <w:t>Advertising Standards for Legal Services</w:t>
      </w:r>
    </w:p>
    <w:p/>
    <w:p>
      <w:r>
        <w:t>Legal advertising must meet enhanced standards that balance professional promotion with client protection and public interest considerations.</w:t>
      </w:r>
    </w:p>
    <w:p/>
    <w:p>
      <w:r>
        <w:rPr>
          <w:b/>
        </w:rPr>
        <w:t>Professional Advertising Requirements:</w:t>
      </w:r>
    </w:p>
    <w:p/>
    <w:p>
      <w:r>
        <w:rPr>
          <w:b/>
        </w:rPr>
        <w:t>Content Accuracy and Verification:</w:t>
      </w:r>
    </w:p>
    <w:p>
      <w:pPr>
        <w:pStyle w:val="ListBullet"/>
      </w:pPr>
      <w:r>
        <w:rPr>
          <w:b/>
        </w:rPr>
        <w:t>Factual Information Standards:</w:t>
      </w:r>
      <w:r>
        <w:t xml:space="preserve"> All advertising content must be factually accurate and verifiable through appropriate documentation</w:t>
      </w:r>
    </w:p>
    <w:p>
      <w:pPr>
        <w:pStyle w:val="ListBullet"/>
      </w:pPr>
      <w:r>
        <w:rPr>
          <w:b/>
        </w:rPr>
        <w:t>Qualification Representation:</w:t>
      </w:r>
      <w:r>
        <w:t xml:space="preserve"> Legal practitioner qualifications must be accurately represented without exaggeration or misleading implications</w:t>
      </w:r>
    </w:p>
    <w:p>
      <w:pPr>
        <w:pStyle w:val="ListBullet"/>
      </w:pPr>
      <w:r>
        <w:rPr>
          <w:b/>
        </w:rPr>
        <w:t>Experience Claims:</w:t>
      </w:r>
      <w:r>
        <w:t xml:space="preserve"> Professional experience claims must be substantiated and presented with appropriate context and limitations</w:t>
      </w:r>
    </w:p>
    <w:p>
      <w:pPr>
        <w:pStyle w:val="ListBullet"/>
      </w:pPr>
      <w:r>
        <w:rPr>
          <w:b/>
        </w:rPr>
        <w:t>Service Description Accuracy:</w:t>
      </w:r>
      <w:r>
        <w:t xml:space="preserve"> Legal service descriptions must accurately reflect service delivery capability and practitioner expertise</w:t>
      </w:r>
    </w:p>
    <w:p/>
    <w:p>
      <w:r>
        <w:rPr>
          <w:b/>
        </w:rPr>
        <w:t>Professional Standard Maintenance:</w:t>
      </w:r>
    </w:p>
    <w:p>
      <w:pPr>
        <w:pStyle w:val="ListBullet"/>
      </w:pPr>
      <w:r>
        <w:rPr>
          <w:b/>
        </w:rPr>
        <w:t>Dignity and Reputation:</w:t>
      </w:r>
      <w:r>
        <w:t xml:space="preserve"> Legal advertising must maintain professional dignity and contribute to public confidence in legal services</w:t>
      </w:r>
    </w:p>
    <w:p>
      <w:pPr>
        <w:pStyle w:val="ListBullet"/>
      </w:pPr>
      <w:r>
        <w:rPr>
          <w:b/>
        </w:rPr>
        <w:t>Professional Recognition:</w:t>
      </w:r>
      <w:r>
        <w:t xml:space="preserve"> Appropriate use of professional awards, peer recognition, and industry distinctions with verification requirements</w:t>
      </w:r>
    </w:p>
    <w:p>
      <w:pPr>
        <w:pStyle w:val="ListBullet"/>
      </w:pPr>
      <w:r>
        <w:rPr>
          <w:b/>
        </w:rPr>
        <w:t>Community Service Highlighting:</w:t>
      </w:r>
      <w:r>
        <w:t xml:space="preserve"> Professional community service and pro bono work can be appropriately highlighted within professional standards</w:t>
      </w:r>
    </w:p>
    <w:p>
      <w:pPr>
        <w:pStyle w:val="ListBullet"/>
      </w:pPr>
      <w:r>
        <w:rPr>
          <w:b/>
        </w:rPr>
        <w:t>Professional Development Integration:</w:t>
      </w:r>
      <w:r>
        <w:t xml:space="preserve"> Continuing legal education and professional development can be incorporated into marketing within appropriate boundaries</w:t>
      </w:r>
    </w:p>
    <w:p/>
    <w:p>
      <w:r>
        <w:rPr>
          <w:b/>
        </w:rPr>
        <w:t>Compliance Implementation Framework:</w:t>
      </w:r>
    </w:p>
    <w:p/>
    <w:p>
      <w:r>
        <w:rPr>
          <w:b/>
        </w:rPr>
        <w:t>Regulatory Monitoring Systems:</w:t>
      </w:r>
    </w:p>
    <w:p>
      <w:pPr>
        <w:pStyle w:val="ListBullet"/>
      </w:pPr>
      <w:r>
        <w:rPr>
          <w:b/>
        </w:rPr>
        <w:t>Guideline Update Monitoring:</w:t>
      </w:r>
      <w:r>
        <w:t xml:space="preserve"> Systematic monitoring of legal profession conduct rule updates and advertising standard changes</w:t>
      </w:r>
    </w:p>
    <w:p>
      <w:pPr>
        <w:pStyle w:val="ListBullet"/>
      </w:pPr>
      <w:r>
        <w:rPr>
          <w:b/>
        </w:rPr>
        <w:t>Professional Development Priority:</w:t>
      </w:r>
      <w:r>
        <w:t xml:space="preserve"> Regular professional development in legal marketing ethics and compliance requirements</w:t>
      </w:r>
    </w:p>
    <w:p>
      <w:pPr>
        <w:pStyle w:val="ListBullet"/>
      </w:pPr>
      <w:r>
        <w:rPr>
          <w:b/>
        </w:rPr>
        <w:t>Peer Consultation Systems:</w:t>
      </w:r>
      <w:r>
        <w:t xml:space="preserve"> Professional peer consultation for complex marketing compliance situations and ethical considerations</w:t>
      </w:r>
    </w:p>
    <w:p>
      <w:pPr>
        <w:pStyle w:val="ListBullet"/>
      </w:pPr>
      <w:r>
        <w:rPr>
          <w:b/>
        </w:rPr>
        <w:t>Professional Support Services:</w:t>
      </w:r>
      <w:r>
        <w:t xml:space="preserve"> Utilisation of professional marketing support services that understand legal profession compliance requirements</w:t>
      </w:r>
    </w:p>
    <w:p/>
    <w:p>
      <w:r>
        <w:rPr>
          <w:b/>
        </w:rPr>
        <w:t>Documentation and Audit Systems:</w:t>
      </w:r>
    </w:p>
    <w:p>
      <w:pPr>
        <w:pStyle w:val="ListBullet"/>
      </w:pPr>
      <w:r>
        <w:rPr>
          <w:b/>
        </w:rPr>
        <w:t>Marketing Material Archives:</w:t>
      </w:r>
      <w:r>
        <w:t xml:space="preserve"> Comprehensive archives of all marketing materials with compliance review documentation</w:t>
      </w:r>
    </w:p>
    <w:p>
      <w:pPr>
        <w:pStyle w:val="ListBullet"/>
      </w:pPr>
      <w:r>
        <w:rPr>
          <w:b/>
        </w:rPr>
        <w:t>Approval Process Records:</w:t>
      </w:r>
      <w:r>
        <w:t xml:space="preserve"> Detailed records of marketing material approval processes and compliance verification</w:t>
      </w:r>
    </w:p>
    <w:p>
      <w:pPr>
        <w:pStyle w:val="ListBullet"/>
      </w:pPr>
      <w:r>
        <w:rPr>
          <w:b/>
        </w:rPr>
        <w:t>Regular Compliance Audits:</w:t>
      </w:r>
      <w:r>
        <w:t xml:space="preserve"> Systematic compliance audits of all marketing activities with professional oversight and review</w:t>
      </w:r>
    </w:p>
    <w:p>
      <w:pPr>
        <w:pStyle w:val="ListBullet"/>
      </w:pPr>
      <w:r>
        <w:rPr>
          <w:b/>
        </w:rPr>
        <w:t>Professional Insurance Integration:</w:t>
      </w:r>
      <w:r>
        <w:t xml:space="preserve"> Marketing compliance integration with professional indemnity insurance and risk management systems</w:t>
      </w:r>
    </w:p>
    <w:p/>
    <w:p/>
    <w:p>
      <w:pPr>
        <w:jc w:val="center"/>
      </w:pPr>
      <w:r>
        <w:t>__________________________________________________</w:t>
      </w:r>
    </w:p>
    <w:p/>
    <w:p/>
    <w:p>
      <w:pPr>
        <w:pStyle w:val="Heading2"/>
        <w:jc w:val="left"/>
      </w:pPr>
      <w:r>
        <w:t>Financial Services Marketing Regulations</w:t>
      </w:r>
    </w:p>
    <w:p/>
    <w:p>
      <w:pPr>
        <w:pStyle w:val="Heading3"/>
        <w:jc w:val="left"/>
      </w:pPr>
      <w:r>
        <w:t>Australian Securities and Investments Commission Guidelines</w:t>
      </w:r>
    </w:p>
    <w:p/>
    <w:p>
      <w:r>
        <w:t>ASIC maintains comprehensive regulations governing financial services marketing that protect consumers from inappropriate financial product promotion whilst ensuring appropriate access to financial advice and investment information.</w:t>
      </w:r>
    </w:p>
    <w:p/>
    <w:p>
      <w:r>
        <w:rPr>
          <w:b/>
        </w:rPr>
        <w:t>Financial Services Marketing Fundamentals:</w:t>
      </w:r>
    </w:p>
    <w:p/>
    <w:p>
      <w:r>
        <w:rPr>
          <w:b/>
        </w:rPr>
        <w:t>Consumer Protection Priority:</w:t>
      </w:r>
    </w:p>
    <w:p>
      <w:pPr>
        <w:pStyle w:val="ListBullet"/>
      </w:pPr>
      <w:r>
        <w:rPr>
          <w:b/>
        </w:rPr>
        <w:t>Appropriate Financial Product Promotion:</w:t>
      </w:r>
      <w:r>
        <w:t xml:space="preserve"> Financial services marketing must ensure appropriate targeting of financial products to suitable consumer segments</w:t>
      </w:r>
    </w:p>
    <w:p>
      <w:pPr>
        <w:pStyle w:val="ListBullet"/>
      </w:pPr>
      <w:r>
        <w:rPr>
          <w:b/>
        </w:rPr>
        <w:t>Risk Disclosure Requirements:</w:t>
      </w:r>
      <w:r>
        <w:t xml:space="preserve"> All financial product marketing must include appropriate risk warnings and potential loss disclosures</w:t>
      </w:r>
    </w:p>
    <w:p>
      <w:pPr>
        <w:pStyle w:val="ListBullet"/>
      </w:pPr>
      <w:r>
        <w:rPr>
          <w:b/>
        </w:rPr>
        <w:t>Suitability Assessment Integration:</w:t>
      </w:r>
      <w:r>
        <w:t xml:space="preserve"> Financial services marketing must integrate with appropriate suitability assessment and advice provision processes</w:t>
      </w:r>
    </w:p>
    <w:p>
      <w:pPr>
        <w:pStyle w:val="ListBullet"/>
      </w:pPr>
      <w:r>
        <w:rPr>
          <w:b/>
        </w:rPr>
        <w:t>Consumer Understanding Focus:</w:t>
      </w:r>
      <w:r>
        <w:t xml:space="preserve"> Marketing materials must be designed for consumer understanding rather than financial industry professional comprehension</w:t>
      </w:r>
    </w:p>
    <w:p/>
    <w:p>
      <w:r>
        <w:rPr>
          <w:b/>
        </w:rPr>
        <w:t>Financial Product Advertising Standards:</w:t>
      </w:r>
    </w:p>
    <w:p>
      <w:pPr>
        <w:pStyle w:val="ListBullet"/>
      </w:pPr>
      <w:r>
        <w:rPr>
          <w:b/>
        </w:rPr>
        <w:t>Investment Product Restrictions:</w:t>
      </w:r>
      <w:r>
        <w:t xml:space="preserve"> Investment product advertising must comply with specific disclosure requirements and risk warning standards</w:t>
      </w:r>
    </w:p>
    <w:p>
      <w:pPr>
        <w:pStyle w:val="ListBullet"/>
      </w:pPr>
      <w:r>
        <w:rPr>
          <w:b/>
        </w:rPr>
        <w:t>Insurance Product Marketing:</w:t>
      </w:r>
      <w:r>
        <w:t xml:space="preserve"> Insurance product marketing must provide clear product feature information and exclusion disclosures</w:t>
      </w:r>
    </w:p>
    <w:p>
      <w:pPr>
        <w:pStyle w:val="ListBullet"/>
      </w:pPr>
      <w:r>
        <w:rPr>
          <w:b/>
        </w:rPr>
        <w:t>Superannuation Advertising:</w:t>
      </w:r>
      <w:r>
        <w:t xml:space="preserve"> Superannuation product marketing must comply with specific disclosure and comparison requirements</w:t>
      </w:r>
    </w:p>
    <w:p>
      <w:pPr>
        <w:pStyle w:val="ListBullet"/>
      </w:pPr>
      <w:r>
        <w:rPr>
          <w:b/>
        </w:rPr>
        <w:t>Credit Product Promotion:</w:t>
      </w:r>
      <w:r>
        <w:t xml:space="preserve"> Credit and lending product marketing must include appropriate responsible lending messaging and risk disclosures</w:t>
      </w:r>
    </w:p>
    <w:p/>
    <w:p>
      <w:pPr>
        <w:pStyle w:val="Heading3"/>
        <w:jc w:val="left"/>
      </w:pPr>
      <w:r>
        <w:t>Financial Services Reform Act Implications</w:t>
      </w:r>
    </w:p>
    <w:p/>
    <w:p>
      <w:r>
        <w:t>The Financial Services Reform Act creates comprehensive regulatory framework for financial advice marketing that intersects with consumer protection law and professional conduct requirements.</w:t>
      </w:r>
    </w:p>
    <w:p/>
    <w:p>
      <w:r>
        <w:rPr>
          <w:b/>
        </w:rPr>
        <w:t>Financial Advice Marketing Requirements:</w:t>
      </w:r>
    </w:p>
    <w:p/>
    <w:p>
      <w:r>
        <w:rPr>
          <w:b/>
        </w:rPr>
        <w:t>Professional Competence Standards:</w:t>
      </w:r>
    </w:p>
    <w:p>
      <w:pPr>
        <w:pStyle w:val="ListBullet"/>
      </w:pPr>
      <w:r>
        <w:rPr>
          <w:b/>
        </w:rPr>
        <w:t>Adviser Qualification Disclosure:</w:t>
      </w:r>
      <w:r>
        <w:t xml:space="preserve"> Financial advice marketing must accurately represent adviser qualifications, professional credentials, and areas of expertise</w:t>
      </w:r>
    </w:p>
    <w:p>
      <w:pPr>
        <w:pStyle w:val="ListBullet"/>
      </w:pPr>
      <w:r>
        <w:rPr>
          <w:b/>
        </w:rPr>
        <w:t>Professional Development Integration:</w:t>
      </w:r>
      <w:r>
        <w:t xml:space="preserve"> Marketing materials can appropriately highlight ongoing professional development and industry expertise maintenance</w:t>
      </w:r>
    </w:p>
    <w:p>
      <w:pPr>
        <w:pStyle w:val="ListBullet"/>
      </w:pPr>
      <w:r>
        <w:rPr>
          <w:b/>
        </w:rPr>
        <w:t>Specialist Area Claims:</w:t>
      </w:r>
      <w:r>
        <w:t xml:space="preserve"> Financial advice specialists must substantiate specialist area claims through appropriate qualification and experience verification</w:t>
      </w:r>
    </w:p>
    <w:p>
      <w:pPr>
        <w:pStyle w:val="ListBullet"/>
      </w:pPr>
      <w:r>
        <w:rPr>
          <w:b/>
        </w:rPr>
        <w:t>Professional Recognition:</w:t>
      </w:r>
      <w:r>
        <w:t xml:space="preserve"> Financial advisers can appropriately use professional recognition and industry awards within ASIC compliance requirements</w:t>
      </w:r>
    </w:p>
    <w:p/>
    <w:p>
      <w:r>
        <w:rPr>
          <w:b/>
        </w:rPr>
        <w:t>Advice Process Integration:</w:t>
      </w:r>
    </w:p>
    <w:p>
      <w:pPr>
        <w:pStyle w:val="ListBullet"/>
      </w:pPr>
      <w:r>
        <w:rPr>
          <w:b/>
        </w:rPr>
        <w:t>Marketing and Advice Alignment:</w:t>
      </w:r>
      <w:r>
        <w:t xml:space="preserve"> Financial services marketing must align with actual advice processes and service delivery capabilities</w:t>
      </w:r>
    </w:p>
    <w:p>
      <w:pPr>
        <w:pStyle w:val="ListBullet"/>
      </w:pPr>
      <w:r>
        <w:rPr>
          <w:b/>
        </w:rPr>
        <w:t>Fee Transparency Requirements:</w:t>
      </w:r>
      <w:r>
        <w:t xml:space="preserve"> Marketing materials must provide clear fee information including advice costs, ongoing fees, and additional charges</w:t>
      </w:r>
    </w:p>
    <w:p>
      <w:pPr>
        <w:pStyle w:val="ListBullet"/>
      </w:pPr>
      <w:r>
        <w:rPr>
          <w:b/>
        </w:rPr>
        <w:t>Service Limitation Disclosure:</w:t>
      </w:r>
      <w:r>
        <w:t xml:space="preserve"> Financial advice marketing must clearly disclose service limitations, product restrictions, and advice scope boundaries</w:t>
      </w:r>
    </w:p>
    <w:p>
      <w:pPr>
        <w:pStyle w:val="ListBullet"/>
      </w:pPr>
      <w:r>
        <w:rPr>
          <w:b/>
        </w:rPr>
        <w:t>Consumer Protection Integration:</w:t>
      </w:r>
      <w:r>
        <w:t xml:space="preserve"> Marketing activities must integrate with consumer protection processes including complaint handling and dispute resolution</w:t>
      </w:r>
    </w:p>
    <w:p/>
    <w:p>
      <w:pPr>
        <w:pStyle w:val="Heading3"/>
        <w:jc w:val="left"/>
      </w:pPr>
      <w:r>
        <w:t>Responsible Lending Compliance</w:t>
      </w:r>
    </w:p>
    <w:p/>
    <w:p>
      <w:r>
        <w:t>Financial services marketing must integrate with responsible lending obligations that prioritise consumer protection over commercial objectives.</w:t>
      </w:r>
    </w:p>
    <w:p/>
    <w:p>
      <w:r>
        <w:rPr>
          <w:b/>
        </w:rPr>
        <w:t>Responsible Marketing Framework:</w:t>
      </w:r>
    </w:p>
    <w:p/>
    <w:p>
      <w:r>
        <w:rPr>
          <w:b/>
        </w:rPr>
        <w:t>Consumer Financial Capacity:</w:t>
      </w:r>
    </w:p>
    <w:p>
      <w:pPr>
        <w:pStyle w:val="ListBullet"/>
      </w:pPr>
      <w:r>
        <w:rPr>
          <w:b/>
        </w:rPr>
        <w:t>Appropriate Product Targeting:</w:t>
      </w:r>
      <w:r>
        <w:t xml:space="preserve"> Marketing campaigns must target appropriate consumer segments based on financial capacity and product suitability</w:t>
      </w:r>
    </w:p>
    <w:p>
      <w:pPr>
        <w:pStyle w:val="ListBullet"/>
      </w:pPr>
      <w:r>
        <w:rPr>
          <w:b/>
        </w:rPr>
        <w:t>Affordability Messaging:</w:t>
      </w:r>
      <w:r>
        <w:t xml:space="preserve"> Marketing materials must include appropriate affordability considerations and budget impact discussions</w:t>
      </w:r>
    </w:p>
    <w:p>
      <w:pPr>
        <w:pStyle w:val="ListBullet"/>
      </w:pPr>
      <w:r>
        <w:rPr>
          <w:b/>
        </w:rPr>
        <w:t>Debt Consolidation Caution:</w:t>
      </w:r>
      <w:r>
        <w:t xml:space="preserve"> Debt consolidation and refinancing marketing must include appropriate cautions about increased debt risk</w:t>
      </w:r>
    </w:p>
    <w:p>
      <w:pPr>
        <w:pStyle w:val="ListBullet"/>
      </w:pPr>
      <w:r>
        <w:rPr>
          <w:b/>
        </w:rPr>
        <w:t>Financial Hardship Recognition:</w:t>
      </w:r>
      <w:r>
        <w:t xml:space="preserve"> Marketing materials must acknowledge financial hardship possibilities and support service availability</w:t>
      </w:r>
    </w:p>
    <w:p/>
    <w:p>
      <w:r>
        <w:rPr>
          <w:b/>
        </w:rPr>
        <w:t>Consumer Education Integration:</w:t>
      </w:r>
    </w:p>
    <w:p>
      <w:pPr>
        <w:pStyle w:val="ListBullet"/>
      </w:pPr>
      <w:r>
        <w:rPr>
          <w:b/>
        </w:rPr>
        <w:t>Financial Literacy Support:</w:t>
      </w:r>
      <w:r>
        <w:t xml:space="preserve"> Marketing activities should contribute to consumer financial literacy and informed decision-making</w:t>
      </w:r>
    </w:p>
    <w:p>
      <w:pPr>
        <w:pStyle w:val="ListBullet"/>
      </w:pPr>
      <w:r>
        <w:rPr>
          <w:b/>
        </w:rPr>
        <w:t>Product Comparison Information:</w:t>
      </w:r>
      <w:r>
        <w:t xml:space="preserve"> Financial product marketing should include appropriate comparison information and decision-making tools</w:t>
      </w:r>
    </w:p>
    <w:p>
      <w:pPr>
        <w:pStyle w:val="ListBullet"/>
      </w:pPr>
      <w:r>
        <w:rPr>
          <w:b/>
        </w:rPr>
        <w:t>Independent Advice Encouragement:</w:t>
      </w:r>
      <w:r>
        <w:t xml:space="preserve"> Marketing materials should encourage independent financial advice consideration for complex financial decisions</w:t>
      </w:r>
    </w:p>
    <w:p>
      <w:pPr>
        <w:pStyle w:val="ListBullet"/>
      </w:pPr>
      <w:r>
        <w:rPr>
          <w:b/>
        </w:rPr>
        <w:t>Consumer Protection Resource Integration:</w:t>
      </w:r>
      <w:r>
        <w:t xml:space="preserve"> Marketing should integrate with consumer protection resources and complaint resolution mechanisms</w:t>
      </w:r>
    </w:p>
    <w:p/>
    <w:p>
      <w:pPr>
        <w:pStyle w:val="Heading3"/>
        <w:jc w:val="left"/>
      </w:pPr>
      <w:r>
        <w:t>Consumer Protection Requirements</w:t>
      </w:r>
    </w:p>
    <w:p/>
    <w:p>
      <w:r>
        <w:t>Financial services consumer protection extends beyond product marketing to encompass all consumer communication and relationship development activities.</w:t>
      </w:r>
    </w:p>
    <w:p/>
    <w:p>
      <w:r>
        <w:rPr>
          <w:b/>
        </w:rPr>
        <w:t>Enhanced Consumer Protection:</w:t>
      </w:r>
    </w:p>
    <w:p/>
    <w:p>
      <w:r>
        <w:rPr>
          <w:b/>
        </w:rPr>
        <w:t>Vulnerable Consumer Considerations:</w:t>
      </w:r>
    </w:p>
    <w:p>
      <w:pPr>
        <w:pStyle w:val="ListBullet"/>
      </w:pPr>
      <w:r>
        <w:rPr>
          <w:b/>
        </w:rPr>
        <w:t>Age and Life Stage Sensitivity:</w:t>
      </w:r>
      <w:r>
        <w:t xml:space="preserve"> Financial services marketing must consider age-appropriate targeting and avoid exploitation of vulnerable life stages</w:t>
      </w:r>
    </w:p>
    <w:p>
      <w:pPr>
        <w:pStyle w:val="ListBullet"/>
      </w:pPr>
      <w:r>
        <w:rPr>
          <w:b/>
        </w:rPr>
        <w:t>Cultural and Linguistic Diversity:</w:t>
      </w:r>
      <w:r>
        <w:t xml:space="preserve"> Marketing materials must accommodate cultural diversity and provide appropriate translation and explanation services</w:t>
      </w:r>
    </w:p>
    <w:p>
      <w:pPr>
        <w:pStyle w:val="ListBullet"/>
      </w:pPr>
      <w:r>
        <w:rPr>
          <w:b/>
        </w:rPr>
        <w:t>Disability Access Requirements:</w:t>
      </w:r>
      <w:r>
        <w:t xml:space="preserve"> Financial services marketing must comply with disability access requirements and provide alternative communication options</w:t>
      </w:r>
    </w:p>
    <w:p>
      <w:pPr>
        <w:pStyle w:val="ListBullet"/>
      </w:pPr>
      <w:r>
        <w:rPr>
          <w:b/>
        </w:rPr>
        <w:t>Financial Stress Recognition:</w:t>
      </w:r>
      <w:r>
        <w:t xml:space="preserve"> Marketing activities must recognise and appropriately respond to consumer financial stress indicators</w:t>
      </w:r>
    </w:p>
    <w:p/>
    <w:p>
      <w:r>
        <w:rPr>
          <w:b/>
        </w:rPr>
        <w:t>Transparent Communication Standards:</w:t>
      </w:r>
    </w:p>
    <w:p>
      <w:pPr>
        <w:pStyle w:val="ListBullet"/>
      </w:pPr>
      <w:r>
        <w:rPr>
          <w:b/>
        </w:rPr>
        <w:t>Plain English Requirements:</w:t>
      </w:r>
      <w:r>
        <w:t xml:space="preserve"> Financial services marketing must use plain English and avoid unnecessarily complex financial terminology</w:t>
      </w:r>
    </w:p>
    <w:p>
      <w:pPr>
        <w:pStyle w:val="ListBullet"/>
      </w:pPr>
      <w:r>
        <w:rPr>
          <w:b/>
        </w:rPr>
        <w:t>Key Information Highlighting:</w:t>
      </w:r>
      <w:r>
        <w:t xml:space="preserve"> Important consumer information must be prominently displayed and easily accessible in marketing materials</w:t>
      </w:r>
    </w:p>
    <w:p>
      <w:pPr>
        <w:pStyle w:val="ListBullet"/>
      </w:pPr>
      <w:r>
        <w:rPr>
          <w:b/>
        </w:rPr>
        <w:t>Warning and Disclosure Integration:</w:t>
      </w:r>
      <w:r>
        <w:t xml:space="preserve"> Appropriate warnings and disclosures must be integrated into marketing design rather than obscured or minimised</w:t>
      </w:r>
    </w:p>
    <w:p>
      <w:pPr>
        <w:pStyle w:val="ListBullet"/>
      </w:pPr>
      <w:r>
        <w:rPr>
          <w:b/>
        </w:rPr>
        <w:t>Consumer Question Encouragement:</w:t>
      </w:r>
      <w:r>
        <w:t xml:space="preserve"> Marketing materials should encourage consumer questions and provide clear contact information for additional support</w:t>
      </w:r>
    </w:p>
    <w:p/>
    <w:p>
      <w:r>
        <w:rPr>
          <w:b/>
        </w:rPr>
        <w:t>Regulatory Compliance Integration:</w:t>
      </w:r>
    </w:p>
    <w:p/>
    <w:p>
      <w:r>
        <w:rPr>
          <w:b/>
        </w:rPr>
        <w:t>ASIC Compliance Monitoring:</w:t>
      </w:r>
    </w:p>
    <w:p>
      <w:pPr>
        <w:pStyle w:val="ListBullet"/>
      </w:pPr>
      <w:r>
        <w:rPr>
          <w:b/>
        </w:rPr>
        <w:t>Regular Compliance Review:</w:t>
      </w:r>
      <w:r>
        <w:t xml:space="preserve"> Systematic review of financial services marketing for ASIC compliance including consumer protection and product disclosure requirements</w:t>
      </w:r>
    </w:p>
    <w:p>
      <w:pPr>
        <w:pStyle w:val="ListBullet"/>
      </w:pPr>
      <w:r>
        <w:rPr>
          <w:b/>
        </w:rPr>
        <w:t>Industry Guideline Integration:</w:t>
      </w:r>
      <w:r>
        <w:t xml:space="preserve"> Integration of ASIC industry guidelines and regulatory guidance letters into marketing compliance processes</w:t>
      </w:r>
    </w:p>
    <w:p>
      <w:pPr>
        <w:pStyle w:val="ListBullet"/>
      </w:pPr>
      <w:r>
        <w:rPr>
          <w:b/>
        </w:rPr>
        <w:t>Professional Development Priority:</w:t>
      </w:r>
      <w:r>
        <w:t xml:space="preserve"> Regular professional development in financial services marketing compliance and regulatory requirement updates</w:t>
      </w:r>
    </w:p>
    <w:p>
      <w:pPr>
        <w:pStyle w:val="ListBullet"/>
      </w:pPr>
      <w:r>
        <w:rPr>
          <w:b/>
        </w:rPr>
        <w:t>Consumer Complaint Integration:</w:t>
      </w:r>
      <w:r>
        <w:t xml:space="preserve"> Marketing compliance integration with consumer complaint handling and dispute resolution processes</w:t>
      </w:r>
    </w:p>
    <w:p/>
    <w:p>
      <w:r>
        <w:rPr>
          <w:b/>
        </w:rPr>
        <w:t>Documentation and Audit Systems:</w:t>
      </w:r>
    </w:p>
    <w:p>
      <w:pPr>
        <w:pStyle w:val="ListBullet"/>
      </w:pPr>
      <w:r>
        <w:rPr>
          <w:b/>
        </w:rPr>
        <w:t>Marketing Approval Records:</w:t>
      </w:r>
      <w:r>
        <w:t xml:space="preserve"> Comprehensive records of marketing material approval including ASIC compliance verification</w:t>
      </w:r>
    </w:p>
    <w:p>
      <w:pPr>
        <w:pStyle w:val="ListBullet"/>
      </w:pPr>
      <w:r>
        <w:rPr>
          <w:b/>
        </w:rPr>
        <w:t>Consumer Protection Assessment:</w:t>
      </w:r>
      <w:r>
        <w:t xml:space="preserve"> Documentation of consumer protection assessment for all marketing activities and product promotions</w:t>
      </w:r>
    </w:p>
    <w:p>
      <w:pPr>
        <w:pStyle w:val="ListBullet"/>
      </w:pPr>
      <w:r>
        <w:rPr>
          <w:b/>
        </w:rPr>
        <w:t>Regular Audit Processes:</w:t>
      </w:r>
      <w:r>
        <w:t xml:space="preserve"> Systematic audit of financial services marketing with professional oversight and compliance verification</w:t>
      </w:r>
    </w:p>
    <w:p>
      <w:pPr>
        <w:pStyle w:val="ListBullet"/>
      </w:pPr>
      <w:r>
        <w:rPr>
          <w:b/>
        </w:rPr>
        <w:t>Professional Insurance Integration:</w:t>
      </w:r>
      <w:r>
        <w:t xml:space="preserve"> Marketing compliance integration with professional indemnity insurance and financial services liability coverage</w:t>
      </w:r>
    </w:p>
    <w:p/>
    <w:p/>
    <w:p>
      <w:pPr>
        <w:jc w:val="center"/>
      </w:pPr>
      <w:r>
        <w:t>__________________________________________________</w:t>
      </w:r>
    </w:p>
    <w:p/>
    <w:p/>
    <w:p>
      <w:pPr>
        <w:pStyle w:val="Heading2"/>
        <w:jc w:val="left"/>
      </w:pPr>
      <w:r>
        <w:t>Data Protection and Privacy Compliance</w:t>
      </w:r>
    </w:p>
    <w:p/>
    <w:p>
      <w:pPr>
        <w:pStyle w:val="Heading3"/>
        <w:jc w:val="left"/>
      </w:pPr>
      <w:r>
        <w:t>Privacy Act 1988 Requirements</w:t>
      </w:r>
    </w:p>
    <w:p/>
    <w:p>
      <w:r>
        <w:t>The Privacy Act 1988 establishes comprehensive privacy protection requirements for professional services that extend beyond general business privacy obligations due to the sensitive nature of professional service relationships.</w:t>
      </w:r>
    </w:p>
    <w:p/>
    <w:p>
      <w:r>
        <w:rPr>
          <w:b/>
        </w:rPr>
        <w:t>Enhanced Privacy Protection Framework:</w:t>
      </w:r>
    </w:p>
    <w:p/>
    <w:p>
      <w:r>
        <w:rPr>
          <w:b/>
        </w:rPr>
        <w:t>Professional Service Privacy Principles:</w:t>
      </w:r>
    </w:p>
    <w:p>
      <w:pPr>
        <w:pStyle w:val="ListBullet"/>
      </w:pPr>
      <w:r>
        <w:rPr>
          <w:b/>
        </w:rPr>
        <w:t>Collection Limitation:</w:t>
      </w:r>
      <w:r>
        <w:t xml:space="preserve"> Professional services must collect only personal information necessary for legitimate professional service provision and marketing activities</w:t>
      </w:r>
    </w:p>
    <w:p>
      <w:pPr>
        <w:pStyle w:val="ListBullet"/>
      </w:pPr>
      <w:r>
        <w:rPr>
          <w:b/>
        </w:rPr>
        <w:t>Purpose Specification:</w:t>
      </w:r>
      <w:r>
        <w:t xml:space="preserve"> Clear specification of personal information collection purposes with limitations on use expansion without additional consent</w:t>
      </w:r>
    </w:p>
    <w:p>
      <w:pPr>
        <w:pStyle w:val="ListBullet"/>
      </w:pPr>
      <w:r>
        <w:rPr>
          <w:b/>
        </w:rPr>
        <w:t>Use and Disclosure Limitations:</w:t>
      </w:r>
      <w:r>
        <w:t xml:space="preserve"> Professional service client information can only be used for specified purposes with appropriate consent and professional confidentiality protection</w:t>
      </w:r>
    </w:p>
    <w:p>
      <w:pPr>
        <w:pStyle w:val="ListBullet"/>
      </w:pPr>
      <w:r>
        <w:rPr>
          <w:b/>
        </w:rPr>
        <w:t>Data Quality Assurance:</w:t>
      </w:r>
      <w:r>
        <w:t xml:space="preserve"> Professional services must maintain accurate, complete, and current personal information with regular verification and correction processes</w:t>
      </w:r>
    </w:p>
    <w:p/>
    <w:p>
      <w:r>
        <w:rPr>
          <w:b/>
        </w:rPr>
        <w:t>Professional Confidentiality Integration:</w:t>
      </w:r>
    </w:p>
    <w:p>
      <w:pPr>
        <w:pStyle w:val="ListBullet"/>
      </w:pPr>
      <w:r>
        <w:rPr>
          <w:b/>
        </w:rPr>
        <w:t>Attorney-Client Privilege:</w:t>
      </w:r>
      <w:r>
        <w:t xml:space="preserve"> Legal services must maintain attorney-client privilege protection in all data handling and marketing activities</w:t>
      </w:r>
    </w:p>
    <w:p>
      <w:pPr>
        <w:pStyle w:val="ListBullet"/>
      </w:pPr>
      <w:r>
        <w:rPr>
          <w:b/>
        </w:rPr>
        <w:t>Medical Confidentiality:</w:t>
      </w:r>
      <w:r>
        <w:t xml:space="preserve"> Healthcare services must integrate medical confidentiality requirements with privacy protection obligations</w:t>
      </w:r>
    </w:p>
    <w:p>
      <w:pPr>
        <w:pStyle w:val="ListBullet"/>
      </w:pPr>
      <w:r>
        <w:rPr>
          <w:b/>
        </w:rPr>
        <w:t>Professional Relationship Protection:</w:t>
      </w:r>
      <w:r>
        <w:t xml:space="preserve"> All professional services must protect the confidential nature of professional relationships through enhanced privacy measures</w:t>
      </w:r>
    </w:p>
    <w:p>
      <w:pPr>
        <w:pStyle w:val="ListBullet"/>
      </w:pPr>
      <w:r>
        <w:rPr>
          <w:b/>
        </w:rPr>
        <w:t>Industry-Specific Enhancement:</w:t>
      </w:r>
      <w:r>
        <w:t xml:space="preserve"> Professional services must implement privacy protection that exceeds general business requirements due to professional relationship sensitivity</w:t>
      </w:r>
    </w:p>
    <w:p/>
    <w:p>
      <w:pPr>
        <w:pStyle w:val="Heading3"/>
        <w:jc w:val="left"/>
      </w:pPr>
      <w:r>
        <w:t>Australian Privacy Principles</w:t>
      </w:r>
    </w:p>
    <w:p/>
    <w:p>
      <w:r>
        <w:t>The thirteen Australian Privacy Principles provide detailed requirements that professional services must implement with enhanced protection measures appropriate for professional service relationships.</w:t>
      </w:r>
    </w:p>
    <w:p/>
    <w:p>
      <w:r>
        <w:rPr>
          <w:b/>
        </w:rPr>
        <w:t>Comprehensive Privacy Compliance:</w:t>
      </w:r>
    </w:p>
    <w:p/>
    <w:p>
      <w:r>
        <w:rPr>
          <w:b/>
        </w:rPr>
        <w:t>APP 1 - Open and Transparent Privacy Policy:</w:t>
      </w:r>
    </w:p>
    <w:p>
      <w:pPr>
        <w:pStyle w:val="ListBullet"/>
      </w:pPr>
      <w:r>
        <w:rPr>
          <w:b/>
        </w:rPr>
        <w:t>Professional Service Privacy Policy:</w:t>
      </w:r>
      <w:r>
        <w:t xml:space="preserve"> Comprehensive privacy policy that addresses professional service client information, marketing activities, and confidentiality protection</w:t>
      </w:r>
    </w:p>
    <w:p>
      <w:pPr>
        <w:pStyle w:val="ListBullet"/>
      </w:pPr>
      <w:r>
        <w:rPr>
          <w:b/>
        </w:rPr>
        <w:t>Accessibility and Understanding:</w:t>
      </w:r>
      <w:r>
        <w:t xml:space="preserve"> Privacy policy must be accessible and understandable to clients with varying levels of legal and technical knowledge</w:t>
      </w:r>
    </w:p>
    <w:p>
      <w:pPr>
        <w:pStyle w:val="ListBullet"/>
      </w:pPr>
      <w:r>
        <w:rPr>
          <w:b/>
        </w:rPr>
        <w:t>Regular Updates and Review:</w:t>
      </w:r>
      <w:r>
        <w:t xml:space="preserve"> Privacy policy must be regularly updated to reflect changing professional services and privacy protection enhancements</w:t>
      </w:r>
    </w:p>
    <w:p>
      <w:pPr>
        <w:pStyle w:val="ListBullet"/>
      </w:pPr>
      <w:r>
        <w:rPr>
          <w:b/>
        </w:rPr>
        <w:t>Professional Standard Integration:</w:t>
      </w:r>
      <w:r>
        <w:t xml:space="preserve"> Privacy policy must integrate professional conduct requirements and industry-specific confidentiality obligations</w:t>
      </w:r>
    </w:p>
    <w:p/>
    <w:p>
      <w:r>
        <w:rPr>
          <w:b/>
        </w:rPr>
        <w:t>APP 2 - Anonymity and Pseudonymity Options:</w:t>
      </w:r>
    </w:p>
    <w:p>
      <w:pPr>
        <w:pStyle w:val="ListBullet"/>
      </w:pPr>
      <w:r>
        <w:rPr>
          <w:b/>
        </w:rPr>
        <w:t>Professional Service Limitations:</w:t>
      </w:r>
      <w:r>
        <w:t xml:space="preserve"> While anonymity may not be practical for professional services, clients should have options for privacy protection where possible</w:t>
      </w:r>
    </w:p>
    <w:p>
      <w:pPr>
        <w:pStyle w:val="ListBullet"/>
      </w:pPr>
      <w:r>
        <w:rPr>
          <w:b/>
        </w:rPr>
        <w:t>Marketing Communication Options:</w:t>
      </w:r>
      <w:r>
        <w:t xml:space="preserve"> Clients should have options for anonymous marketing communication where professional service relationships permit</w:t>
      </w:r>
    </w:p>
    <w:p>
      <w:pPr>
        <w:pStyle w:val="ListBullet"/>
      </w:pPr>
      <w:r>
        <w:rPr>
          <w:b/>
        </w:rPr>
        <w:t>Data Minimisation Practices:</w:t>
      </w:r>
      <w:r>
        <w:t xml:space="preserve"> Professional services should minimise personal information collection and use pseudonymisation where appropriate for privacy protection</w:t>
      </w:r>
    </w:p>
    <w:p>
      <w:pPr>
        <w:pStyle w:val="ListBullet"/>
      </w:pPr>
      <w:r>
        <w:rPr>
          <w:b/>
        </w:rPr>
        <w:t>Professional Relationship Balance:</w:t>
      </w:r>
      <w:r>
        <w:t xml:space="preserve"> Balance anonymity options with professional service delivery requirements and regulatory compliance obligations</w:t>
      </w:r>
    </w:p>
    <w:p/>
    <w:p>
      <w:r>
        <w:rPr>
          <w:b/>
        </w:rPr>
        <w:t>APP 3-5 - Collection Requirements:</w:t>
      </w:r>
    </w:p>
    <w:p>
      <w:pPr>
        <w:pStyle w:val="ListBullet"/>
      </w:pPr>
      <w:r>
        <w:rPr>
          <w:b/>
        </w:rPr>
        <w:t>Professional Service Collection:</w:t>
      </w:r>
      <w:r>
        <w:t xml:space="preserve"> Personal information collection must be directly related to professional service provision with clear explanation of necessity</w:t>
      </w:r>
    </w:p>
    <w:p>
      <w:pPr>
        <w:pStyle w:val="ListBullet"/>
      </w:pPr>
      <w:r>
        <w:rPr>
          <w:b/>
        </w:rPr>
        <w:t>Consent and Notification:</w:t>
      </w:r>
      <w:r>
        <w:t xml:space="preserve"> Clear consent processes for personal information collection with comprehensive notification of use and disclosure intentions</w:t>
      </w:r>
    </w:p>
    <w:p>
      <w:pPr>
        <w:pStyle w:val="ListBullet"/>
      </w:pPr>
      <w:r>
        <w:rPr>
          <w:b/>
        </w:rPr>
        <w:t>Sensitive Information Protection:</w:t>
      </w:r>
      <w:r>
        <w:t xml:space="preserve"> Enhanced protection for sensitive personal information including health information, legal matters, and financial circumstances</w:t>
      </w:r>
    </w:p>
    <w:p>
      <w:pPr>
        <w:pStyle w:val="ListBullet"/>
      </w:pPr>
      <w:r>
        <w:rPr>
          <w:b/>
        </w:rPr>
        <w:t>Third-Party Collection Controls:</w:t>
      </w:r>
      <w:r>
        <w:t xml:space="preserve"> Appropriate controls and consent requirements for third-party personal information collection relevant to professional services</w:t>
      </w:r>
    </w:p>
    <w:p/>
    <w:p>
      <w:pPr>
        <w:pStyle w:val="Heading3"/>
        <w:jc w:val="left"/>
      </w:pPr>
      <w:r>
        <w:t>Notifiable Data Breach Obligations</w:t>
      </w:r>
    </w:p>
    <w:p/>
    <w:p>
      <w:r>
        <w:t>Professional services face enhanced data breach notification requirements due to the sensitive nature of client information and professional relationship confidentiality.</w:t>
      </w:r>
    </w:p>
    <w:p/>
    <w:p>
      <w:r>
        <w:rPr>
          <w:b/>
        </w:rPr>
        <w:t>Professional Service Breach Response:</w:t>
      </w:r>
    </w:p>
    <w:p/>
    <w:p>
      <w:r>
        <w:rPr>
          <w:b/>
        </w:rPr>
        <w:t>Enhanced Breach Assessment:</w:t>
      </w:r>
    </w:p>
    <w:p>
      <w:pPr>
        <w:pStyle w:val="ListBullet"/>
      </w:pPr>
      <w:r>
        <w:rPr>
          <w:b/>
        </w:rPr>
        <w:t>Professional Impact Evaluation:</w:t>
      </w:r>
      <w:r>
        <w:t xml:space="preserve"> Data breaches must be evaluated for impact on professional relationships, client confidentiality, and professional service delivery</w:t>
      </w:r>
    </w:p>
    <w:p>
      <w:pPr>
        <w:pStyle w:val="ListBullet"/>
      </w:pPr>
      <w:r>
        <w:rPr>
          <w:b/>
        </w:rPr>
        <w:t>Privileged Information Protection:</w:t>
      </w:r>
      <w:r>
        <w:t xml:space="preserve"> Special consideration for breaches involving legally privileged information, medical records, or confidential professional communications</w:t>
      </w:r>
    </w:p>
    <w:p>
      <w:pPr>
        <w:pStyle w:val="ListBullet"/>
      </w:pPr>
      <w:r>
        <w:rPr>
          <w:b/>
        </w:rPr>
        <w:t>Professional Reputation Impact:</w:t>
      </w:r>
      <w:r>
        <w:t xml:space="preserve"> Assessment of data breach impact on professional reputation, client trust, and ongoing professional relationships</w:t>
      </w:r>
    </w:p>
    <w:p>
      <w:pPr>
        <w:pStyle w:val="ListBullet"/>
      </w:pPr>
      <w:r>
        <w:rPr>
          <w:b/>
        </w:rPr>
        <w:t>Regulatory Notification Requirements:</w:t>
      </w:r>
      <w:r>
        <w:t xml:space="preserve"> Professional services may face additional notification requirements to professional regulatory bodies beyond Privacy Commissioner notification</w:t>
      </w:r>
    </w:p>
    <w:p/>
    <w:p>
      <w:r>
        <w:rPr>
          <w:b/>
        </w:rPr>
        <w:t>Client Communication Excellence:</w:t>
      </w:r>
    </w:p>
    <w:p>
      <w:pPr>
        <w:pStyle w:val="ListBullet"/>
      </w:pPr>
      <w:r>
        <w:rPr>
          <w:b/>
        </w:rPr>
        <w:t>Professional Communication Standards:</w:t>
      </w:r>
      <w:r>
        <w:t xml:space="preserve"> Data breach notification to clients must maintain professional communication standards whilst providing clear, accurate information</w:t>
      </w:r>
    </w:p>
    <w:p>
      <w:pPr>
        <w:pStyle w:val="ListBullet"/>
      </w:pPr>
      <w:r>
        <w:rPr>
          <w:b/>
        </w:rPr>
        <w:t>Support and Assistance:</w:t>
      </w:r>
      <w:r>
        <w:t xml:space="preserve"> Professional services must provide appropriate support and assistance to clients affected by data breaches</w:t>
      </w:r>
    </w:p>
    <w:p>
      <w:pPr>
        <w:pStyle w:val="ListBullet"/>
      </w:pPr>
      <w:r>
        <w:rPr>
          <w:b/>
        </w:rPr>
        <w:t>Trust Rebuilding Measures:</w:t>
      </w:r>
      <w:r>
        <w:t xml:space="preserve"> Implementation of trust rebuilding measures including enhanced security, transparency, and professional accountability</w:t>
      </w:r>
    </w:p>
    <w:p>
      <w:pPr>
        <w:pStyle w:val="ListBullet"/>
      </w:pPr>
      <w:r>
        <w:rPr>
          <w:b/>
        </w:rPr>
        <w:t>Ongoing Relationship Management:</w:t>
      </w:r>
      <w:r>
        <w:t xml:space="preserve"> Professional management of client relationships following data breach incidents with enhanced communication and service delivery</w:t>
      </w:r>
    </w:p>
    <w:p/>
    <w:p>
      <w:pPr>
        <w:pStyle w:val="Heading3"/>
        <w:jc w:val="left"/>
      </w:pPr>
      <w:r>
        <w:t>Cross-Border Data Transfer Controls</w:t>
      </w:r>
    </w:p>
    <w:p/>
    <w:p>
      <w:r>
        <w:t>Professional services increasingly operate across jurisdictions or use international service providers, requiring sophisticated data transfer compliance and protection measures.</w:t>
      </w:r>
    </w:p>
    <w:p/>
    <w:p>
      <w:r>
        <w:rPr>
          <w:b/>
        </w:rPr>
        <w:t>International Data Protection:</w:t>
      </w:r>
    </w:p>
    <w:p/>
    <w:p>
      <w:r>
        <w:rPr>
          <w:b/>
        </w:rPr>
        <w:t>Cross-Border Transfer Requirements:</w:t>
      </w:r>
    </w:p>
    <w:p>
      <w:pPr>
        <w:pStyle w:val="ListBullet"/>
      </w:pPr>
      <w:r>
        <w:rPr>
          <w:b/>
        </w:rPr>
        <w:t>Adequate Protection Verification:</w:t>
      </w:r>
      <w:r>
        <w:t xml:space="preserve"> Verification of adequate privacy protection in destination countries for professional service client data transfers</w:t>
      </w:r>
    </w:p>
    <w:p>
      <w:pPr>
        <w:pStyle w:val="ListBullet"/>
      </w:pPr>
      <w:r>
        <w:rPr>
          <w:b/>
        </w:rPr>
        <w:t>Transfer Agreement Requirements:</w:t>
      </w:r>
      <w:r>
        <w:t xml:space="preserve"> Comprehensive data transfer agreements with appropriate privacy protection and professional confidentiality requirements</w:t>
      </w:r>
    </w:p>
    <w:p>
      <w:pPr>
        <w:pStyle w:val="ListBullet"/>
      </w:pPr>
      <w:r>
        <w:rPr>
          <w:b/>
        </w:rPr>
        <w:t>Client Consent for Transfer:</w:t>
      </w:r>
      <w:r>
        <w:t xml:space="preserve"> Clear client consent for international data transfers with explanation of privacy protection measures and risks</w:t>
      </w:r>
    </w:p>
    <w:p>
      <w:pPr>
        <w:pStyle w:val="ListBullet"/>
      </w:pPr>
      <w:r>
        <w:rPr>
          <w:b/>
        </w:rPr>
        <w:t>Professional Relationship Protection:</w:t>
      </w:r>
      <w:r>
        <w:t xml:space="preserve"> Maintenance of professional relationship confidentiality and protection across international jurisdictions</w:t>
      </w:r>
    </w:p>
    <w:p/>
    <w:p>
      <w:r>
        <w:rPr>
          <w:b/>
        </w:rPr>
        <w:t>Cloud Service Provider Management:</w:t>
      </w:r>
    </w:p>
    <w:p>
      <w:pPr>
        <w:pStyle w:val="ListBullet"/>
      </w:pPr>
      <w:r>
        <w:rPr>
          <w:b/>
        </w:rPr>
        <w:t>Professional Service Compliance:</w:t>
      </w:r>
      <w:r>
        <w:t xml:space="preserve"> Cloud service providers must demonstrate compliance with professional service confidentiality and privacy requirements</w:t>
      </w:r>
    </w:p>
    <w:p>
      <w:pPr>
        <w:pStyle w:val="ListBullet"/>
      </w:pPr>
      <w:r>
        <w:rPr>
          <w:b/>
        </w:rPr>
        <w:t>Data Location and Control:</w:t>
      </w:r>
      <w:r>
        <w:t xml:space="preserve"> Clear understanding and control over professional service client data location and access across international cloud services</w:t>
      </w:r>
    </w:p>
    <w:p>
      <w:pPr>
        <w:pStyle w:val="ListBullet"/>
      </w:pPr>
      <w:r>
        <w:rPr>
          <w:b/>
        </w:rPr>
        <w:t>Professional Indemnity Integration:</w:t>
      </w:r>
      <w:r>
        <w:t xml:space="preserve"> Professional indemnity insurance and risk management integration with international cloud service use</w:t>
      </w:r>
    </w:p>
    <w:p>
      <w:pPr>
        <w:pStyle w:val="ListBullet"/>
      </w:pPr>
      <w:r>
        <w:rPr>
          <w:b/>
        </w:rPr>
        <w:t>Regulatory Compliance Coordination:</w:t>
      </w:r>
      <w:r>
        <w:t xml:space="preserve"> Coordination of international cloud service use with professional regulatory requirements and compliance obligations</w:t>
      </w:r>
    </w:p>
    <w:p/>
    <w:p>
      <w:r>
        <w:rPr>
          <w:b/>
        </w:rPr>
        <w:t>Implementation Framework:</w:t>
      </w:r>
    </w:p>
    <w:p/>
    <w:p>
      <w:r>
        <w:rPr>
          <w:b/>
        </w:rPr>
        <w:t>Privacy Management Systems:</w:t>
      </w:r>
    </w:p>
    <w:p>
      <w:pPr>
        <w:pStyle w:val="ListBullet"/>
      </w:pPr>
      <w:r>
        <w:rPr>
          <w:b/>
        </w:rPr>
        <w:t>Comprehensive Privacy Programme:</w:t>
      </w:r>
      <w:r>
        <w:t xml:space="preserve"> Professional services must implement comprehensive privacy programmes that exceed general business requirements</w:t>
      </w:r>
    </w:p>
    <w:p>
      <w:pPr>
        <w:pStyle w:val="ListBullet"/>
      </w:pPr>
      <w:r>
        <w:rPr>
          <w:b/>
        </w:rPr>
        <w:t>Staff Training and Development:</w:t>
      </w:r>
      <w:r>
        <w:t xml:space="preserve"> Regular staff training on privacy requirements with specific focus on professional service client information protection</w:t>
      </w:r>
    </w:p>
    <w:p>
      <w:pPr>
        <w:pStyle w:val="ListBullet"/>
      </w:pPr>
      <w:r>
        <w:rPr>
          <w:b/>
        </w:rPr>
        <w:t>Regular Privacy Audits:</w:t>
      </w:r>
      <w:r>
        <w:t xml:space="preserve"> Systematic privacy audits with professional oversight and compliance verification appropriate for professional service sensitivity</w:t>
      </w:r>
    </w:p>
    <w:p>
      <w:pPr>
        <w:pStyle w:val="ListBullet"/>
      </w:pPr>
      <w:r>
        <w:rPr>
          <w:b/>
        </w:rPr>
        <w:t>Professional Development Integration:</w:t>
      </w:r>
      <w:r>
        <w:t xml:space="preserve"> Privacy compliance integration with professional development and continuing education requirements</w:t>
      </w:r>
    </w:p>
    <w:p/>
    <w:p>
      <w:r>
        <w:rPr>
          <w:b/>
        </w:rPr>
        <w:t>Technology and Security Enhancement:</w:t>
      </w:r>
    </w:p>
    <w:p>
      <w:pPr>
        <w:pStyle w:val="ListBullet"/>
      </w:pPr>
      <w:r>
        <w:rPr>
          <w:b/>
        </w:rPr>
        <w:t>Enhanced Security Measures:</w:t>
      </w:r>
      <w:r>
        <w:t xml:space="preserve"> Professional services must implement enhanced security measures appropriate for professional relationship confidentiality and client information sensitivity</w:t>
      </w:r>
    </w:p>
    <w:p>
      <w:pPr>
        <w:pStyle w:val="ListBullet"/>
      </w:pPr>
      <w:r>
        <w:rPr>
          <w:b/>
        </w:rPr>
        <w:t>Regular Security Assessment:</w:t>
      </w:r>
      <w:r>
        <w:t xml:space="preserve"> Regular security assessment and enhancement with professional oversight and industry best practice implementation</w:t>
      </w:r>
    </w:p>
    <w:p>
      <w:pPr>
        <w:pStyle w:val="ListBullet"/>
      </w:pPr>
      <w:r>
        <w:rPr>
          <w:b/>
        </w:rPr>
        <w:t>Incident Response Planning:</w:t>
      </w:r>
      <w:r>
        <w:t xml:space="preserve"> Comprehensive incident response planning that addresses professional relationship protection and client communication requirements</w:t>
      </w:r>
    </w:p>
    <w:p>
      <w:pPr>
        <w:pStyle w:val="ListBullet"/>
      </w:pPr>
      <w:r>
        <w:rPr>
          <w:b/>
        </w:rPr>
        <w:t>Professional Insurance Integration:</w:t>
      </w:r>
      <w:r>
        <w:t xml:space="preserve"> Privacy and security compliance integration with professional indemnity insurance and professional liability coverage</w:t>
      </w:r>
    </w:p>
    <w:p/>
    <w:p/>
    <w:p>
      <w:pPr>
        <w:jc w:val="center"/>
      </w:pPr>
      <w:r>
        <w:t>__________________________________________________</w:t>
      </w:r>
    </w:p>
    <w:p/>
    <w:p/>
    <w:p>
      <w:pPr>
        <w:pStyle w:val="Heading2"/>
        <w:jc w:val="left"/>
      </w:pPr>
      <w:r>
        <w:t>Digital Platform Compliance Considerations</w:t>
      </w:r>
    </w:p>
    <w:p/>
    <w:p>
      <w:pPr>
        <w:pStyle w:val="Heading3"/>
        <w:jc w:val="left"/>
      </w:pPr>
      <w:r>
        <w:t>Social Media Advertising Compliance</w:t>
      </w:r>
    </w:p>
    <w:p/>
    <w:p>
      <w:r>
        <w:t>Professional services social media marketing requires sophisticated understanding of platform-specific rules, professional conduct requirements, and advertising compliance across multiple regulatory frameworks.</w:t>
      </w:r>
    </w:p>
    <w:p/>
    <w:p>
      <w:r>
        <w:rPr>
          <w:b/>
        </w:rPr>
        <w:t>Platform-Specific Professional Standards:</w:t>
      </w:r>
    </w:p>
    <w:p/>
    <w:p>
      <w:r>
        <w:rPr>
          <w:b/>
        </w:rPr>
        <w:t>Facebook and Instagram Professional Compliance:</w:t>
      </w:r>
    </w:p>
    <w:p>
      <w:pPr>
        <w:pStyle w:val="ListBullet"/>
      </w:pPr>
      <w:r>
        <w:rPr>
          <w:b/>
        </w:rPr>
        <w:t>Professional Service Advertising Policies:</w:t>
      </w:r>
      <w:r>
        <w:t xml:space="preserve"> Meta platforms maintain specific policies for healthcare, legal, and financial services advertising with enhanced review requirements</w:t>
      </w:r>
    </w:p>
    <w:p>
      <w:pPr>
        <w:pStyle w:val="ListBullet"/>
      </w:pPr>
      <w:r>
        <w:rPr>
          <w:b/>
        </w:rPr>
        <w:t>Targeting Restriction Compliance:</w:t>
      </w:r>
      <w:r>
        <w:t xml:space="preserve"> Professional services advertising faces targeting restrictions for sensitive categories including health conditions, legal problems, and financial difficulties</w:t>
      </w:r>
    </w:p>
    <w:p>
      <w:pPr>
        <w:pStyle w:val="ListBullet"/>
      </w:pPr>
      <w:r>
        <w:rPr>
          <w:b/>
        </w:rPr>
        <w:t>Content Approval Processes:</w:t>
      </w:r>
      <w:r>
        <w:t xml:space="preserve"> Enhanced content approval processes for professional services with potential delays and additional documentation requirements</w:t>
      </w:r>
    </w:p>
    <w:p>
      <w:pPr>
        <w:pStyle w:val="ListBullet"/>
      </w:pPr>
      <w:r>
        <w:rPr>
          <w:b/>
        </w:rPr>
        <w:t>Professional Credentialing Requirements:</w:t>
      </w:r>
      <w:r>
        <w:t xml:space="preserve"> Verification of professional credentials and regulatory compliance for professional service advertising approval</w:t>
      </w:r>
    </w:p>
    <w:p/>
    <w:p>
      <w:r>
        <w:rPr>
          <w:b/>
        </w:rPr>
        <w:t>LinkedIn Professional Networking:</w:t>
      </w:r>
    </w:p>
    <w:p>
      <w:pPr>
        <w:pStyle w:val="ListBullet"/>
      </w:pPr>
      <w:r>
        <w:rPr>
          <w:b/>
        </w:rPr>
        <w:t>Professional Content Standards:</w:t>
      </w:r>
      <w:r>
        <w:t xml:space="preserve"> LinkedIn maintains professional content standards that align with professional conduct requirements whilst enabling business development</w:t>
      </w:r>
    </w:p>
    <w:p>
      <w:pPr>
        <w:pStyle w:val="ListBullet"/>
      </w:pPr>
      <w:r>
        <w:rPr>
          <w:b/>
        </w:rPr>
        <w:t>Professional Recognition Guidelines:</w:t>
      </w:r>
      <w:r>
        <w:t xml:space="preserve"> Guidelines for professional recognition, achievement sharing, and credential highlighting within professional networking contexts</w:t>
      </w:r>
    </w:p>
    <w:p>
      <w:pPr>
        <w:pStyle w:val="ListBullet"/>
      </w:pPr>
      <w:r>
        <w:rPr>
          <w:b/>
        </w:rPr>
        <w:t>Industry Compliance Integration:</w:t>
      </w:r>
      <w:r>
        <w:t xml:space="preserve"> LinkedIn professional guidelines integrate with industry-specific professional conduct rules and regulatory requirements</w:t>
      </w:r>
    </w:p>
    <w:p>
      <w:pPr>
        <w:pStyle w:val="ListBullet"/>
      </w:pPr>
      <w:r>
        <w:rPr>
          <w:b/>
        </w:rPr>
        <w:t>Professional Relationship Development:</w:t>
      </w:r>
      <w:r>
        <w:t xml:space="preserve"> Professional networking guidelines that support appropriate professional relationship development whilst maintaining ethical standards</w:t>
      </w:r>
    </w:p>
    <w:p/>
    <w:p>
      <w:r>
        <w:rPr>
          <w:b/>
        </w:rPr>
        <w:t>Twitter/X Professional Communication:</w:t>
      </w:r>
    </w:p>
    <w:p>
      <w:pPr>
        <w:pStyle w:val="ListBullet"/>
      </w:pPr>
      <w:r>
        <w:rPr>
          <w:b/>
        </w:rPr>
        <w:t>Professional Communication Standards:</w:t>
      </w:r>
      <w:r>
        <w:t xml:space="preserve"> Professional communication requirements for public social media engagement including client interaction and professional discourse</w:t>
      </w:r>
    </w:p>
    <w:p>
      <w:pPr>
        <w:pStyle w:val="ListBullet"/>
      </w:pPr>
      <w:r>
        <w:rPr>
          <w:b/>
        </w:rPr>
        <w:t>Real-Time Communication Challenges:</w:t>
      </w:r>
      <w:r>
        <w:t xml:space="preserve"> Managing real-time communication requirements with professional conduct obligations and regulatory compliance</w:t>
      </w:r>
    </w:p>
    <w:p>
      <w:pPr>
        <w:pStyle w:val="ListBullet"/>
      </w:pPr>
      <w:r>
        <w:rPr>
          <w:b/>
        </w:rPr>
        <w:t>Professional Opinion Expression:</w:t>
      </w:r>
      <w:r>
        <w:t xml:space="preserve"> Guidelines for professional opinion expression on social media platforms whilst maintaining professional standards and avoiding inappropriate advice provision</w:t>
      </w:r>
    </w:p>
    <w:p>
      <w:pPr>
        <w:pStyle w:val="ListBullet"/>
      </w:pPr>
      <w:r>
        <w:rPr>
          <w:b/>
        </w:rPr>
        <w:t>Crisis Communication Management:</w:t>
      </w:r>
      <w:r>
        <w:t xml:space="preserve"> Professional crisis communication management on social media platforms with appropriate escalation and professional oversight</w:t>
      </w:r>
    </w:p>
    <w:p/>
    <w:p>
      <w:pPr>
        <w:pStyle w:val="Heading3"/>
        <w:jc w:val="left"/>
      </w:pPr>
      <w:r>
        <w:t>Google Ads Policy Adherence</w:t>
      </w:r>
    </w:p>
    <w:p/>
    <w:p>
      <w:r>
        <w:t>Google Ads maintains comprehensive policies for professional services advertising that intersect with professional conduct requirements and regulatory compliance obligations.</w:t>
      </w:r>
    </w:p>
    <w:p/>
    <w:p>
      <w:r>
        <w:rPr>
          <w:b/>
        </w:rPr>
        <w:t>Professional Service Google Ads Compliance:</w:t>
      </w:r>
    </w:p>
    <w:p/>
    <w:p>
      <w:r>
        <w:rPr>
          <w:b/>
        </w:rPr>
        <w:t>Healthcare Advertising Restrictions:</w:t>
      </w:r>
    </w:p>
    <w:p>
      <w:pPr>
        <w:pStyle w:val="ListBullet"/>
      </w:pPr>
      <w:r>
        <w:rPr>
          <w:b/>
        </w:rPr>
        <w:t>Medical Service Promotion:</w:t>
      </w:r>
      <w:r>
        <w:t xml:space="preserve"> Google Ads healthcare policies require verification of medical professional credentials and compliance with local healthcare advertising regulations</w:t>
      </w:r>
    </w:p>
    <w:p>
      <w:pPr>
        <w:pStyle w:val="ListBullet"/>
      </w:pPr>
      <w:r>
        <w:rPr>
          <w:b/>
        </w:rPr>
        <w:t>Treatment and Outcome Claims:</w:t>
      </w:r>
      <w:r>
        <w:t xml:space="preserve"> Strict limitations on treatment outcome claims, success rate promotion, and medical advice provision through advertising platforms</w:t>
      </w:r>
    </w:p>
    <w:p>
      <w:pPr>
        <w:pStyle w:val="ListBullet"/>
      </w:pPr>
      <w:r>
        <w:rPr>
          <w:b/>
        </w:rPr>
        <w:t>Patient Targeting Restrictions:</w:t>
      </w:r>
      <w:r>
        <w:t xml:space="preserve"> Limitations on targeting based on health conditions, medical needs, and healthcare service requirements</w:t>
      </w:r>
    </w:p>
    <w:p>
      <w:pPr>
        <w:pStyle w:val="ListBullet"/>
      </w:pPr>
      <w:r>
        <w:rPr>
          <w:b/>
        </w:rPr>
        <w:t>AHPRA Compliance Integration:</w:t>
      </w:r>
      <w:r>
        <w:t xml:space="preserve"> Google Ads healthcare advertising must comply with AHPRA requirements including testimonial restrictions and evidence-based claims</w:t>
      </w:r>
    </w:p>
    <w:p/>
    <w:p>
      <w:r>
        <w:rPr>
          <w:b/>
        </w:rPr>
        <w:t>Legal Service Advertising Requirements:</w:t>
      </w:r>
    </w:p>
    <w:p>
      <w:pPr>
        <w:pStyle w:val="ListBullet"/>
      </w:pPr>
      <w:r>
        <w:rPr>
          <w:b/>
        </w:rPr>
        <w:t>Legal Professional Verification:</w:t>
      </w:r>
      <w:r>
        <w:t xml:space="preserve"> Google Ads legal advertising requires verification of legal professional credentials and bar admission status</w:t>
      </w:r>
    </w:p>
    <w:p>
      <w:pPr>
        <w:pStyle w:val="ListBullet"/>
      </w:pPr>
      <w:r>
        <w:rPr>
          <w:b/>
        </w:rPr>
        <w:t>Legal Advice Restrictions:</w:t>
      </w:r>
      <w:r>
        <w:t xml:space="preserve"> Limitations on legal advice provision through advertising platforms with requirements for appropriate disclaimers and professional consultation encouragement</w:t>
      </w:r>
    </w:p>
    <w:p>
      <w:pPr>
        <w:pStyle w:val="ListBullet"/>
      </w:pPr>
      <w:r>
        <w:rPr>
          <w:b/>
        </w:rPr>
        <w:t>Case Outcome Claims:</w:t>
      </w:r>
      <w:r>
        <w:t xml:space="preserve"> Restrictions on case outcome promotion, success rate claims, and legal result guarantees in advertising content</w:t>
      </w:r>
    </w:p>
    <w:p>
      <w:pPr>
        <w:pStyle w:val="ListBullet"/>
      </w:pPr>
      <w:r>
        <w:rPr>
          <w:b/>
        </w:rPr>
        <w:t>Professional Conduct Integration:</w:t>
      </w:r>
      <w:r>
        <w:t xml:space="preserve"> Google Ads legal advertising must comply with professional conduct rules and legal profession advertising standards</w:t>
      </w:r>
    </w:p>
    <w:p/>
    <w:p>
      <w:r>
        <w:rPr>
          <w:b/>
        </w:rPr>
        <w:t>Financial Service Advertising Compliance:</w:t>
      </w:r>
    </w:p>
    <w:p>
      <w:pPr>
        <w:pStyle w:val="ListBullet"/>
      </w:pPr>
      <w:r>
        <w:rPr>
          <w:b/>
        </w:rPr>
        <w:t>Financial Product Promotion:</w:t>
      </w:r>
      <w:r>
        <w:t xml:space="preserve"> Google Ads financial services policies require enhanced disclosure, risk warnings, and consumer protection measures</w:t>
      </w:r>
    </w:p>
    <w:p>
      <w:pPr>
        <w:pStyle w:val="ListBullet"/>
      </w:pPr>
      <w:r>
        <w:rPr>
          <w:b/>
        </w:rPr>
        <w:t>Investment and Advice Restrictions:</w:t>
      </w:r>
      <w:r>
        <w:t xml:space="preserve"> Limitations on investment advice provision and financial product recommendation through advertising platforms</w:t>
      </w:r>
    </w:p>
    <w:p>
      <w:pPr>
        <w:pStyle w:val="ListBullet"/>
      </w:pPr>
      <w:r>
        <w:rPr>
          <w:b/>
        </w:rPr>
        <w:t>Consumer Protection Integration:</w:t>
      </w:r>
      <w:r>
        <w:t xml:space="preserve"> Financial services advertising must integrate with consumer protection requirements and responsible lending obligations</w:t>
      </w:r>
    </w:p>
    <w:p>
      <w:pPr>
        <w:pStyle w:val="ListBullet"/>
      </w:pPr>
      <w:r>
        <w:rPr>
          <w:b/>
        </w:rPr>
        <w:t>ASIC Compliance Requirements:</w:t>
      </w:r>
      <w:r>
        <w:t xml:space="preserve"> Google Ads financial services advertising must comply with ASIC regulations and financial services marketing standards</w:t>
      </w:r>
    </w:p>
    <w:p/>
    <w:p>
      <w:pPr>
        <w:pStyle w:val="Heading3"/>
        <w:jc w:val="left"/>
      </w:pPr>
      <w:r>
        <w:t>Email Marketing Regulations</w:t>
      </w:r>
    </w:p>
    <w:p/>
    <w:p>
      <w:r>
        <w:t>Professional services email marketing must comply with Spam Act requirements whilst maintaining professional communication standards and client relationship obligations.</w:t>
      </w:r>
    </w:p>
    <w:p/>
    <w:p>
      <w:r>
        <w:rPr>
          <w:b/>
        </w:rPr>
        <w:t>Professional Email Marketing Compliance:</w:t>
      </w:r>
    </w:p>
    <w:p/>
    <w:p>
      <w:r>
        <w:rPr>
          <w:b/>
        </w:rPr>
        <w:t>Consent Management Excellence:</w:t>
      </w:r>
    </w:p>
    <w:p>
      <w:pPr>
        <w:pStyle w:val="ListBullet"/>
      </w:pPr>
      <w:r>
        <w:rPr>
          <w:b/>
        </w:rPr>
        <w:t>Professional Relationship Consent:</w:t>
      </w:r>
      <w:r>
        <w:t xml:space="preserve"> Understanding consent requirements for professional service client communications including existing client communication rights</w:t>
      </w:r>
    </w:p>
    <w:p>
      <w:pPr>
        <w:pStyle w:val="ListBullet"/>
      </w:pPr>
      <w:r>
        <w:rPr>
          <w:b/>
        </w:rPr>
        <w:t>Opt-In Process Enhancement:</w:t>
      </w:r>
      <w:r>
        <w:t xml:space="preserve"> Professional opt-in processes that clearly explain professional service communication, marketing content, and client value proposition</w:t>
      </w:r>
    </w:p>
    <w:p>
      <w:pPr>
        <w:pStyle w:val="ListBullet"/>
      </w:pPr>
      <w:r>
        <w:rPr>
          <w:b/>
        </w:rPr>
        <w:t>Consent Documentation:</w:t>
      </w:r>
      <w:r>
        <w:t xml:space="preserve"> Comprehensive consent documentation that supports professional relationship development and regulatory compliance requirements</w:t>
      </w:r>
    </w:p>
    <w:p>
      <w:pPr>
        <w:pStyle w:val="ListBullet"/>
      </w:pPr>
      <w:r>
        <w:rPr>
          <w:b/>
        </w:rPr>
        <w:t>Withdrawal Mechanism Integration:</w:t>
      </w:r>
      <w:r>
        <w:t xml:space="preserve"> Easy consent withdrawal mechanisms that maintain professional relationship respect and ongoing service delivery capability</w:t>
      </w:r>
    </w:p>
    <w:p/>
    <w:p>
      <w:r>
        <w:rPr>
          <w:b/>
        </w:rPr>
        <w:t>Professional Communication Standards:</w:t>
      </w:r>
    </w:p>
    <w:p>
      <w:pPr>
        <w:pStyle w:val="ListBullet"/>
      </w:pPr>
      <w:r>
        <w:rPr>
          <w:b/>
        </w:rPr>
        <w:t>Professional Content Requirements:</w:t>
      </w:r>
      <w:r>
        <w:t xml:space="preserve"> Email marketing content must maintain professional communication standards whilst providing valuable client education and service information</w:t>
      </w:r>
    </w:p>
    <w:p>
      <w:pPr>
        <w:pStyle w:val="ListBullet"/>
      </w:pPr>
      <w:r>
        <w:rPr>
          <w:b/>
        </w:rPr>
        <w:t>Client Education Focus:</w:t>
      </w:r>
      <w:r>
        <w:t xml:space="preserve"> Professional email marketing should prioritise client education, industry updates, and professional insight sharing over commercial promotion</w:t>
      </w:r>
    </w:p>
    <w:p>
      <w:pPr>
        <w:pStyle w:val="ListBullet"/>
      </w:pPr>
      <w:r>
        <w:rPr>
          <w:b/>
        </w:rPr>
        <w:t>Professional Relationship Enhancement:</w:t>
      </w:r>
      <w:r>
        <w:t xml:space="preserve"> Email marketing content should enhance professional relationships through valuable information provision and service delivery support</w:t>
      </w:r>
    </w:p>
    <w:p>
      <w:pPr>
        <w:pStyle w:val="ListBullet"/>
      </w:pPr>
      <w:r>
        <w:rPr>
          <w:b/>
        </w:rPr>
        <w:t>Regulatory Compliance Integration:</w:t>
      </w:r>
      <w:r>
        <w:t xml:space="preserve"> Email marketing content must integrate regulatory compliance requirements with professional service delivery and client relationship management</w:t>
      </w:r>
    </w:p>
    <w:p/>
    <w:p>
      <w:pPr>
        <w:pStyle w:val="Heading3"/>
        <w:jc w:val="left"/>
      </w:pPr>
      <w:r>
        <w:t>Website Accessibility Requirements</w:t>
      </w:r>
    </w:p>
    <w:p/>
    <w:p>
      <w:r>
        <w:t>Professional services websites must comply with accessibility standards that ensure equal access to professional services regardless of disability or accessibility needs.</w:t>
      </w:r>
    </w:p>
    <w:p/>
    <w:p>
      <w:r>
        <w:rPr>
          <w:b/>
        </w:rPr>
        <w:t>Professional Service Accessibility Standards:</w:t>
      </w:r>
    </w:p>
    <w:p/>
    <w:p>
      <w:r>
        <w:rPr>
          <w:b/>
        </w:rPr>
        <w:t>WCAG Compliance Implementation:</w:t>
      </w:r>
    </w:p>
    <w:p>
      <w:pPr>
        <w:pStyle w:val="ListBullet"/>
      </w:pPr>
      <w:r>
        <w:rPr>
          <w:b/>
        </w:rPr>
        <w:t>Professional Service Application:</w:t>
      </w:r>
      <w:r>
        <w:t xml:space="preserve"> Web Content Accessibility Guidelines implementation with specific consideration for professional service information and client interaction requirements</w:t>
      </w:r>
    </w:p>
    <w:p>
      <w:pPr>
        <w:pStyle w:val="ListBullet"/>
      </w:pPr>
      <w:r>
        <w:rPr>
          <w:b/>
        </w:rPr>
        <w:t>Professional Communication Access:</w:t>
      </w:r>
      <w:r>
        <w:t xml:space="preserve"> Accessibility compliance must address professional communication needs including consultation booking, service information access, and professional credential verification</w:t>
      </w:r>
    </w:p>
    <w:p>
      <w:pPr>
        <w:pStyle w:val="ListBullet"/>
      </w:pPr>
      <w:r>
        <w:rPr>
          <w:b/>
        </w:rPr>
        <w:t>Multi-Modal Access Options:</w:t>
      </w:r>
      <w:r>
        <w:t xml:space="preserve"> Professional services must provide multiple access options for clients with different accessibility needs and preferences</w:t>
      </w:r>
    </w:p>
    <w:p>
      <w:pPr>
        <w:pStyle w:val="ListBullet"/>
      </w:pPr>
      <w:r>
        <w:rPr>
          <w:b/>
        </w:rPr>
        <w:t>Professional Service Delivery Integration:</w:t>
      </w:r>
      <w:r>
        <w:t xml:space="preserve"> Website accessibility must integrate with professional service delivery systems and client communication platforms</w:t>
      </w:r>
    </w:p>
    <w:p/>
    <w:p>
      <w:r>
        <w:rPr>
          <w:b/>
        </w:rPr>
        <w:t>Enhanced Professional Accessibility:</w:t>
      </w:r>
    </w:p>
    <w:p>
      <w:pPr>
        <w:pStyle w:val="ListBullet"/>
      </w:pPr>
      <w:r>
        <w:rPr>
          <w:b/>
        </w:rPr>
        <w:t>Language and Literacy Support:</w:t>
      </w:r>
      <w:r>
        <w:t xml:space="preserve"> Professional service websites should accommodate varying language skills and literacy levels whilst maintaining professional communication standards</w:t>
      </w:r>
    </w:p>
    <w:p>
      <w:pPr>
        <w:pStyle w:val="ListBullet"/>
      </w:pPr>
      <w:r>
        <w:rPr>
          <w:b/>
        </w:rPr>
        <w:t>Cultural Accessibility:</w:t>
      </w:r>
      <w:r>
        <w:t xml:space="preserve"> Website design and content should be accessible across cultural boundaries with appropriate cultural sensitivity and communication adaptation</w:t>
      </w:r>
    </w:p>
    <w:p>
      <w:pPr>
        <w:pStyle w:val="ListBullet"/>
      </w:pPr>
      <w:r>
        <w:rPr>
          <w:b/>
        </w:rPr>
        <w:t>Technology Accessibility:</w:t>
      </w:r>
      <w:r>
        <w:t xml:space="preserve"> Professional service websites must be accessible across different technology platforms and capabilities whilst maintaining professional functionality</w:t>
      </w:r>
    </w:p>
    <w:p>
      <w:pPr>
        <w:pStyle w:val="ListBullet"/>
      </w:pPr>
      <w:r>
        <w:rPr>
          <w:b/>
        </w:rPr>
        <w:t>Professional Support Integration:</w:t>
      </w:r>
      <w:r>
        <w:t xml:space="preserve"> Website accessibility must integrate with professional support services for clients requiring additional assistance or accommodation</w:t>
      </w:r>
    </w:p>
    <w:p/>
    <w:p>
      <w:r>
        <w:rPr>
          <w:b/>
        </w:rPr>
        <w:t>Implementation and Management:</w:t>
      </w:r>
    </w:p>
    <w:p/>
    <w:p>
      <w:r>
        <w:rPr>
          <w:b/>
        </w:rPr>
        <w:t>Accessibility Audit Systems:</w:t>
      </w:r>
    </w:p>
    <w:p>
      <w:pPr>
        <w:pStyle w:val="ListBullet"/>
      </w:pPr>
      <w:r>
        <w:rPr>
          <w:b/>
        </w:rPr>
        <w:t>Regular Accessibility Assessment:</w:t>
      </w:r>
      <w:r>
        <w:t xml:space="preserve"> Systematic accessibility assessment of professional service websites with professional oversight and compliance verification</w:t>
      </w:r>
    </w:p>
    <w:p>
      <w:pPr>
        <w:pStyle w:val="ListBullet"/>
      </w:pPr>
      <w:r>
        <w:rPr>
          <w:b/>
        </w:rPr>
        <w:t>Client Feedback Integration:</w:t>
      </w:r>
      <w:r>
        <w:t xml:space="preserve"> Client feedback systems for accessibility challenges with professional response and website enhancement implementation</w:t>
      </w:r>
    </w:p>
    <w:p>
      <w:pPr>
        <w:pStyle w:val="ListBullet"/>
      </w:pPr>
      <w:r>
        <w:rPr>
          <w:b/>
        </w:rPr>
        <w:t>Professional Development:</w:t>
      </w:r>
      <w:r>
        <w:t xml:space="preserve"> Professional development in accessibility requirements and inclusive professional service delivery approaches</w:t>
      </w:r>
    </w:p>
    <w:p>
      <w:pPr>
        <w:pStyle w:val="ListBullet"/>
      </w:pPr>
      <w:r>
        <w:rPr>
          <w:b/>
        </w:rPr>
        <w:t>Technology Enhancement:</w:t>
      </w:r>
      <w:r>
        <w:t xml:space="preserve"> Regular technology enhancement to improve accessibility whilst maintaining professional service delivery excellence and regulatory compliance</w:t>
      </w:r>
    </w:p>
    <w:p/>
    <w:p>
      <w:r>
        <w:rPr>
          <w:b/>
        </w:rPr>
        <w:t>Compliance Integration Framework:</w:t>
      </w:r>
    </w:p>
    <w:p>
      <w:pPr>
        <w:pStyle w:val="ListBullet"/>
      </w:pPr>
      <w:r>
        <w:rPr>
          <w:b/>
        </w:rPr>
        <w:t>Professional Standard Alignment:</w:t>
      </w:r>
      <w:r>
        <w:t xml:space="preserve"> Website accessibility compliance must align with professional service standards and regulatory requirements</w:t>
      </w:r>
    </w:p>
    <w:p>
      <w:pPr>
        <w:pStyle w:val="ListBullet"/>
      </w:pPr>
      <w:r>
        <w:rPr>
          <w:b/>
        </w:rPr>
        <w:t>Professional Insurance Integration:</w:t>
      </w:r>
      <w:r>
        <w:t xml:space="preserve"> Accessibility compliance integration with professional indemnity insurance and professional liability coverage</w:t>
      </w:r>
    </w:p>
    <w:p>
      <w:pPr>
        <w:pStyle w:val="ListBullet"/>
      </w:pPr>
      <w:r>
        <w:rPr>
          <w:b/>
        </w:rPr>
        <w:t>Ongoing Monitoring Systems:</w:t>
      </w:r>
      <w:r>
        <w:t xml:space="preserve"> Continuous monitoring of website accessibility with professional oversight and regular enhancement implementation</w:t>
      </w:r>
    </w:p>
    <w:p>
      <w:pPr>
        <w:pStyle w:val="ListBullet"/>
      </w:pPr>
      <w:r>
        <w:rPr>
          <w:b/>
        </w:rPr>
        <w:t>Professional Excellence Focus:</w:t>
      </w:r>
      <w:r>
        <w:t xml:space="preserve"> Accessibility compliance as component of professional excellence and client service quality rather than minimum compliance requirement</w:t>
      </w:r>
    </w:p>
    <w:p/>
    <w:p/>
    <w:p>
      <w:pPr>
        <w:jc w:val="center"/>
      </w:pPr>
      <w:r>
        <w:t>__________________________________________________</w:t>
      </w:r>
    </w:p>
    <w:p/>
    <w:p/>
    <w:p>
      <w:pPr>
        <w:pStyle w:val="Heading2"/>
        <w:jc w:val="left"/>
      </w:pPr>
      <w:r>
        <w:t>Compliance Framework Implementation</w:t>
      </w:r>
    </w:p>
    <w:p/>
    <w:p>
      <w:pPr>
        <w:pStyle w:val="Heading3"/>
        <w:jc w:val="left"/>
      </w:pPr>
      <w:r>
        <w:t>Internal Compliance Procedures</w:t>
      </w:r>
    </w:p>
    <w:p/>
    <w:p>
      <w:r>
        <w:t>Professional services firms must implement comprehensive internal compliance systems that embed regulatory requirements into daily operations, marketing activities, and client service delivery.</w:t>
      </w:r>
    </w:p>
    <w:p/>
    <w:p>
      <w:r>
        <w:rPr>
          <w:b/>
        </w:rPr>
        <w:t>Systematic Compliance Integration:</w:t>
      </w:r>
    </w:p>
    <w:p/>
    <w:p>
      <w:r>
        <w:rPr>
          <w:b/>
        </w:rPr>
        <w:t>Policy Development and Implementation:</w:t>
      </w:r>
    </w:p>
    <w:p>
      <w:pPr>
        <w:pStyle w:val="ListBullet"/>
      </w:pPr>
      <w:r>
        <w:rPr>
          <w:b/>
        </w:rPr>
        <w:t>Comprehensive Compliance Policies:</w:t>
      </w:r>
      <w:r>
        <w:t xml:space="preserve"> Development of detailed compliance policies that address all regulatory requirements relevant to professional service delivery and marketing activities</w:t>
      </w:r>
    </w:p>
    <w:p>
      <w:pPr>
        <w:pStyle w:val="ListBullet"/>
      </w:pPr>
      <w:r>
        <w:rPr>
          <w:b/>
        </w:rPr>
        <w:t>Professional Service Integration:</w:t>
      </w:r>
      <w:r>
        <w:t xml:space="preserve"> Compliance policy integration with professional service delivery systems ensuring seamless compliance maintenance throughout client relationships</w:t>
      </w:r>
    </w:p>
    <w:p>
      <w:pPr>
        <w:pStyle w:val="ListBullet"/>
      </w:pPr>
      <w:r>
        <w:rPr>
          <w:b/>
        </w:rPr>
        <w:t>Regular Policy Review and Update:</w:t>
      </w:r>
      <w:r>
        <w:t xml:space="preserve"> Systematic policy review and update processes that incorporate regulatory changes and professional standard evolution</w:t>
      </w:r>
    </w:p>
    <w:p>
      <w:pPr>
        <w:pStyle w:val="ListBullet"/>
      </w:pPr>
      <w:r>
        <w:rPr>
          <w:b/>
        </w:rPr>
        <w:t>Professional Team Accessibility:</w:t>
      </w:r>
      <w:r>
        <w:t xml:space="preserve"> Compliance policies must be accessible and understandable to all professional team members with clear implementation guidance</w:t>
      </w:r>
    </w:p>
    <w:p/>
    <w:p>
      <w:r>
        <w:rPr>
          <w:b/>
        </w:rPr>
        <w:t>Operational Compliance Systems:</w:t>
      </w:r>
    </w:p>
    <w:p>
      <w:pPr>
        <w:pStyle w:val="ListBullet"/>
      </w:pPr>
      <w:r>
        <w:rPr>
          <w:b/>
        </w:rPr>
        <w:t>Workflow Integration:</w:t>
      </w:r>
      <w:r>
        <w:t xml:space="preserve"> Compliance requirements embedded into operational workflows including client intake, service delivery, and marketing approval processes</w:t>
      </w:r>
    </w:p>
    <w:p>
      <w:pPr>
        <w:pStyle w:val="ListBullet"/>
      </w:pPr>
      <w:r>
        <w:rPr>
          <w:b/>
        </w:rPr>
        <w:t>Quality Assurance Integration:</w:t>
      </w:r>
      <w:r>
        <w:t xml:space="preserve"> Compliance verification integrated into quality assurance systems with regular monitoring and assessment processes</w:t>
      </w:r>
    </w:p>
    <w:p>
      <w:pPr>
        <w:pStyle w:val="ListBullet"/>
      </w:pPr>
      <w:r>
        <w:rPr>
          <w:b/>
        </w:rPr>
        <w:t>Documentation and Record Keeping:</w:t>
      </w:r>
      <w:r>
        <w:t xml:space="preserve"> Comprehensive documentation systems that support compliance verification, audit processes, and regulatory reporting requirements</w:t>
      </w:r>
    </w:p>
    <w:p>
      <w:pPr>
        <w:pStyle w:val="ListBullet"/>
      </w:pPr>
      <w:r>
        <w:rPr>
          <w:b/>
        </w:rPr>
        <w:t>Professional Oversight Requirements:</w:t>
      </w:r>
      <w:r>
        <w:t xml:space="preserve"> Appropriate professional oversight of compliance systems with clear accountability and responsibility assignment</w:t>
      </w:r>
    </w:p>
    <w:p/>
    <w:p>
      <w:r>
        <w:rPr>
          <w:b/>
        </w:rPr>
        <w:t>Professional Development and Training:</w:t>
      </w:r>
    </w:p>
    <w:p/>
    <w:p>
      <w:r>
        <w:rPr>
          <w:b/>
        </w:rPr>
        <w:t>Comprehensive Training Programmes:</w:t>
      </w:r>
    </w:p>
    <w:p>
      <w:pPr>
        <w:pStyle w:val="ListBullet"/>
      </w:pPr>
      <w:r>
        <w:rPr>
          <w:b/>
        </w:rPr>
        <w:t>Initial Compliance Training:</w:t>
      </w:r>
      <w:r>
        <w:t xml:space="preserve"> Comprehensive initial training for all professional team members covering regulatory requirements, professional standards, and compliance procedures</w:t>
      </w:r>
    </w:p>
    <w:p>
      <w:pPr>
        <w:pStyle w:val="ListBullet"/>
      </w:pPr>
      <w:r>
        <w:rPr>
          <w:b/>
        </w:rPr>
        <w:t>Ongoing Professional Development:</w:t>
      </w:r>
      <w:r>
        <w:t xml:space="preserve"> Regular professional development in compliance requirements with updates on regulatory changes and professional standard evolution</w:t>
      </w:r>
    </w:p>
    <w:p>
      <w:pPr>
        <w:pStyle w:val="ListBullet"/>
      </w:pPr>
      <w:r>
        <w:rPr>
          <w:b/>
        </w:rPr>
        <w:t>Role-Specific Training:</w:t>
      </w:r>
      <w:r>
        <w:t xml:space="preserve"> Specialised training for different roles including marketing staff, client service personnel, and professional practitioners</w:t>
      </w:r>
    </w:p>
    <w:p>
      <w:pPr>
        <w:pStyle w:val="ListBullet"/>
      </w:pPr>
      <w:r>
        <w:rPr>
          <w:b/>
        </w:rPr>
        <w:t>Professional Excellence Integration:</w:t>
      </w:r>
      <w:r>
        <w:t xml:space="preserve"> Compliance training integration with professional excellence development rather than minimum requirement focus</w:t>
      </w:r>
    </w:p>
    <w:p/>
    <w:p>
      <w:r>
        <w:rPr>
          <w:b/>
        </w:rPr>
        <w:t>Training Effectiveness Assessment:</w:t>
      </w:r>
    </w:p>
    <w:p>
      <w:pPr>
        <w:pStyle w:val="ListBullet"/>
      </w:pPr>
      <w:r>
        <w:rPr>
          <w:b/>
        </w:rPr>
        <w:t>Competence Verification:</w:t>
      </w:r>
      <w:r>
        <w:t xml:space="preserve"> Regular assessment of professional team compliance competence with appropriate remedial training and development support</w:t>
      </w:r>
    </w:p>
    <w:p>
      <w:pPr>
        <w:pStyle w:val="ListBullet"/>
      </w:pPr>
      <w:r>
        <w:rPr>
          <w:b/>
        </w:rPr>
        <w:t>Practical Application:</w:t>
      </w:r>
      <w:r>
        <w:t xml:space="preserve"> Training programs that emphasise practical application of compliance requirements in daily professional service delivery</w:t>
      </w:r>
    </w:p>
    <w:p>
      <w:pPr>
        <w:pStyle w:val="ListBullet"/>
      </w:pPr>
      <w:r>
        <w:rPr>
          <w:b/>
        </w:rPr>
        <w:t>Professional Scenario Training:</w:t>
      </w:r>
      <w:r>
        <w:t xml:space="preserve"> Training that addresses real professional service scenarios and compliance challenges with professional oversight and guidance</w:t>
      </w:r>
    </w:p>
    <w:p>
      <w:pPr>
        <w:pStyle w:val="ListBullet"/>
      </w:pPr>
      <w:r>
        <w:rPr>
          <w:b/>
        </w:rPr>
        <w:t>Continuous Improvement:</w:t>
      </w:r>
      <w:r>
        <w:t xml:space="preserve"> Training programme continuous improvement based on compliance performance, regulatory changes, and professional development needs</w:t>
      </w:r>
    </w:p>
    <w:p/>
    <w:p>
      <w:pPr>
        <w:pStyle w:val="Heading3"/>
        <w:jc w:val="left"/>
      </w:pPr>
      <w:r>
        <w:t>Staff Training Requirements</w:t>
      </w:r>
    </w:p>
    <w:p/>
    <w:p>
      <w:r>
        <w:t>Professional services staff training must address comprehensive compliance requirements whilst supporting professional service excellence and client relationship development.</w:t>
      </w:r>
    </w:p>
    <w:p/>
    <w:p>
      <w:r>
        <w:rPr>
          <w:b/>
        </w:rPr>
        <w:t>Professional Team Training Framework:</w:t>
      </w:r>
    </w:p>
    <w:p/>
    <w:p>
      <w:r>
        <w:rPr>
          <w:b/>
        </w:rPr>
        <w:t>Marketing and Communication Staff:</w:t>
      </w:r>
    </w:p>
    <w:p>
      <w:pPr>
        <w:pStyle w:val="ListBullet"/>
      </w:pPr>
      <w:r>
        <w:rPr>
          <w:b/>
        </w:rPr>
        <w:t>Regulatory Compliance Training:</w:t>
      </w:r>
      <w:r>
        <w:t xml:space="preserve"> Comprehensive training in relevant regulatory requirements including industry-specific advertising standards and professional conduct rules</w:t>
      </w:r>
    </w:p>
    <w:p>
      <w:pPr>
        <w:pStyle w:val="ListBullet"/>
      </w:pPr>
      <w:r>
        <w:rPr>
          <w:b/>
        </w:rPr>
        <w:t>Content Creation Compliance:</w:t>
      </w:r>
      <w:r>
        <w:t xml:space="preserve"> Training in compliant content creation including social media management, website content development, and marketing material preparation</w:t>
      </w:r>
    </w:p>
    <w:p>
      <w:pPr>
        <w:pStyle w:val="ListBullet"/>
      </w:pPr>
      <w:r>
        <w:rPr>
          <w:b/>
        </w:rPr>
        <w:t>Client Communication Standards:</w:t>
      </w:r>
      <w:r>
        <w:t xml:space="preserve"> Training in professional client communication standards including confidentiality protection and appropriate boundary management</w:t>
      </w:r>
    </w:p>
    <w:p>
      <w:pPr>
        <w:pStyle w:val="ListBullet"/>
      </w:pPr>
      <w:r>
        <w:rPr>
          <w:b/>
        </w:rPr>
        <w:t>Crisis Communication Management:</w:t>
      </w:r>
      <w:r>
        <w:t xml:space="preserve"> Training in professional crisis communication management including regulatory violation response and reputation management</w:t>
      </w:r>
    </w:p>
    <w:p/>
    <w:p>
      <w:r>
        <w:rPr>
          <w:b/>
        </w:rPr>
        <w:t>Client Service and Administration:</w:t>
      </w:r>
    </w:p>
    <w:p>
      <w:pPr>
        <w:pStyle w:val="ListBullet"/>
      </w:pPr>
      <w:r>
        <w:rPr>
          <w:b/>
        </w:rPr>
        <w:t>Privacy and Confidentiality Training:</w:t>
      </w:r>
      <w:r>
        <w:t xml:space="preserve"> Comprehensive training in privacy protection and professional confidentiality requirements including client information management</w:t>
      </w:r>
    </w:p>
    <w:p>
      <w:pPr>
        <w:pStyle w:val="ListBullet"/>
      </w:pPr>
      <w:r>
        <w:rPr>
          <w:b/>
        </w:rPr>
        <w:t>Professional Communication Standards:</w:t>
      </w:r>
      <w:r>
        <w:t xml:space="preserve"> Training in professional communication standards including client interaction, telephone manner, and professional representation</w:t>
      </w:r>
    </w:p>
    <w:p>
      <w:pPr>
        <w:pStyle w:val="ListBullet"/>
      </w:pPr>
      <w:r>
        <w:rPr>
          <w:b/>
        </w:rPr>
        <w:t>Compliance Documentation:</w:t>
      </w:r>
      <w:r>
        <w:t xml:space="preserve"> Training in compliance documentation including consent management, record keeping, and audit preparation</w:t>
      </w:r>
    </w:p>
    <w:p>
      <w:pPr>
        <w:pStyle w:val="ListBullet"/>
      </w:pPr>
      <w:r>
        <w:rPr>
          <w:b/>
        </w:rPr>
        <w:t>Professional Boundary Management:</w:t>
      </w:r>
      <w:r>
        <w:t xml:space="preserve"> Training in appropriate professional boundary management including client relationship development and professional standard maintenance</w:t>
      </w:r>
    </w:p>
    <w:p/>
    <w:p>
      <w:r>
        <w:rPr>
          <w:b/>
        </w:rPr>
        <w:t>Professional Practitioners:</w:t>
      </w:r>
    </w:p>
    <w:p/>
    <w:p>
      <w:r>
        <w:rPr>
          <w:b/>
        </w:rPr>
        <w:t>Advanced Compliance Leadership:</w:t>
      </w:r>
    </w:p>
    <w:p>
      <w:pPr>
        <w:pStyle w:val="ListBullet"/>
      </w:pPr>
      <w:r>
        <w:rPr>
          <w:b/>
        </w:rPr>
        <w:t>Professional Responsibility Training:</w:t>
      </w:r>
      <w:r>
        <w:t xml:space="preserve"> Advanced training in professional responsibility including compliance oversight, ethical decision-making, and professional leadership</w:t>
      </w:r>
    </w:p>
    <w:p>
      <w:pPr>
        <w:pStyle w:val="ListBullet"/>
      </w:pPr>
      <w:r>
        <w:rPr>
          <w:b/>
        </w:rPr>
        <w:t>Regulatory Change Management:</w:t>
      </w:r>
      <w:r>
        <w:t xml:space="preserve"> Training in regulatory change management including impact assessment, policy development, and implementation leadership</w:t>
      </w:r>
    </w:p>
    <w:p>
      <w:pPr>
        <w:pStyle w:val="ListBullet"/>
      </w:pPr>
      <w:r>
        <w:rPr>
          <w:b/>
        </w:rPr>
        <w:t>Professional Development Integration:</w:t>
      </w:r>
      <w:r>
        <w:t xml:space="preserve"> Training integration with continuing professional development requirements and professional standard advancement</w:t>
      </w:r>
    </w:p>
    <w:p>
      <w:pPr>
        <w:pStyle w:val="ListBullet"/>
      </w:pPr>
      <w:r>
        <w:rPr>
          <w:b/>
        </w:rPr>
        <w:t>Industry Leadership Development:</w:t>
      </w:r>
      <w:r>
        <w:t xml:space="preserve"> Training in industry leadership including professional contribution, thought leadership, and compliance excellence demonstration</w:t>
      </w:r>
    </w:p>
    <w:p/>
    <w:p>
      <w:r>
        <w:rPr>
          <w:b/>
        </w:rPr>
        <w:t>Client Relationship Excellence:</w:t>
      </w:r>
    </w:p>
    <w:p>
      <w:pPr>
        <w:pStyle w:val="ListBullet"/>
      </w:pPr>
      <w:r>
        <w:rPr>
          <w:b/>
        </w:rPr>
        <w:t>Professional Service Delivery:</w:t>
      </w:r>
      <w:r>
        <w:t xml:space="preserve"> Training in professional service delivery excellence including compliance integration and client satisfaction optimisation</w:t>
      </w:r>
    </w:p>
    <w:p>
      <w:pPr>
        <w:pStyle w:val="ListBullet"/>
      </w:pPr>
      <w:r>
        <w:rPr>
          <w:b/>
        </w:rPr>
        <w:t>Trust and Confidence Building:</w:t>
      </w:r>
      <w:r>
        <w:t xml:space="preserve"> Training in professional trust and confidence building through compliance excellence and professional competence demonstration</w:t>
      </w:r>
    </w:p>
    <w:p>
      <w:pPr>
        <w:pStyle w:val="ListBullet"/>
      </w:pPr>
      <w:r>
        <w:rPr>
          <w:b/>
        </w:rPr>
        <w:t>Professional Communication Excellence:</w:t>
      </w:r>
      <w:r>
        <w:t xml:space="preserve"> Training in professional communication excellence including difficult conversation management and professional relationship development</w:t>
      </w:r>
    </w:p>
    <w:p>
      <w:pPr>
        <w:pStyle w:val="ListBullet"/>
      </w:pPr>
      <w:r>
        <w:rPr>
          <w:b/>
        </w:rPr>
        <w:t>Professional Excellence Culture:</w:t>
      </w:r>
      <w:r>
        <w:t xml:space="preserve"> Training in professional excellence culture development including team leadership and professional standard advancement</w:t>
      </w:r>
    </w:p>
    <w:p/>
    <w:p>
      <w:pPr>
        <w:pStyle w:val="Heading3"/>
        <w:jc w:val="left"/>
      </w:pPr>
      <w:r>
        <w:t>Ongoing Monitoring Systems</w:t>
      </w:r>
    </w:p>
    <w:p/>
    <w:p>
      <w:r>
        <w:t>Professional services require sophisticated monitoring systems that ensure continuous compliance whilst supporting professional service excellence and business development objectives.</w:t>
      </w:r>
    </w:p>
    <w:p/>
    <w:p>
      <w:r>
        <w:rPr>
          <w:b/>
        </w:rPr>
        <w:t>Comprehensive Monitoring Framework:</w:t>
      </w:r>
    </w:p>
    <w:p/>
    <w:p>
      <w:r>
        <w:rPr>
          <w:b/>
        </w:rPr>
        <w:t>Marketing and Communication Monitoring:</w:t>
      </w:r>
    </w:p>
    <w:p>
      <w:pPr>
        <w:pStyle w:val="ListBullet"/>
      </w:pPr>
      <w:r>
        <w:rPr>
          <w:b/>
        </w:rPr>
        <w:t>Content Compliance Auditing:</w:t>
      </w:r>
      <w:r>
        <w:t xml:space="preserve"> Regular auditing of all marketing content including website updates, social media posts, and marketing materials for compliance verification</w:t>
      </w:r>
    </w:p>
    <w:p>
      <w:pPr>
        <w:pStyle w:val="ListBullet"/>
      </w:pPr>
      <w:r>
        <w:rPr>
          <w:b/>
        </w:rPr>
        <w:t>Client Communication Monitoring:</w:t>
      </w:r>
      <w:r>
        <w:t xml:space="preserve"> Systematic monitoring of client communication for professional standard maintenance and compliance requirement adherence</w:t>
      </w:r>
    </w:p>
    <w:p>
      <w:pPr>
        <w:pStyle w:val="ListBullet"/>
      </w:pPr>
      <w:r>
        <w:rPr>
          <w:b/>
        </w:rPr>
        <w:t>Digital Platform Compliance:</w:t>
      </w:r>
      <w:r>
        <w:t xml:space="preserve"> Regular monitoring of digital platform compliance including social media advertising, email marketing, and website accessibility</w:t>
      </w:r>
    </w:p>
    <w:p>
      <w:pPr>
        <w:pStyle w:val="ListBullet"/>
      </w:pPr>
      <w:r>
        <w:rPr>
          <w:b/>
        </w:rPr>
        <w:t>Professional Reputation Monitoring:</w:t>
      </w:r>
      <w:r>
        <w:t xml:space="preserve"> Monitoring of professional reputation including online reviews, industry recognition, and professional network feedback</w:t>
      </w:r>
    </w:p>
    <w:p/>
    <w:p>
      <w:r>
        <w:rPr>
          <w:b/>
        </w:rPr>
        <w:t>Operational Compliance Monitoring:</w:t>
      </w:r>
    </w:p>
    <w:p>
      <w:pPr>
        <w:pStyle w:val="ListBullet"/>
      </w:pPr>
      <w:r>
        <w:rPr>
          <w:b/>
        </w:rPr>
        <w:t>Process Compliance Assessment:</w:t>
      </w:r>
      <w:r>
        <w:t xml:space="preserve"> Regular assessment of operational processes for compliance maintenance including client intake, service delivery, and administrative procedures</w:t>
      </w:r>
    </w:p>
    <w:p>
      <w:pPr>
        <w:pStyle w:val="ListBullet"/>
      </w:pPr>
      <w:r>
        <w:rPr>
          <w:b/>
        </w:rPr>
        <w:t>Documentation Review:</w:t>
      </w:r>
      <w:r>
        <w:t xml:space="preserve"> Systematic review of compliance documentation including consent records, policy implementation, and training effectiveness</w:t>
      </w:r>
    </w:p>
    <w:p>
      <w:pPr>
        <w:pStyle w:val="ListBullet"/>
      </w:pPr>
      <w:r>
        <w:rPr>
          <w:b/>
        </w:rPr>
        <w:t>Professional Standard Maintenance:</w:t>
      </w:r>
      <w:r>
        <w:t xml:space="preserve"> Monitoring of professional standard maintenance throughout all business operations and client interactions</w:t>
      </w:r>
    </w:p>
    <w:p>
      <w:pPr>
        <w:pStyle w:val="ListBullet"/>
      </w:pPr>
      <w:r>
        <w:rPr>
          <w:b/>
        </w:rPr>
        <w:t>Quality Assurance Integration:</w:t>
      </w:r>
      <w:r>
        <w:t xml:space="preserve"> Compliance monitoring integration with quality assurance systems and professional service delivery assessment</w:t>
      </w:r>
    </w:p>
    <w:p/>
    <w:p>
      <w:r>
        <w:rPr>
          <w:b/>
        </w:rPr>
        <w:t>Technology and System Monitoring:</w:t>
      </w:r>
    </w:p>
    <w:p/>
    <w:p>
      <w:r>
        <w:rPr>
          <w:b/>
        </w:rPr>
        <w:t>Digital System Compliance:</w:t>
      </w:r>
    </w:p>
    <w:p>
      <w:pPr>
        <w:pStyle w:val="ListBullet"/>
      </w:pPr>
      <w:r>
        <w:rPr>
          <w:b/>
        </w:rPr>
        <w:t>Website and Platform Monitoring:</w:t>
      </w:r>
      <w:r>
        <w:t xml:space="preserve"> Regular monitoring of website and digital platform compliance including accessibility, privacy protection, and regulatory requirement adherence</w:t>
      </w:r>
    </w:p>
    <w:p>
      <w:pPr>
        <w:pStyle w:val="ListBullet"/>
      </w:pPr>
      <w:r>
        <w:rPr>
          <w:b/>
        </w:rPr>
        <w:t>Data Protection Monitoring:</w:t>
      </w:r>
      <w:r>
        <w:t xml:space="preserve"> Comprehensive monitoring of data protection systems including privacy compliance, security measures, and breach prevention</w:t>
      </w:r>
    </w:p>
    <w:p>
      <w:pPr>
        <w:pStyle w:val="ListBullet"/>
      </w:pPr>
      <w:r>
        <w:rPr>
          <w:b/>
        </w:rPr>
        <w:t>Technology Risk Assessment:</w:t>
      </w:r>
      <w:r>
        <w:t xml:space="preserve"> Regular assessment of technology risks including privacy breaches, system failures, and compliance compromise potential</w:t>
      </w:r>
    </w:p>
    <w:p>
      <w:pPr>
        <w:pStyle w:val="ListBullet"/>
      </w:pPr>
      <w:r>
        <w:rPr>
          <w:b/>
        </w:rPr>
        <w:t>Professional Service Integration:</w:t>
      </w:r>
      <w:r>
        <w:t xml:space="preserve"> Technology monitoring integration with professional service delivery systems and client relationship management</w:t>
      </w:r>
    </w:p>
    <w:p/>
    <w:p>
      <w:r>
        <w:rPr>
          <w:b/>
        </w:rPr>
        <w:t>Performance and Effectiveness Assessment:</w:t>
      </w:r>
    </w:p>
    <w:p>
      <w:pPr>
        <w:pStyle w:val="ListBullet"/>
      </w:pPr>
      <w:r>
        <w:rPr>
          <w:b/>
        </w:rPr>
        <w:t>Compliance Effectiveness Measurement:</w:t>
      </w:r>
      <w:r>
        <w:t xml:space="preserve"> Regular measurement of compliance system effectiveness including prevention capability and professional standard maintenance</w:t>
      </w:r>
    </w:p>
    <w:p>
      <w:pPr>
        <w:pStyle w:val="ListBullet"/>
      </w:pPr>
      <w:r>
        <w:rPr>
          <w:b/>
        </w:rPr>
        <w:t>Professional Development Integration:</w:t>
      </w:r>
      <w:r>
        <w:t xml:space="preserve"> Compliance monitoring integration with professional development planning and competence enhancement</w:t>
      </w:r>
    </w:p>
    <w:p>
      <w:pPr>
        <w:pStyle w:val="ListBullet"/>
      </w:pPr>
      <w:r>
        <w:rPr>
          <w:b/>
        </w:rPr>
        <w:t>Business Impact Assessment:</w:t>
      </w:r>
      <w:r>
        <w:t xml:space="preserve"> Assessment of compliance system impact on business development, client relationships, and professional service delivery</w:t>
      </w:r>
    </w:p>
    <w:p>
      <w:pPr>
        <w:pStyle w:val="ListBullet"/>
      </w:pPr>
      <w:r>
        <w:rPr>
          <w:b/>
        </w:rPr>
        <w:t>Continuous Improvement Integration:</w:t>
      </w:r>
      <w:r>
        <w:t xml:space="preserve"> Compliance monitoring integration with continuous improvement systems and professional excellence advancement</w:t>
      </w:r>
    </w:p>
    <w:p/>
    <w:p>
      <w:pPr>
        <w:pStyle w:val="Heading3"/>
        <w:jc w:val="left"/>
      </w:pPr>
      <w:r>
        <w:t>Incident Response Protocols</w:t>
      </w:r>
    </w:p>
    <w:p/>
    <w:p>
      <w:r>
        <w:t>Professional services must maintain sophisticated incident response systems that address compliance violations whilst protecting professional relationships and maintaining industry reputation.</w:t>
      </w:r>
    </w:p>
    <w:p/>
    <w:p>
      <w:r>
        <w:rPr>
          <w:b/>
        </w:rPr>
        <w:t>Professional Incident Response Framework:</w:t>
      </w:r>
    </w:p>
    <w:p/>
    <w:p>
      <w:r>
        <w:rPr>
          <w:b/>
        </w:rPr>
        <w:t>Immediate Response Protocols:</w:t>
      </w:r>
    </w:p>
    <w:p>
      <w:pPr>
        <w:pStyle w:val="ListBullet"/>
      </w:pPr>
      <w:r>
        <w:rPr>
          <w:b/>
        </w:rPr>
        <w:t>Incident Identification and Assessment:</w:t>
      </w:r>
      <w:r>
        <w:t xml:space="preserve"> Rapid identification and assessment of compliance incidents including impact evaluation and risk assessment</w:t>
      </w:r>
    </w:p>
    <w:p>
      <w:pPr>
        <w:pStyle w:val="ListBullet"/>
      </w:pPr>
      <w:r>
        <w:rPr>
          <w:b/>
        </w:rPr>
        <w:t>Professional Consultation:</w:t>
      </w:r>
      <w:r>
        <w:t xml:space="preserve"> Immediate professional consultation including legal advice, regulatory guidance, and professional association support</w:t>
      </w:r>
    </w:p>
    <w:p>
      <w:pPr>
        <w:pStyle w:val="ListBullet"/>
      </w:pPr>
      <w:r>
        <w:rPr>
          <w:b/>
        </w:rPr>
        <w:t>Client Communication Management:</w:t>
      </w:r>
      <w:r>
        <w:t xml:space="preserve"> Professional client communication management including impact assessment, transparency, and relationship protection</w:t>
      </w:r>
    </w:p>
    <w:p>
      <w:pPr>
        <w:pStyle w:val="ListBullet"/>
      </w:pPr>
      <w:r>
        <w:rPr>
          <w:b/>
        </w:rPr>
        <w:t>Regulatory Notification:</w:t>
      </w:r>
      <w:r>
        <w:t xml:space="preserve"> Appropriate regulatory notification including timing requirements, documentation preparation, and professional representation</w:t>
      </w:r>
    </w:p>
    <w:p/>
    <w:p>
      <w:r>
        <w:rPr>
          <w:b/>
        </w:rPr>
        <w:t>Investigation and Resolution:</w:t>
      </w:r>
    </w:p>
    <w:p>
      <w:pPr>
        <w:pStyle w:val="ListBullet"/>
      </w:pPr>
      <w:r>
        <w:rPr>
          <w:b/>
        </w:rPr>
        <w:t>Comprehensive Investigation:</w:t>
      </w:r>
      <w:r>
        <w:t xml:space="preserve"> Thorough investigation of compliance incidents including root cause analysis and professional oversight</w:t>
      </w:r>
    </w:p>
    <w:p>
      <w:pPr>
        <w:pStyle w:val="ListBullet"/>
      </w:pPr>
      <w:r>
        <w:rPr>
          <w:b/>
        </w:rPr>
        <w:t>Professional Standard Assessment:</w:t>
      </w:r>
      <w:r>
        <w:t xml:space="preserve"> Assessment of compliance incident impact on professional standards, industry reputation, and professional relationships</w:t>
      </w:r>
    </w:p>
    <w:p>
      <w:pPr>
        <w:pStyle w:val="ListBullet"/>
      </w:pPr>
      <w:r>
        <w:rPr>
          <w:b/>
        </w:rPr>
        <w:t>Corrective Action Implementation:</w:t>
      </w:r>
      <w:r>
        <w:t xml:space="preserve"> Implementation of appropriate corrective actions including system enhancement, training improvement, and policy development</w:t>
      </w:r>
    </w:p>
    <w:p>
      <w:pPr>
        <w:pStyle w:val="ListBullet"/>
      </w:pPr>
      <w:r>
        <w:rPr>
          <w:b/>
        </w:rPr>
        <w:t>Professional Development Integration:</w:t>
      </w:r>
      <w:r>
        <w:t xml:space="preserve"> Integration of incident learning with professional development and compliance system enhancement</w:t>
      </w:r>
    </w:p>
    <w:p/>
    <w:p>
      <w:r>
        <w:rPr>
          <w:b/>
        </w:rPr>
        <w:t>Long-Term Recovery and Enhancement:</w:t>
      </w:r>
    </w:p>
    <w:p/>
    <w:p>
      <w:r>
        <w:rPr>
          <w:b/>
        </w:rPr>
        <w:t>Professional Reputation Management:</w:t>
      </w:r>
    </w:p>
    <w:p>
      <w:pPr>
        <w:pStyle w:val="ListBullet"/>
      </w:pPr>
      <w:r>
        <w:rPr>
          <w:b/>
        </w:rPr>
        <w:t>Trust Rebuilding Strategies:</w:t>
      </w:r>
      <w:r>
        <w:t xml:space="preserve"> Comprehensive trust rebuilding strategies including client communication, professional demonstration, and service excellence</w:t>
      </w:r>
    </w:p>
    <w:p>
      <w:pPr>
        <w:pStyle w:val="ListBullet"/>
      </w:pPr>
      <w:r>
        <w:rPr>
          <w:b/>
        </w:rPr>
        <w:t>Professional Relationship Recovery:</w:t>
      </w:r>
      <w:r>
        <w:t xml:space="preserve"> Professional relationship recovery including enhanced service delivery, transparency, and professional accountability</w:t>
      </w:r>
    </w:p>
    <w:p>
      <w:pPr>
        <w:pStyle w:val="ListBullet"/>
      </w:pPr>
      <w:r>
        <w:rPr>
          <w:b/>
        </w:rPr>
        <w:t>Industry Reputation Protection:</w:t>
      </w:r>
      <w:r>
        <w:t xml:space="preserve"> Industry reputation protection including professional association engagement, peer relationship management, and thought leadership continuation</w:t>
      </w:r>
    </w:p>
    <w:p>
      <w:pPr>
        <w:pStyle w:val="ListBullet"/>
      </w:pPr>
      <w:r>
        <w:rPr>
          <w:b/>
        </w:rPr>
        <w:t>Compliance Excellence Demonstration:</w:t>
      </w:r>
      <w:r>
        <w:t xml:space="preserve"> Demonstration of enhanced compliance excellence including system improvement, professional development, and industry contribution</w:t>
      </w:r>
    </w:p>
    <w:p/>
    <w:p>
      <w:r>
        <w:rPr>
          <w:b/>
        </w:rPr>
        <w:t>System Enhancement and Prevention:</w:t>
      </w:r>
    </w:p>
    <w:p>
      <w:pPr>
        <w:pStyle w:val="ListBullet"/>
      </w:pPr>
      <w:r>
        <w:rPr>
          <w:b/>
        </w:rPr>
        <w:t>Compliance System Enhancement:</w:t>
      </w:r>
      <w:r>
        <w:t xml:space="preserve"> Comprehensive enhancement of compliance systems based on incident learning and professional standard advancement</w:t>
      </w:r>
    </w:p>
    <w:p>
      <w:pPr>
        <w:pStyle w:val="ListBullet"/>
      </w:pPr>
      <w:r>
        <w:rPr>
          <w:b/>
        </w:rPr>
        <w:t>Professional Development Acceleration:</w:t>
      </w:r>
      <w:r>
        <w:t xml:space="preserve"> Accelerated professional development including additional training, professional consultation, and competence enhancement</w:t>
      </w:r>
    </w:p>
    <w:p>
      <w:pPr>
        <w:pStyle w:val="ListBullet"/>
      </w:pPr>
      <w:r>
        <w:rPr>
          <w:b/>
        </w:rPr>
        <w:t>Industry Best Practice Integration:</w:t>
      </w:r>
      <w:r>
        <w:t xml:space="preserve"> Integration of industry best practices including peer learning, professional association guidance, and regulatory excellence</w:t>
      </w:r>
    </w:p>
    <w:p>
      <w:pPr>
        <w:pStyle w:val="ListBullet"/>
      </w:pPr>
      <w:r>
        <w:rPr>
          <w:b/>
        </w:rPr>
        <w:t>Professional Excellence Culture:</w:t>
      </w:r>
      <w:r>
        <w:t xml:space="preserve"> Development of enhanced professional excellence culture including compliance leadership, ethical decision-making, and industry contribution</w:t>
      </w:r>
    </w:p>
    <w:p/>
    <w:p/>
    <w:p>
      <w:pPr>
        <w:jc w:val="center"/>
      </w:pPr>
      <w:r>
        <w:t>__________________________________________________</w:t>
      </w:r>
    </w:p>
    <w:p/>
    <w:p/>
    <w:p>
      <w:r>
        <w:rPr>
          <w:i/>
        </w:rPr>
        <w:t>This comprehensive guide provides Australian professional services firms with detailed compliance frameworks that transform regulatory requirements into competitive advantages. For personalised compliance implementation guidance, contact Luna Digital Marketing for a professional services compliance consultation.</w:t>
      </w:r>
    </w:p>
    <w:p/>
    <w:p>
      <w:r>
        <w:rPr>
          <w:b/>
        </w:rPr>
        <w:t>Director Natasha Chandra concludes:</w:t>
      </w:r>
      <w:r>
        <w:t xml:space="preserve"> </w:t>
      </w:r>
      <w:r>
        <w:rPr>
          <w:i/>
        </w:rPr>
        <w:t>"Professional services compliance excellence represents the foundation of sustainable practice growth and industry leadership. Our approach transforms regulatory requirements into marketing strengths that demonstrate professional integrity, client protection, and industry expertise whilst enabling confident business development and competitive differentiation."</w:t>
      </w:r>
    </w:p>
    <w:p/>
    <w:p/>
    <w:p>
      <w:pPr>
        <w:jc w:val="center"/>
      </w:pPr>
      <w:r>
        <w:t>__________________________________________________</w:t>
      </w:r>
    </w:p>
    <w:p/>
    <w:p/>
    <w:p>
      <w:pPr>
        <w:pStyle w:val="Heading2"/>
        <w:jc w:val="left"/>
      </w:pPr>
      <w:r>
        <w:t>About Luna Digital Marketing</w:t>
      </w:r>
    </w:p>
    <w:p/>
    <w:p>
      <w:r>
        <w:t>Luna Digital Marketing specialises in compliance-focused digital marketing strategies for Australian professional services, including healthcare practices, legal firms, financial advisors, and other regulated industries. Our team combines deep regulatory knowledge with strategic marketing expertise to ensure compliance excellence whilst delivering business growth.</w:t>
      </w:r>
    </w:p>
    <w:p/>
    <w:p>
      <w:r>
        <w:rPr>
          <w:b/>
        </w:rPr>
        <w:t>Contact Information:</w:t>
      </w:r>
    </w:p>
    <w:p>
      <w:pPr>
        <w:pStyle w:val="ListBullet"/>
      </w:pPr>
      <w:r>
        <w:rPr>
          <w:b/>
        </w:rPr>
        <w:t>Website:</w:t>
      </w:r>
      <w:r>
        <w:t xml:space="preserve"> [lunadigitalmarketing.com.au](https://lunadigitalmarketing.com.au)</w:t>
      </w:r>
    </w:p>
    <w:p>
      <w:pPr>
        <w:pStyle w:val="ListBullet"/>
      </w:pPr>
      <w:r>
        <w:rPr>
          <w:b/>
        </w:rPr>
        <w:t>Email:</w:t>
      </w:r>
      <w:r>
        <w:t xml:space="preserve"> hello@lunadigitalmarketing.com.au</w:t>
      </w:r>
    </w:p>
    <w:p>
      <w:pPr>
        <w:pStyle w:val="ListBullet"/>
      </w:pPr>
      <w:r>
        <w:rPr>
          <w:b/>
        </w:rPr>
        <w:t>Phone:</w:t>
      </w:r>
      <w:r>
        <w:t xml:space="preserve"> 1300 001 746</w:t>
      </w:r>
    </w:p>
    <w:p/>
    <w:p>
      <w:r>
        <w:rPr>
          <w:b/>
        </w:rPr>
        <w:t>Specialised Compliance Services for Professional Services:</w:t>
      </w:r>
    </w:p>
    <w:p>
      <w:pPr>
        <w:pStyle w:val="ListBullet"/>
      </w:pPr>
      <w:r>
        <w:t>Comprehensive compliance auditing and risk assessment</w:t>
      </w:r>
    </w:p>
    <w:p>
      <w:pPr>
        <w:pStyle w:val="ListBullet"/>
      </w:pPr>
      <w:r>
        <w:t>Industry-specific compliance training and development</w:t>
      </w:r>
    </w:p>
    <w:p>
      <w:pPr>
        <w:pStyle w:val="ListBullet"/>
      </w:pPr>
      <w:r>
        <w:t>Regulatory monitoring and update systems</w:t>
      </w:r>
    </w:p>
    <w:p>
      <w:pPr>
        <w:pStyle w:val="ListBullet"/>
      </w:pPr>
      <w:r>
        <w:t>Professional marketing compliance integration</w:t>
      </w:r>
    </w:p>
    <w:p>
      <w:pPr>
        <w:pStyle w:val="ListBullet"/>
      </w:pPr>
      <w:r>
        <w:t>Crisis communication and reputation management</w:t>
      </w:r>
    </w:p>
    <w:p>
      <w:pPr>
        <w:pStyle w:val="ListBullet"/>
      </w:pPr>
      <w:r>
        <w:t>Ongoing compliance support and professional development</w:t>
      </w:r>
    </w:p>
    <w:p/>
    <w:p>
      <w:r>
        <w:rPr>
          <w:i/>
        </w:rPr>
        <w:t>Ensuring your professional services marketing achieves the highest compliance standards whilst delivering exceptional business growth and industry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