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Phase 1 Foundation Research Strategy</w:t>
      </w:r>
    </w:p>
    <w:p>
      <w:pPr>
        <w:pStyle w:val="Heading2"/>
        <w:jc w:val="left"/>
      </w:pPr>
      <w:r>
        <w:t>Professional Services Market Research Orchestration Plan</w:t>
      </w:r>
    </w:p>
    <w:p/>
    <w:p>
      <w:pPr>
        <w:pStyle w:val="Heading3"/>
        <w:jc w:val="left"/>
      </w:pPr>
      <w:r>
        <w:t>Executive Research Overview</w:t>
      </w:r>
    </w:p>
    <w:p/>
    <w:p>
      <w:r>
        <w:rPr>
          <w:b/>
        </w:rPr>
        <w:t>Project:</w:t>
      </w:r>
      <w:r>
        <w:t xml:space="preserve"> Luna Digital Professional Services Website Strategy - Phase 1 Foundation Research</w:t>
      </w:r>
    </w:p>
    <w:p>
      <w:r>
        <w:rPr>
          <w:b/>
        </w:rPr>
        <w:t>Client:</w:t>
      </w:r>
      <w:r>
        <w:t xml:space="preserve"> lunadigitalmarketing.com.au</w:t>
      </w:r>
    </w:p>
    <w:p>
      <w:r>
        <w:rPr>
          <w:b/>
        </w:rPr>
        <w:t>Target Market:</w:t>
      </w:r>
      <w:r>
        <w:t xml:space="preserve"> Professional services (doctors, medical practices, lawyers)</w:t>
      </w:r>
    </w:p>
    <w:p>
      <w:r>
        <w:rPr>
          <w:b/>
        </w:rPr>
        <w:t>Research Standard:</w:t>
      </w:r>
      <w:r>
        <w:t xml:space="preserve"> 99% verified data with mandatory source citations</w:t>
      </w:r>
    </w:p>
    <w:p>
      <w:r>
        <w:rPr>
          <w:b/>
        </w:rPr>
        <w:t>Timeline:</w:t>
      </w:r>
      <w:r>
        <w:t xml:space="preserve"> 7-10 business days for complete Phase 1 execution</w:t>
      </w:r>
    </w:p>
    <w:p/>
    <w:p>
      <w:r>
        <w:rPr>
          <w:b/>
        </w:rPr>
        <w:t>Key Research Questions:</w:t>
      </w:r>
    </w:p>
    <w:p>
      <w:pPr>
        <w:pStyle w:val="ListNumber"/>
      </w:pPr>
      <w:r>
        <w:t>How can Luna Digital's existing brand standards be adapted for professional services market?</w:t>
      </w:r>
    </w:p>
    <w:p>
      <w:pPr>
        <w:pStyle w:val="ListNumber"/>
      </w:pPr>
      <w:r>
        <w:t>What are the specific pain points, preferences, and decision-making patterns of medical and legal professionals regarding marketing services?</w:t>
      </w:r>
    </w:p>
    <w:p>
      <w:pPr>
        <w:pStyle w:val="ListNumber"/>
      </w:pPr>
      <w:r>
        <w:t>What market opportunities exist in Australian professional services marketing landscape?</w:t>
      </w:r>
    </w:p>
    <w:p>
      <w:pPr>
        <w:pStyle w:val="ListNumber"/>
      </w:pPr>
      <w:r>
        <w:t>How can Luna Digital's AI-powered approach be uniquely positioned against professional services marketing competitors?</w:t>
      </w:r>
    </w:p>
    <w:p>
      <w:pPr>
        <w:pStyle w:val="ListNumber"/>
      </w:pPr>
      <w:r>
        <w:t>What are Luna Digital's competitive advantages and vulnerabilities in the professional services market?</w:t>
      </w:r>
    </w:p>
    <w:p/>
    <w:p>
      <w:r>
        <w:rPr>
          <w:b/>
        </w:rPr>
        <w:t>Success Metrics:</w:t>
      </w:r>
      <w:r>
        <w:t xml:space="preserve"> 99% verified data standard with comprehensive source documentation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Comprehensive Data Source Mapping</w:t>
      </w:r>
    </w:p>
    <w:p/>
    <w:p>
      <w:pPr>
        <w:pStyle w:val="Heading3"/>
        <w:jc w:val="left"/>
      </w:pPr>
      <w:r>
        <w:t>Primary Website Sources for Professional Services Research</w:t>
      </w:r>
    </w:p>
    <w:p/>
    <w:p>
      <w:r>
        <w:t>| Source Type | URL/Platform | Available Data | Required Tools | Priority Level |</w:t>
      </w:r>
    </w:p>
    <w:p>
      <w:r>
        <w:t>|-------------|--------------|----------------|----------------|----------------|</w:t>
      </w:r>
    </w:p>
    <w:p>
      <w:r>
        <w:t xml:space="preserve">| </w:t>
      </w:r>
      <w:r>
        <w:rPr>
          <w:b/>
        </w:rPr>
        <w:t>Medical Industry Bodies</w:t>
      </w:r>
      <w:r>
        <w:t xml:space="preserve"> | ama.com.au | Industry standards, member insights, regulatory guidelines | WebFetch, Browser | High |</w:t>
      </w:r>
    </w:p>
    <w:p>
      <w:r>
        <w:t xml:space="preserve">| </w:t>
      </w:r>
      <w:r>
        <w:rPr>
          <w:b/>
        </w:rPr>
        <w:t>Legal Industry Bodies</w:t>
      </w:r>
      <w:r>
        <w:t xml:space="preserve"> | lawsociety.com.au | Professional standards, market trends, member demographics | WebFetch, Browser | High |</w:t>
      </w:r>
    </w:p>
    <w:p>
      <w:r>
        <w:t xml:space="preserve">| </w:t>
      </w:r>
      <w:r>
        <w:rPr>
          <w:b/>
        </w:rPr>
        <w:t>Australian Medical Association</w:t>
      </w:r>
      <w:r>
        <w:t xml:space="preserve"> | ama.com.au/media | Press releases, industry reports, market insights | WebFetch, Browser | High |</w:t>
      </w:r>
    </w:p>
    <w:p>
      <w:r>
        <w:t xml:space="preserve">| </w:t>
      </w:r>
      <w:r>
        <w:rPr>
          <w:b/>
        </w:rPr>
        <w:t>Law Institute of Victoria</w:t>
      </w:r>
      <w:r>
        <w:t xml:space="preserve"> | liv.asn.au | Legal profession trends, technology adoption, member surveys | WebFetch, Browser | High |</w:t>
      </w:r>
    </w:p>
    <w:p>
      <w:r>
        <w:t xml:space="preserve">| </w:t>
      </w:r>
      <w:r>
        <w:rPr>
          <w:b/>
        </w:rPr>
        <w:t>Australian Bureau of Statistics</w:t>
      </w:r>
      <w:r>
        <w:t xml:space="preserve"> | abs.gov.au | Professional services employment, business statistics, economic data | WebFetch, Browser | Critical |</w:t>
      </w:r>
    </w:p>
    <w:p>
      <w:r>
        <w:t xml:space="preserve">| </w:t>
      </w:r>
      <w:r>
        <w:rPr>
          <w:b/>
        </w:rPr>
        <w:t>IBISWorld Industry Reports</w:t>
      </w:r>
      <w:r>
        <w:t xml:space="preserve"> | ibisworld.com/industry-trends/australia | Professional services market size, growth trends, competitive landscape | WebFetch, Browser | High |</w:t>
      </w:r>
    </w:p>
    <w:p>
      <w:r>
        <w:t xml:space="preserve">| </w:t>
      </w:r>
      <w:r>
        <w:rPr>
          <w:b/>
        </w:rPr>
        <w:t>Roy Morgan Research</w:t>
      </w:r>
      <w:r>
        <w:t xml:space="preserve"> | roymorgan.com | Consumer attitudes, professional services usage, market research | WebFetch, Browser | High |</w:t>
      </w:r>
    </w:p>
    <w:p>
      <w:r>
        <w:t xml:space="preserve">| </w:t>
      </w:r>
      <w:r>
        <w:rPr>
          <w:b/>
        </w:rPr>
        <w:t>Medical Marketing Association</w:t>
      </w:r>
      <w:r>
        <w:t xml:space="preserve"> | medicalmarketingassociation.org | Medical marketing best practices, case studies, trends | WebFetch, Browser | Medium |</w:t>
      </w:r>
    </w:p>
    <w:p>
      <w:r>
        <w:t xml:space="preserve">| </w:t>
      </w:r>
      <w:r>
        <w:rPr>
          <w:b/>
        </w:rPr>
        <w:t>Legal Marketing Association</w:t>
      </w:r>
      <w:r>
        <w:t xml:space="preserve"> | legalmarketingassociation.org | Legal marketing strategies, industry insights, benchmarks | WebFetch, Browser | Medium |</w:t>
      </w:r>
    </w:p>
    <w:p>
      <w:r>
        <w:t xml:space="preserve">| </w:t>
      </w:r>
      <w:r>
        <w:rPr>
          <w:b/>
        </w:rPr>
        <w:t>Professional Services Australia</w:t>
      </w:r>
      <w:r>
        <w:t xml:space="preserve"> | professionalsaustralia.org.au | Industry advocacy, member insights, market reports | WebFetch, Browser | Medium |</w:t>
      </w:r>
    </w:p>
    <w:p/>
    <w:p>
      <w:pPr>
        <w:pStyle w:val="Heading3"/>
        <w:jc w:val="left"/>
      </w:pPr>
      <w:r>
        <w:t>Competitive Intelligence Sources</w:t>
      </w:r>
    </w:p>
    <w:p/>
    <w:p>
      <w:r>
        <w:t>| Competitor Category | Primary Sources | Analysis Focus | Tools Required | Priority |</w:t>
      </w:r>
    </w:p>
    <w:p>
      <w:r>
        <w:t>|-------------------|-----------------|----------------|----------------|----------|</w:t>
      </w:r>
    </w:p>
    <w:p>
      <w:r>
        <w:t xml:space="preserve">| </w:t>
      </w:r>
      <w:r>
        <w:rPr>
          <w:b/>
        </w:rPr>
        <w:t>Medical Marketing Specialists</w:t>
      </w:r>
      <w:r>
        <w:t xml:space="preserve"> | Google Search, Company websites, Case studies | Service offerings, positioning, client testimonials | WebFetch, Browser, Grep | Critical |</w:t>
      </w:r>
    </w:p>
    <w:p>
      <w:r>
        <w:t xml:space="preserve">| </w:t>
      </w:r>
      <w:r>
        <w:rPr>
          <w:b/>
        </w:rPr>
        <w:t>Legal Marketing Agencies</w:t>
      </w:r>
      <w:r>
        <w:t xml:space="preserve"> | Directory listings, LinkedIn profiles, Content analysis | Market positioning, success metrics, client types | WebFetch, Browser | Critical |</w:t>
      </w:r>
    </w:p>
    <w:p>
      <w:r>
        <w:t xml:space="preserve">| </w:t>
      </w:r>
      <w:r>
        <w:rPr>
          <w:b/>
        </w:rPr>
        <w:t>AI-Powered Marketing Platforms</w:t>
      </w:r>
      <w:r>
        <w:t xml:space="preserve"> | Product hunt, G2 reviews, Capterra listings | Technology features, pricing, user feedback | WebFetch, Browser | High |</w:t>
      </w:r>
    </w:p>
    <w:p>
      <w:r>
        <w:t xml:space="preserve">| </w:t>
      </w:r>
      <w:r>
        <w:rPr>
          <w:b/>
        </w:rPr>
        <w:t>General Agencies with Professional Services</w:t>
      </w:r>
      <w:r>
        <w:t xml:space="preserve"> | Agency websites, Portfolio analysis, Client listings | Professional services expertise, case study depth | WebFetch, Browser | High |</w:t>
      </w:r>
    </w:p>
    <w:p>
      <w:r>
        <w:t xml:space="preserve">| </w:t>
      </w:r>
      <w:r>
        <w:rPr>
          <w:b/>
        </w:rPr>
        <w:t>Professional Services Directories</w:t>
      </w:r>
      <w:r>
        <w:t xml:space="preserve"> | HealthEngine, Find Law, Lawyers.com.au | Marketing approaches, online presence strategies | WebFetch, Browser | Medium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Tool-to-Objective Methodology Design</w:t>
      </w:r>
    </w:p>
    <w:p/>
    <w:p>
      <w:pPr>
        <w:pStyle w:val="Heading3"/>
        <w:jc w:val="left"/>
      </w:pPr>
      <w:r>
        <w:t>Technical SEO Research Methodology</w:t>
      </w:r>
    </w:p>
    <w:p/>
    <w:p>
      <w:r>
        <w:rPr>
          <w:b/>
        </w:rPr>
        <w:t>Objective:</w:t>
      </w:r>
      <w:r>
        <w:t xml:space="preserve"> Understand professional services SEO landscape and opportunities</w:t>
      </w:r>
    </w:p>
    <w:p>
      <w:r>
        <w:rPr>
          <w:b/>
        </w:rPr>
        <w:t>Primary Tools:</w:t>
      </w:r>
      <w:r>
        <w:t xml:space="preserve"> WebFetch, Browser automation, Grep</w:t>
      </w:r>
    </w:p>
    <w:p>
      <w:r>
        <w:rPr>
          <w:b/>
        </w:rPr>
        <w:t>Methodology:</w:t>
      </w:r>
    </w:p>
    <w:p>
      <w:pPr>
        <w:pStyle w:val="ListNumber"/>
      </w:pPr>
      <w:r>
        <w:rPr>
          <w:b/>
        </w:rPr>
        <w:t>Competitor SEO Analysis</w:t>
      </w:r>
    </w:p>
    <w:p>
      <w:pPr>
        <w:pStyle w:val="ListBullet"/>
      </w:pPr>
      <w:r>
        <w:t>Use Browser tools to analyze top 20 professional services marketing agencies</w:t>
      </w:r>
    </w:p>
    <w:p>
      <w:pPr>
        <w:pStyle w:val="ListBullet"/>
      </w:pPr>
      <w:r>
        <w:t>WebFetch competitor websites for technical SEO structure analysis</w:t>
      </w:r>
    </w:p>
    <w:p>
      <w:pPr>
        <w:pStyle w:val="ListBullet"/>
      </w:pPr>
      <w:r>
        <w:t>Grep search for keyword patterns and content themes</w:t>
      </w:r>
    </w:p>
    <w:p>
      <w:pPr>
        <w:pStyle w:val="ListNumber"/>
      </w:pPr>
      <w:r>
        <w:rPr>
          <w:b/>
        </w:rPr>
        <w:t>Professional Services Directory Analysis</w:t>
      </w:r>
    </w:p>
    <w:p>
      <w:pPr>
        <w:pStyle w:val="ListBullet"/>
      </w:pPr>
      <w:r>
        <w:t>Browser automation to analyze major professional directories</w:t>
      </w:r>
    </w:p>
    <w:p>
      <w:pPr>
        <w:pStyle w:val="ListBullet"/>
      </w:pPr>
      <w:r>
        <w:t>Extract common SEO patterns and ranking factors</w:t>
      </w:r>
    </w:p>
    <w:p>
      <w:pPr>
        <w:pStyle w:val="ListBullet"/>
      </w:pPr>
      <w:r>
        <w:t>Document technical requirements for professional services websites</w:t>
      </w:r>
    </w:p>
    <w:p>
      <w:pPr>
        <w:pStyle w:val="ListNumber"/>
      </w:pPr>
      <w:r>
        <w:rPr>
          <w:b/>
        </w:rPr>
        <w:t>Verification Steps:</w:t>
      </w:r>
    </w:p>
    <w:p>
      <w:pPr>
        <w:pStyle w:val="ListBullet"/>
      </w:pPr>
      <w:r>
        <w:t>Cross-reference findings with multiple competitor sites</w:t>
      </w:r>
    </w:p>
    <w:p>
      <w:pPr>
        <w:pStyle w:val="ListBullet"/>
      </w:pPr>
      <w:r>
        <w:t>Validate technical recommendations through industry best practices</w:t>
      </w:r>
    </w:p>
    <w:p>
      <w:pPr>
        <w:pStyle w:val="ListBullet"/>
      </w:pPr>
      <w:r>
        <w:t>Eliminate any estimated data through direct observation</w:t>
      </w:r>
    </w:p>
    <w:p/>
    <w:p>
      <w:pPr>
        <w:pStyle w:val="Heading3"/>
        <w:jc w:val="left"/>
      </w:pPr>
      <w:r>
        <w:t>Content Analysis Methodology</w:t>
      </w:r>
    </w:p>
    <w:p/>
    <w:p>
      <w:r>
        <w:rPr>
          <w:b/>
        </w:rPr>
        <w:t>Objective:</w:t>
      </w:r>
      <w:r>
        <w:t xml:space="preserve"> Map professional services content landscape and messaging patterns</w:t>
      </w:r>
    </w:p>
    <w:p>
      <w:r>
        <w:rPr>
          <w:b/>
        </w:rPr>
        <w:t>Primary Tools:</w:t>
      </w:r>
      <w:r>
        <w:t xml:space="preserve"> WebFetch, Grep, Browser</w:t>
      </w:r>
    </w:p>
    <w:p>
      <w:r>
        <w:rPr>
          <w:b/>
        </w:rPr>
        <w:t>Methodology:</w:t>
      </w:r>
    </w:p>
    <w:p>
      <w:pPr>
        <w:pStyle w:val="ListNumber"/>
      </w:pPr>
      <w:r>
        <w:rPr>
          <w:b/>
        </w:rPr>
        <w:t>Messaging Pattern Analysis</w:t>
      </w:r>
    </w:p>
    <w:p>
      <w:pPr>
        <w:pStyle w:val="ListBullet"/>
      </w:pPr>
      <w:r>
        <w:t>WebFetch top 50 professional services websites</w:t>
      </w:r>
    </w:p>
    <w:p>
      <w:pPr>
        <w:pStyle w:val="ListBullet"/>
      </w:pPr>
      <w:r>
        <w:t>Grep search for common value propositions and USPs</w:t>
      </w:r>
    </w:p>
    <w:p>
      <w:pPr>
        <w:pStyle w:val="ListBullet"/>
      </w:pPr>
      <w:r>
        <w:t>Browser automation for user experience flow analysis</w:t>
      </w:r>
    </w:p>
    <w:p>
      <w:pPr>
        <w:pStyle w:val="ListNumber"/>
      </w:pPr>
      <w:r>
        <w:rPr>
          <w:b/>
        </w:rPr>
        <w:t>Content Gap Identification</w:t>
      </w:r>
    </w:p>
    <w:p>
      <w:pPr>
        <w:pStyle w:val="ListBullet"/>
      </w:pPr>
      <w:r>
        <w:t>Systematic analysis of competitor content libraries</w:t>
      </w:r>
    </w:p>
    <w:p>
      <w:pPr>
        <w:pStyle w:val="ListBullet"/>
      </w:pPr>
      <w:r>
        <w:t>Professional services pain point documentation</w:t>
      </w:r>
    </w:p>
    <w:p>
      <w:pPr>
        <w:pStyle w:val="ListBullet"/>
      </w:pPr>
      <w:r>
        <w:t>Educational content availability assessment</w:t>
      </w:r>
    </w:p>
    <w:p>
      <w:pPr>
        <w:pStyle w:val="ListNumber"/>
      </w:pPr>
      <w:r>
        <w:rPr>
          <w:b/>
        </w:rPr>
        <w:t>Verification Protocol:</w:t>
      </w:r>
    </w:p>
    <w:p>
      <w:pPr>
        <w:pStyle w:val="ListBullet"/>
      </w:pPr>
      <w:r>
        <w:t>Multiple source confirmation for messaging patterns</w:t>
      </w:r>
    </w:p>
    <w:p>
      <w:pPr>
        <w:pStyle w:val="ListBullet"/>
      </w:pPr>
      <w:r>
        <w:t>Professional services expert validation where possible</w:t>
      </w:r>
    </w:p>
    <w:p>
      <w:pPr>
        <w:pStyle w:val="ListBullet"/>
      </w:pPr>
      <w:r>
        <w:t>No assumptions - only documented evidence</w:t>
      </w:r>
    </w:p>
    <w:p/>
    <w:p>
      <w:pPr>
        <w:pStyle w:val="Heading3"/>
        <w:jc w:val="left"/>
      </w:pPr>
      <w:r>
        <w:t>Competitive Intelligence Methodology</w:t>
      </w:r>
    </w:p>
    <w:p/>
    <w:p>
      <w:r>
        <w:rPr>
          <w:b/>
        </w:rPr>
        <w:t>Objective:</w:t>
      </w:r>
      <w:r>
        <w:t xml:space="preserve"> Strategic positioning analysis of professional services marketing landscape</w:t>
      </w:r>
    </w:p>
    <w:p>
      <w:r>
        <w:rPr>
          <w:b/>
        </w:rPr>
        <w:t>Primary Tools:</w:t>
      </w:r>
      <w:r>
        <w:t xml:space="preserve"> Browser, WebFetch, Grep</w:t>
      </w:r>
    </w:p>
    <w:p>
      <w:r>
        <w:rPr>
          <w:b/>
        </w:rPr>
        <w:t>Methodology:</w:t>
      </w:r>
    </w:p>
    <w:p>
      <w:pPr>
        <w:pStyle w:val="ListNumber"/>
      </w:pPr>
      <w:r>
        <w:rPr>
          <w:b/>
        </w:rPr>
        <w:t>Systematic Competitor Identification</w:t>
      </w:r>
    </w:p>
    <w:p>
      <w:pPr>
        <w:pStyle w:val="ListBullet"/>
      </w:pPr>
      <w:r>
        <w:t>Browser automation for Google searches across professional services marketing terms</w:t>
      </w:r>
    </w:p>
    <w:p>
      <w:pPr>
        <w:pStyle w:val="ListBullet"/>
      </w:pPr>
      <w:r>
        <w:t>WebFetch competitor websites for detailed analysis</w:t>
      </w:r>
    </w:p>
    <w:p>
      <w:pPr>
        <w:pStyle w:val="ListBullet"/>
      </w:pPr>
      <w:r>
        <w:t>Professional services directory analysis for market players</w:t>
      </w:r>
    </w:p>
    <w:p>
      <w:pPr>
        <w:pStyle w:val="ListNumber"/>
      </w:pPr>
      <w:r>
        <w:rPr>
          <w:b/>
        </w:rPr>
        <w:t>SWOT Analysis Framework</w:t>
      </w:r>
    </w:p>
    <w:p>
      <w:pPr>
        <w:pStyle w:val="ListBullet"/>
      </w:pPr>
      <w:r>
        <w:t>Structured data collection on each competitor's strengths/weaknesses</w:t>
      </w:r>
    </w:p>
    <w:p>
      <w:pPr>
        <w:pStyle w:val="ListBullet"/>
      </w:pPr>
      <w:r>
        <w:t>Market positioning documentation with evidence</w:t>
      </w:r>
    </w:p>
    <w:p>
      <w:pPr>
        <w:pStyle w:val="ListBullet"/>
      </w:pPr>
      <w:r>
        <w:t>Opportunity identification through gap analysis</w:t>
      </w:r>
    </w:p>
    <w:p>
      <w:pPr>
        <w:pStyle w:val="ListNumber"/>
      </w:pPr>
      <w:r>
        <w:rPr>
          <w:b/>
        </w:rPr>
        <w:t>Quality Assurance:</w:t>
      </w:r>
    </w:p>
    <w:p>
      <w:pPr>
        <w:pStyle w:val="ListBullet"/>
      </w:pPr>
      <w:r>
        <w:t>Multi-source verification for all competitive intelligence</w:t>
      </w:r>
    </w:p>
    <w:p>
      <w:pPr>
        <w:pStyle w:val="ListBullet"/>
      </w:pPr>
      <w:r>
        <w:t>Direct competitor website analysis (no third-party assumptions)</w:t>
      </w:r>
    </w:p>
    <w:p>
      <w:pPr>
        <w:pStyle w:val="ListBullet"/>
      </w:pPr>
      <w:r>
        <w:t>Documentation of all sources and evidence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Protocols</w:t>
      </w:r>
    </w:p>
    <w:p/>
    <w:p>
      <w:pPr>
        <w:pStyle w:val="Heading3"/>
        <w:jc w:val="left"/>
      </w:pPr>
      <w:r>
        <w:t>Data Verification Checklist</w:t>
      </w:r>
    </w:p>
    <w:p/>
    <w:p>
      <w:r>
        <w:rPr>
          <w:b/>
        </w:rPr>
        <w:t>Mandatory Verification Steps for Every Data Point:</w:t>
      </w:r>
    </w:p>
    <w:p>
      <w:pPr>
        <w:pStyle w:val="ListBullet"/>
      </w:pPr>
      <w:r>
        <w:t xml:space="preserve">[ ] </w:t>
      </w:r>
      <w:r>
        <w:rPr>
          <w:b/>
        </w:rPr>
        <w:t>Primary Source Confirmation</w:t>
      </w:r>
      <w:r>
        <w:t>: All data points traced to original, credible sources</w:t>
      </w:r>
    </w:p>
    <w:p>
      <w:pPr>
        <w:pStyle w:val="ListBullet"/>
      </w:pPr>
      <w:r>
        <w:t xml:space="preserve">[ ] </w:t>
      </w:r>
      <w:r>
        <w:rPr>
          <w:b/>
        </w:rPr>
        <w:t>Publication Date Verification</w:t>
      </w:r>
      <w:r>
        <w:t>: All sources dated within last 24 months unless historical context required</w:t>
      </w:r>
    </w:p>
    <w:p>
      <w:pPr>
        <w:pStyle w:val="ListBullet"/>
      </w:pPr>
      <w:r>
        <w:t xml:space="preserve">[ ] </w:t>
      </w:r>
      <w:r>
        <w:rPr>
          <w:b/>
        </w:rPr>
        <w:t>Australian Context Validation</w:t>
      </w:r>
      <w:r>
        <w:t>: Local market data prioritised over international generalisations</w:t>
      </w:r>
    </w:p>
    <w:p>
      <w:pPr>
        <w:pStyle w:val="ListBullet"/>
      </w:pPr>
      <w:r>
        <w:t xml:space="preserve">[ ] </w:t>
      </w:r>
      <w:r>
        <w:rPr>
          <w:b/>
        </w:rPr>
        <w:t>Professional Services Relevance</w:t>
      </w:r>
      <w:r>
        <w:t>: Every insight directly applicable to medical/legal professionals</w:t>
      </w:r>
    </w:p>
    <w:p>
      <w:pPr>
        <w:pStyle w:val="ListBullet"/>
      </w:pPr>
      <w:r>
        <w:t xml:space="preserve">[ ] </w:t>
      </w:r>
      <w:r>
        <w:rPr>
          <w:b/>
        </w:rPr>
        <w:t>Cross-Reference Validation</w:t>
      </w:r>
      <w:r>
        <w:t>: Minimum 2 independent sources for key findings</w:t>
      </w:r>
    </w:p>
    <w:p>
      <w:pPr>
        <w:pStyle w:val="ListBullet"/>
      </w:pPr>
      <w:r>
        <w:t xml:space="preserve">[ ] </w:t>
      </w:r>
      <w:r>
        <w:rPr>
          <w:b/>
        </w:rPr>
        <w:t>Citation Format Compliance</w:t>
      </w:r>
      <w:r>
        <w:t>: All sources formatted per CLAUDE.md specifications</w:t>
      </w:r>
    </w:p>
    <w:p/>
    <w:p>
      <w:pPr>
        <w:pStyle w:val="Heading3"/>
        <w:jc w:val="left"/>
      </w:pPr>
      <w:r>
        <w:t>Limitation Handling Protocol</w:t>
      </w:r>
    </w:p>
    <w:p/>
    <w:p>
      <w:r>
        <w:rPr>
          <w:b/>
        </w:rPr>
        <w:t>When Research Limitations Encountered:</w:t>
      </w:r>
    </w:p>
    <w:p>
      <w:pPr>
        <w:pStyle w:val="ListNumber"/>
      </w:pPr>
      <w:r>
        <w:rPr>
          <w:b/>
        </w:rPr>
        <w:t>Document the Limitation</w:t>
      </w:r>
      <w:r>
        <w:t>: Clearly state what information is not available</w:t>
      </w:r>
    </w:p>
    <w:p>
      <w:pPr>
        <w:pStyle w:val="ListNumber"/>
      </w:pPr>
      <w:r>
        <w:rPr>
          <w:b/>
        </w:rPr>
        <w:t>Identify Alternative Sources</w:t>
      </w:r>
      <w:r>
        <w:t>: Map potential alternative research approaches</w:t>
      </w:r>
    </w:p>
    <w:p>
      <w:pPr>
        <w:pStyle w:val="ListNumber"/>
      </w:pPr>
      <w:r>
        <w:rPr>
          <w:b/>
        </w:rPr>
        <w:t>Prevent Estimation</w:t>
      </w:r>
      <w:r>
        <w:t>: Never fill gaps with assumptions or estimates</w:t>
      </w:r>
    </w:p>
    <w:p>
      <w:pPr>
        <w:pStyle w:val="ListNumber"/>
      </w:pPr>
      <w:r>
        <w:rPr>
          <w:b/>
        </w:rPr>
        <w:t>Flag for Further Research</w:t>
      </w:r>
      <w:r>
        <w:t>: Mark limitations for potential Phase 2-4 investigation</w:t>
      </w:r>
    </w:p>
    <w:p>
      <w:pPr>
        <w:pStyle w:val="ListNumber"/>
      </w:pPr>
      <w:r>
        <w:rPr>
          <w:b/>
        </w:rPr>
        <w:t>Human Escalation</w:t>
      </w:r>
      <w:r>
        <w:t>: Trigger expert consultation for critical information gaps</w:t>
      </w:r>
    </w:p>
    <w:p/>
    <w:p>
      <w:pPr>
        <w:pStyle w:val="Heading3"/>
        <w:jc w:val="left"/>
      </w:pPr>
      <w:r>
        <w:t>Anti-Estimation Verification</w:t>
      </w:r>
    </w:p>
    <w:p/>
    <w:p>
      <w:r>
        <w:rPr>
          <w:b/>
        </w:rPr>
        <w:t>Elimination of All Estimated Data:</w:t>
      </w:r>
    </w:p>
    <w:p>
      <w:pPr>
        <w:pStyle w:val="ListBullet"/>
      </w:pPr>
      <w:r>
        <w:rPr>
          <w:b/>
        </w:rPr>
        <w:t>Statistical Claims</w:t>
      </w:r>
      <w:r>
        <w:t>: Must include specific source, date, and methodology</w:t>
      </w:r>
    </w:p>
    <w:p>
      <w:pPr>
        <w:pStyle w:val="ListBullet"/>
      </w:pPr>
      <w:r>
        <w:rPr>
          <w:b/>
        </w:rPr>
        <w:t>Market Size Data</w:t>
      </w:r>
      <w:r>
        <w:t>: Only use official industry reports or ABS data</w:t>
      </w:r>
    </w:p>
    <w:p>
      <w:pPr>
        <w:pStyle w:val="ListBullet"/>
      </w:pPr>
      <w:r>
        <w:rPr>
          <w:b/>
        </w:rPr>
        <w:t>Competitive Intelligence</w:t>
      </w:r>
      <w:r>
        <w:t>: Direct observation only, no industry gossip or assumptions</w:t>
      </w:r>
    </w:p>
    <w:p>
      <w:pPr>
        <w:pStyle w:val="ListBullet"/>
      </w:pPr>
      <w:r>
        <w:rPr>
          <w:b/>
        </w:rPr>
        <w:t>Professional Services Insights</w:t>
      </w:r>
      <w:r>
        <w:t>: Official association data or documented surveys only</w:t>
      </w:r>
    </w:p>
    <w:p>
      <w:pPr>
        <w:pStyle w:val="ListBullet"/>
      </w:pPr>
      <w:r>
        <w:rPr>
          <w:b/>
        </w:rPr>
        <w:t>Technology Adoption</w:t>
      </w:r>
      <w:r>
        <w:t>: Verified through official reports or direct vendor information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Phased Execution Plan</w:t>
      </w:r>
    </w:p>
    <w:p/>
    <w:p>
      <w:pPr>
        <w:pStyle w:val="Heading3"/>
        <w:jc w:val="left"/>
      </w:pPr>
      <w:r>
        <w:t>Phase 1A: SOP Compliance &amp; Brand Analysis (Days 1-2)</w:t>
      </w:r>
    </w:p>
    <w:p/>
    <w:p>
      <w:r>
        <w:rPr>
          <w:b/>
        </w:rPr>
        <w:t>Squad Coordination:</w:t>
      </w:r>
      <w:r>
        <w:t xml:space="preserve"> Research Strategy Orchestrator → Master Orchestrator → ContentForge Squad</w:t>
      </w:r>
    </w:p>
    <w:p>
      <w:r>
        <w:rPr>
          <w:b/>
        </w:rPr>
        <w:t>Duration:</w:t>
      </w:r>
      <w:r>
        <w:t xml:space="preserve"> 2 business days</w:t>
      </w:r>
    </w:p>
    <w:p>
      <w:r>
        <w:rPr>
          <w:b/>
        </w:rPr>
        <w:t>Assigned Squads:</w:t>
      </w:r>
      <w:r>
        <w:t xml:space="preserve"> ContentForge (brand analysis), StrategyNexus (compliance verification)</w:t>
      </w:r>
    </w:p>
    <w:p/>
    <w:p>
      <w:r>
        <w:rPr>
          <w:b/>
        </w:rPr>
        <w:t>Concrete Deliverables:</w:t>
      </w:r>
    </w:p>
    <w:p>
      <w:pPr>
        <w:pStyle w:val="ListBullet"/>
      </w:pPr>
      <w:r>
        <w:t>Brand Standards Adaptation Report with professional services modifications</w:t>
      </w:r>
    </w:p>
    <w:p>
      <w:pPr>
        <w:pStyle w:val="ListBullet"/>
      </w:pPr>
      <w:r>
        <w:t>Content Guideline Compliance Assessment with gap identification</w:t>
      </w:r>
    </w:p>
    <w:p>
      <w:pPr>
        <w:pStyle w:val="ListBullet"/>
      </w:pPr>
      <w:r>
        <w:t>Professional Services Brand Voice Recommendations</w:t>
      </w:r>
    </w:p>
    <w:p>
      <w:pPr>
        <w:pStyle w:val="ListBullet"/>
      </w:pPr>
      <w:r>
        <w:t>Integration points for existing Luna Digital brand assets</w:t>
      </w:r>
    </w:p>
    <w:p/>
    <w:p>
      <w:r>
        <w:rPr>
          <w:b/>
        </w:rPr>
        <w:t>Verification Checkpoints:</w:t>
      </w:r>
    </w:p>
    <w:p>
      <w:pPr>
        <w:pStyle w:val="ListBullet"/>
      </w:pPr>
      <w:r>
        <w:t>[ ] All brand standards documented with source references</w:t>
      </w:r>
    </w:p>
    <w:p>
      <w:pPr>
        <w:pStyle w:val="ListBullet"/>
      </w:pPr>
      <w:r>
        <w:t>[ ] Professional services adaptations evidence-based</w:t>
      </w:r>
    </w:p>
    <w:p>
      <w:pPr>
        <w:pStyle w:val="ListBullet"/>
      </w:pPr>
      <w:r>
        <w:t>[ ] Compliance gaps identified with specific solutions</w:t>
      </w:r>
    </w:p>
    <w:p>
      <w:pPr>
        <w:pStyle w:val="ListBullet"/>
      </w:pPr>
      <w:r>
        <w:t>[ ] Brand consistency maintained across adaptation recommendations</w:t>
      </w:r>
    </w:p>
    <w:p/>
    <w:p>
      <w:pPr>
        <w:pStyle w:val="Heading3"/>
        <w:jc w:val="left"/>
      </w:pPr>
      <w:r>
        <w:t>Phase 1B: Market Research &amp; Opportunity Analysis (Days 2-4)</w:t>
      </w:r>
    </w:p>
    <w:p/>
    <w:p>
      <w:r>
        <w:rPr>
          <w:b/>
        </w:rPr>
        <w:t>Squad Coordination:</w:t>
      </w:r>
      <w:r>
        <w:t xml:space="preserve"> Research Strategy Orchestrator → Master Orchestrator → StrategyNexus Squad</w:t>
      </w:r>
    </w:p>
    <w:p>
      <w:r>
        <w:rPr>
          <w:b/>
        </w:rPr>
        <w:t>Duration:</w:t>
      </w:r>
      <w:r>
        <w:t xml:space="preserve"> 3 business days</w:t>
      </w:r>
    </w:p>
    <w:p>
      <w:r>
        <w:rPr>
          <w:b/>
        </w:rPr>
        <w:t>Assigned Squads:</w:t>
      </w:r>
      <w:r>
        <w:t xml:space="preserve"> StrategyNexus (market analysis), SiteSpect (competitive landscape)</w:t>
      </w:r>
    </w:p>
    <w:p/>
    <w:p>
      <w:r>
        <w:rPr>
          <w:b/>
        </w:rPr>
        <w:t>Concrete Deliverables:</w:t>
      </w:r>
    </w:p>
    <w:p>
      <w:pPr>
        <w:pStyle w:val="ListBullet"/>
      </w:pPr>
      <w:r>
        <w:t>Australian Professional Services Marketing Landscape Report</w:t>
      </w:r>
    </w:p>
    <w:p>
      <w:pPr>
        <w:pStyle w:val="ListBullet"/>
      </w:pPr>
      <w:r>
        <w:t>Market Opportunity Quantification with growth projections</w:t>
      </w:r>
    </w:p>
    <w:p>
      <w:pPr>
        <w:pStyle w:val="ListBullet"/>
      </w:pPr>
      <w:r>
        <w:t>Digital Transformation Trends Analysis for medical/legal sectors</w:t>
      </w:r>
    </w:p>
    <w:p>
      <w:pPr>
        <w:pStyle w:val="ListBullet"/>
      </w:pPr>
      <w:r>
        <w:t>Regulatory Environment Impact Assessment</w:t>
      </w:r>
    </w:p>
    <w:p/>
    <w:p>
      <w:r>
        <w:rPr>
          <w:b/>
        </w:rPr>
        <w:t>Verification Checkpoints:</w:t>
      </w:r>
    </w:p>
    <w:p>
      <w:pPr>
        <w:pStyle w:val="ListBullet"/>
      </w:pPr>
      <w:r>
        <w:t>[ ] Market size data from official Australian sources (ABS, IBISWorld)</w:t>
      </w:r>
    </w:p>
    <w:p>
      <w:pPr>
        <w:pStyle w:val="ListBullet"/>
      </w:pPr>
      <w:r>
        <w:t>[ ] Trend analysis supported by industry reports</w:t>
      </w:r>
    </w:p>
    <w:p>
      <w:pPr>
        <w:pStyle w:val="ListBullet"/>
      </w:pPr>
      <w:r>
        <w:t>[ ] Growth projections based on verified historical data</w:t>
      </w:r>
    </w:p>
    <w:p>
      <w:pPr>
        <w:pStyle w:val="ListBullet"/>
      </w:pPr>
      <w:r>
        <w:t>[ ] Regulatory insights from official professional bodies</w:t>
      </w:r>
    </w:p>
    <w:p/>
    <w:p>
      <w:pPr>
        <w:pStyle w:val="Heading3"/>
        <w:jc w:val="left"/>
      </w:pPr>
      <w:r>
        <w:t>Phase 1C: Audience Research &amp; Persona Development (Days 3-6)</w:t>
      </w:r>
    </w:p>
    <w:p/>
    <w:p>
      <w:r>
        <w:rPr>
          <w:b/>
        </w:rPr>
        <w:t>Squad Coordination:</w:t>
      </w:r>
      <w:r>
        <w:t xml:space="preserve"> Research Strategy Orchestrator → Master Orchestrator → ContentForge + StrategyNexus</w:t>
      </w:r>
    </w:p>
    <w:p>
      <w:r>
        <w:rPr>
          <w:b/>
        </w:rPr>
        <w:t>Duration:</w:t>
      </w:r>
      <w:r>
        <w:t xml:space="preserve"> 4 business days</w:t>
      </w:r>
    </w:p>
    <w:p>
      <w:r>
        <w:rPr>
          <w:b/>
        </w:rPr>
        <w:t>Assigned Squads:</w:t>
      </w:r>
      <w:r>
        <w:t xml:space="preserve"> ContentForge (persona development), StrategyNexus (behavioural analysis)</w:t>
      </w:r>
    </w:p>
    <w:p/>
    <w:p>
      <w:r>
        <w:rPr>
          <w:b/>
        </w:rPr>
        <w:t>Concrete Deliverables:</w:t>
      </w:r>
    </w:p>
    <w:p>
      <w:pPr>
        <w:pStyle w:val="ListBullet"/>
      </w:pPr>
      <w:r>
        <w:t>5-7 Detailed Professional Services Personas with decision-making patterns</w:t>
      </w:r>
    </w:p>
    <w:p>
      <w:pPr>
        <w:pStyle w:val="ListBullet"/>
      </w:pPr>
      <w:r>
        <w:t>Professional Services Communication Style Guide</w:t>
      </w:r>
    </w:p>
    <w:p>
      <w:pPr>
        <w:pStyle w:val="ListBullet"/>
      </w:pPr>
      <w:r>
        <w:t>Technology Adoption Pattern Analysis</w:t>
      </w:r>
    </w:p>
    <w:p>
      <w:pPr>
        <w:pStyle w:val="ListBullet"/>
      </w:pPr>
      <w:r>
        <w:t>Pain Point Mapping with Evidence Documentation</w:t>
      </w:r>
    </w:p>
    <w:p/>
    <w:p>
      <w:r>
        <w:rPr>
          <w:b/>
        </w:rPr>
        <w:t>Verification Checkpoints:</w:t>
      </w:r>
    </w:p>
    <w:p>
      <w:pPr>
        <w:pStyle w:val="ListBullet"/>
      </w:pPr>
      <w:r>
        <w:t>[ ] Persona data based on industry surveys and official reports</w:t>
      </w:r>
    </w:p>
    <w:p>
      <w:pPr>
        <w:pStyle w:val="ListBullet"/>
      </w:pPr>
      <w:r>
        <w:t>[ ] Communication preferences documented through professional association guidelines</w:t>
      </w:r>
    </w:p>
    <w:p>
      <w:pPr>
        <w:pStyle w:val="ListBullet"/>
      </w:pPr>
      <w:r>
        <w:t>[ ] Technology adoption patterns verified through industry research</w:t>
      </w:r>
    </w:p>
    <w:p>
      <w:pPr>
        <w:pStyle w:val="ListBullet"/>
      </w:pPr>
      <w:r>
        <w:t>[ ] Pain points supported by professional services surveys and studies</w:t>
      </w:r>
    </w:p>
    <w:p/>
    <w:p>
      <w:pPr>
        <w:pStyle w:val="Heading3"/>
        <w:jc w:val="left"/>
      </w:pPr>
      <w:r>
        <w:t>Phase 1D: USP Analysis &amp; Competitive Positioning (Days 4-7)</w:t>
      </w:r>
    </w:p>
    <w:p/>
    <w:p>
      <w:r>
        <w:rPr>
          <w:b/>
        </w:rPr>
        <w:t>Squad Coordination:</w:t>
      </w:r>
      <w:r>
        <w:t xml:space="preserve"> Research Strategy Orchestrator → Master Orchestrator → StrategyNexus Squad</w:t>
      </w:r>
    </w:p>
    <w:p>
      <w:r>
        <w:rPr>
          <w:b/>
        </w:rPr>
        <w:t>Duration:</w:t>
      </w:r>
      <w:r>
        <w:t xml:space="preserve"> 4 business days</w:t>
      </w:r>
    </w:p>
    <w:p>
      <w:r>
        <w:rPr>
          <w:b/>
        </w:rPr>
        <w:t>Assigned Squads:</w:t>
      </w:r>
      <w:r>
        <w:t xml:space="preserve"> StrategyNexus (strategic analysis), SiteSpect (competitive intelligence)</w:t>
      </w:r>
    </w:p>
    <w:p/>
    <w:p>
      <w:r>
        <w:rPr>
          <w:b/>
        </w:rPr>
        <w:t>Concrete Deliverables:</w:t>
      </w:r>
    </w:p>
    <w:p>
      <w:pPr>
        <w:pStyle w:val="ListBullet"/>
      </w:pPr>
      <w:r>
        <w:t>Luna Digital USP Framework for Professional Services</w:t>
      </w:r>
    </w:p>
    <w:p>
      <w:pPr>
        <w:pStyle w:val="ListBullet"/>
      </w:pPr>
      <w:r>
        <w:t>Competitive Differentiation Strategy with evidence</w:t>
      </w:r>
    </w:p>
    <w:p>
      <w:pPr>
        <w:pStyle w:val="ListBullet"/>
      </w:pPr>
      <w:r>
        <w:t>AI-Powered Marketing Advantage Documentation</w:t>
      </w:r>
    </w:p>
    <w:p>
      <w:pPr>
        <w:pStyle w:val="ListBullet"/>
      </w:pPr>
      <w:r>
        <w:t>Professional Services Market Positioning Statement</w:t>
      </w:r>
    </w:p>
    <w:p/>
    <w:p>
      <w:r>
        <w:rPr>
          <w:b/>
        </w:rPr>
        <w:t>Verification Checkpoints:</w:t>
      </w:r>
    </w:p>
    <w:p>
      <w:pPr>
        <w:pStyle w:val="ListBullet"/>
      </w:pPr>
      <w:r>
        <w:t>[ ] USP claims supported by capability evidence</w:t>
      </w:r>
    </w:p>
    <w:p>
      <w:pPr>
        <w:pStyle w:val="ListBullet"/>
      </w:pPr>
      <w:r>
        <w:t>[ ] Competitive advantages verified through direct competitor analysis</w:t>
      </w:r>
    </w:p>
    <w:p>
      <w:pPr>
        <w:pStyle w:val="ListBullet"/>
      </w:pPr>
      <w:r>
        <w:t>[ ] AI marketing benefits documented with case studies or research</w:t>
      </w:r>
    </w:p>
    <w:p>
      <w:pPr>
        <w:pStyle w:val="ListBullet"/>
      </w:pPr>
      <w:r>
        <w:t>[ ] Positioning strategy aligned with market research findings</w:t>
      </w:r>
    </w:p>
    <w:p/>
    <w:p>
      <w:pPr>
        <w:pStyle w:val="Heading3"/>
        <w:jc w:val="left"/>
      </w:pPr>
      <w:r>
        <w:t>Phase 1E: SWOT Analysis Integration &amp; Synthesis (Days 6-8)</w:t>
      </w:r>
    </w:p>
    <w:p/>
    <w:p>
      <w:r>
        <w:rPr>
          <w:b/>
        </w:rPr>
        <w:t>Squad Coordination:</w:t>
      </w:r>
      <w:r>
        <w:t xml:space="preserve"> Research Strategy Orchestrator → Enhanced Content Auditor</w:t>
      </w:r>
    </w:p>
    <w:p>
      <w:r>
        <w:rPr>
          <w:b/>
        </w:rPr>
        <w:t>Duration:</w:t>
      </w:r>
      <w:r>
        <w:t xml:space="preserve"> 3 business days</w:t>
      </w:r>
    </w:p>
    <w:p>
      <w:r>
        <w:rPr>
          <w:b/>
        </w:rPr>
        <w:t>Assigned Squads:</w:t>
      </w:r>
      <w:r>
        <w:t xml:space="preserve"> All squads (collaborative synthesis)</w:t>
      </w:r>
    </w:p>
    <w:p/>
    <w:p>
      <w:r>
        <w:rPr>
          <w:b/>
        </w:rPr>
        <w:t>Concrete Deliverables:</w:t>
      </w:r>
    </w:p>
    <w:p>
      <w:pPr>
        <w:pStyle w:val="ListBullet"/>
      </w:pPr>
      <w:r>
        <w:t>Comprehensive Luna Digital SWOT Analysis for Professional Services</w:t>
      </w:r>
    </w:p>
    <w:p>
      <w:pPr>
        <w:pStyle w:val="ListBullet"/>
      </w:pPr>
      <w:r>
        <w:t>Top 5 Competitor SWOT Analysis with Strategic Implications</w:t>
      </w:r>
    </w:p>
    <w:p>
      <w:pPr>
        <w:pStyle w:val="ListBullet"/>
      </w:pPr>
      <w:r>
        <w:t>Market Entry Strategy Recommendations</w:t>
      </w:r>
    </w:p>
    <w:p>
      <w:pPr>
        <w:pStyle w:val="ListBullet"/>
      </w:pPr>
      <w:r>
        <w:t>Phase 2 Research Direction Recommendations</w:t>
      </w:r>
    </w:p>
    <w:p/>
    <w:p>
      <w:r>
        <w:rPr>
          <w:b/>
        </w:rPr>
        <w:t>Verification Checkpoints:</w:t>
      </w:r>
    </w:p>
    <w:p>
      <w:pPr>
        <w:pStyle w:val="ListBullet"/>
      </w:pPr>
      <w:r>
        <w:t>[ ] SWOT elements supported by research evidence from previous phases</w:t>
      </w:r>
    </w:p>
    <w:p>
      <w:pPr>
        <w:pStyle w:val="ListBullet"/>
      </w:pPr>
      <w:r>
        <w:t>[ ] Competitor SWOT based on direct analysis and verified data</w:t>
      </w:r>
    </w:p>
    <w:p>
      <w:pPr>
        <w:pStyle w:val="ListBullet"/>
      </w:pPr>
      <w:r>
        <w:t>[ ] Strategic recommendations align with all Phase 1 findings</w:t>
      </w:r>
    </w:p>
    <w:p>
      <w:pPr>
        <w:pStyle w:val="ListBullet"/>
      </w:pPr>
      <w:r>
        <w:t>[ ] Phase 2 direction based on identified research gaps and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Mitigation Strategies</w:t>
      </w:r>
    </w:p>
    <w:p/>
    <w:p>
      <w:pPr>
        <w:pStyle w:val="Heading3"/>
        <w:jc w:val="left"/>
      </w:pPr>
      <w:r>
        <w:t>Technical Research Risks</w:t>
      </w:r>
    </w:p>
    <w:p/>
    <w:p>
      <w:r>
        <w:t>| Risk Category | Probability | Impact Level | Mitigation Strategy |</w:t>
      </w:r>
    </w:p>
    <w:p>
      <w:r>
        <w:t>|---------------|-------------|--------------|-------------------|</w:t>
      </w:r>
    </w:p>
    <w:p>
      <w:r>
        <w:t xml:space="preserve">| </w:t>
      </w:r>
      <w:r>
        <w:rPr>
          <w:b/>
        </w:rPr>
        <w:t>Website Access Limitations</w:t>
      </w:r>
      <w:r>
        <w:t xml:space="preserve"> | Medium | High | Multi-tool approach: WebFetch backup for Browser failures, alternative source identification |</w:t>
      </w:r>
    </w:p>
    <w:p>
      <w:r>
        <w:t xml:space="preserve">| </w:t>
      </w:r>
      <w:r>
        <w:rPr>
          <w:b/>
        </w:rPr>
        <w:t>Professional Services Data Scarcity</w:t>
      </w:r>
      <w:r>
        <w:t xml:space="preserve"> | High | High | Professional association partnerships, industry expert consultation, official report purchases |</w:t>
      </w:r>
    </w:p>
    <w:p>
      <w:r>
        <w:t xml:space="preserve">| </w:t>
      </w:r>
      <w:r>
        <w:rPr>
          <w:b/>
        </w:rPr>
        <w:t>Competitor Information Restrictions</w:t>
      </w:r>
      <w:r>
        <w:t xml:space="preserve"> | Medium | Medium | Public information focus, professional directory analysis, indirect intelligence gathering |</w:t>
      </w:r>
    </w:p>
    <w:p>
      <w:r>
        <w:t xml:space="preserve">| </w:t>
      </w:r>
      <w:r>
        <w:rPr>
          <w:b/>
        </w:rPr>
        <w:t>Australian Data Limitations</w:t>
      </w:r>
      <w:r>
        <w:t xml:space="preserve"> | Low | High | Global data with Australian context validation, ABS data prioritisation, local expert verification |</w:t>
      </w:r>
    </w:p>
    <w:p/>
    <w:p>
      <w:pPr>
        <w:pStyle w:val="Heading3"/>
        <w:jc w:val="left"/>
      </w:pPr>
      <w:r>
        <w:t>Data Quality Risks</w:t>
      </w:r>
    </w:p>
    <w:p/>
    <w:p>
      <w:r>
        <w:t>| Risk Category | Probability | Impact Level | Mitigation Strategy |</w:t>
      </w:r>
    </w:p>
    <w:p>
      <w:r>
        <w:t>|---------------|-------------|--------------|-------------------|</w:t>
      </w:r>
    </w:p>
    <w:p>
      <w:r>
        <w:t xml:space="preserve">| </w:t>
      </w:r>
      <w:r>
        <w:rPr>
          <w:b/>
        </w:rPr>
        <w:t>Outdated Industry Reports</w:t>
      </w:r>
      <w:r>
        <w:t xml:space="preserve"> | Medium | High | Publication date verification, multiple source confirmation, trend analysis validation |</w:t>
      </w:r>
    </w:p>
    <w:p>
      <w:r>
        <w:t xml:space="preserve">| </w:t>
      </w:r>
      <w:r>
        <w:rPr>
          <w:b/>
        </w:rPr>
        <w:t>Professional Services Survey Bias</w:t>
      </w:r>
      <w:r>
        <w:t xml:space="preserve"> | High | Medium | Multiple survey source triangulation, official association data priority, sample size verification |</w:t>
      </w:r>
    </w:p>
    <w:p>
      <w:r>
        <w:t xml:space="preserve">| </w:t>
      </w:r>
      <w:r>
        <w:rPr>
          <w:b/>
        </w:rPr>
        <w:t>Competitive Intelligence Accuracy</w:t>
      </w:r>
      <w:r>
        <w:t xml:space="preserve"> | Medium | High | Direct observation protocol, multiple competitor confirmation, public information verification |</w:t>
      </w:r>
    </w:p>
    <w:p>
      <w:r>
        <w:t xml:space="preserve">| </w:t>
      </w:r>
      <w:r>
        <w:rPr>
          <w:b/>
        </w:rPr>
        <w:t>Market Size Estimation Errors</w:t>
      </w:r>
      <w:r>
        <w:t xml:space="preserve"> | Low | Critical | Official statistics priority, methodology documentation, assumption elimination |</w:t>
      </w:r>
    </w:p>
    <w:p/>
    <w:p>
      <w:pPr>
        <w:pStyle w:val="Heading3"/>
        <w:jc w:val="left"/>
      </w:pPr>
      <w:r>
        <w:t>Research Timeline Risks</w:t>
      </w:r>
    </w:p>
    <w:p/>
    <w:p>
      <w:r>
        <w:t>| Risk Category | Probability | Impact Level | Mitigation Strategy |</w:t>
      </w:r>
    </w:p>
    <w:p>
      <w:r>
        <w:t>|---------------|-------------|--------------|-------------------|</w:t>
      </w:r>
    </w:p>
    <w:p>
      <w:r>
        <w:t xml:space="preserve">| </w:t>
      </w:r>
      <w:r>
        <w:rPr>
          <w:b/>
        </w:rPr>
        <w:t>Squad Coordination Delays</w:t>
      </w:r>
      <w:r>
        <w:t xml:space="preserve"> | Medium | Medium | Clear deliverable specifications, daily progress checkpoints, parallel work stream design |</w:t>
      </w:r>
    </w:p>
    <w:p>
      <w:r>
        <w:t xml:space="preserve">| </w:t>
      </w:r>
      <w:r>
        <w:rPr>
          <w:b/>
        </w:rPr>
        <w:t>Data Verification Bottlenecks</w:t>
      </w:r>
      <w:r>
        <w:t xml:space="preserve"> | High | Medium | Verification process integration throughout research, not just at end |</w:t>
      </w:r>
    </w:p>
    <w:p>
      <w:r>
        <w:t xml:space="preserve">| </w:t>
      </w:r>
      <w:r>
        <w:rPr>
          <w:b/>
        </w:rPr>
        <w:t>Professional Services Expert Availability</w:t>
      </w:r>
      <w:r>
        <w:t xml:space="preserve"> | Low | High | Expert consultation scheduling in advance, alternative validation methods preparation |</w:t>
      </w:r>
    </w:p>
    <w:p>
      <w:r>
        <w:t xml:space="preserve">| </w:t>
      </w:r>
      <w:r>
        <w:rPr>
          <w:b/>
        </w:rPr>
        <w:t>Tool Integration Failures</w:t>
      </w:r>
      <w:r>
        <w:t xml:space="preserve"> | Low | High | Multi-tool redundancy, manual backup processes, alternative research approaches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Validation Criteria</w:t>
      </w:r>
    </w:p>
    <w:p/>
    <w:p>
      <w:pPr>
        <w:pStyle w:val="Heading3"/>
        <w:jc w:val="left"/>
      </w:pPr>
      <w:r>
        <w:t>Completion Criteria for Phase 1</w:t>
      </w:r>
    </w:p>
    <w:p/>
    <w:p>
      <w:r>
        <w:rPr>
          <w:b/>
        </w:rPr>
        <w:t>Research Completeness Standards:</w:t>
      </w:r>
    </w:p>
    <w:p>
      <w:pPr>
        <w:pStyle w:val="ListBullet"/>
      </w:pPr>
      <w:r>
        <w:t xml:space="preserve">[ ] </w:t>
      </w:r>
      <w:r>
        <w:rPr>
          <w:b/>
        </w:rPr>
        <w:t>100% Data Source Documentation</w:t>
      </w:r>
      <w:r>
        <w:t>: Every finding includes source, date, and verification method</w:t>
      </w:r>
    </w:p>
    <w:p>
      <w:pPr>
        <w:pStyle w:val="ListBullet"/>
      </w:pPr>
      <w:r>
        <w:t xml:space="preserve">[ ] </w:t>
      </w:r>
      <w:r>
        <w:rPr>
          <w:b/>
        </w:rPr>
        <w:t>99% Verified Data Standard</w:t>
      </w:r>
      <w:r>
        <w:t>: No estimated or assumed data in final deliverables</w:t>
      </w:r>
    </w:p>
    <w:p>
      <w:pPr>
        <w:pStyle w:val="ListBullet"/>
      </w:pPr>
      <w:r>
        <w:t xml:space="preserve">[ ] </w:t>
      </w:r>
      <w:r>
        <w:rPr>
          <w:b/>
        </w:rPr>
        <w:t>Professional Services Focus</w:t>
      </w:r>
      <w:r>
        <w:t>: All insights directly applicable to medical/legal professionals marketing</w:t>
      </w:r>
    </w:p>
    <w:p>
      <w:pPr>
        <w:pStyle w:val="ListBullet"/>
      </w:pPr>
      <w:r>
        <w:t xml:space="preserve">[ ] </w:t>
      </w:r>
      <w:r>
        <w:rPr>
          <w:b/>
        </w:rPr>
        <w:t>Australian Market Priority</w:t>
      </w:r>
      <w:r>
        <w:t>: Local market data takes precedence over international generalizations</w:t>
      </w:r>
    </w:p>
    <w:p>
      <w:pPr>
        <w:pStyle w:val="ListBullet"/>
      </w:pPr>
      <w:r>
        <w:t xml:space="preserve">[ ] </w:t>
      </w:r>
      <w:r>
        <w:rPr>
          <w:b/>
        </w:rPr>
        <w:t>Competitive Intelligence Depth</w:t>
      </w:r>
      <w:r>
        <w:t>: Minimum 15 direct competitors analyzed across all categories</w:t>
      </w:r>
    </w:p>
    <w:p/>
    <w:p>
      <w:r>
        <w:rPr>
          <w:b/>
        </w:rPr>
        <w:t>Quality Score Calculation:</w:t>
      </w:r>
    </w:p>
    <w:p>
      <w:pPr>
        <w:pStyle w:val="ListBullet"/>
      </w:pPr>
      <w:r>
        <w:rPr>
          <w:b/>
        </w:rPr>
        <w:t>Source Credibility</w:t>
      </w:r>
      <w:r>
        <w:t>: 25% (Official reports, professional associations, government data)</w:t>
      </w:r>
    </w:p>
    <w:p>
      <w:pPr>
        <w:pStyle w:val="ListBullet"/>
      </w:pPr>
      <w:r>
        <w:rPr>
          <w:b/>
        </w:rPr>
        <w:t>Data Recency</w:t>
      </w:r>
      <w:r>
        <w:t>: 20% (Publication dates within 24 months unless historical context required)</w:t>
      </w:r>
    </w:p>
    <w:p>
      <w:pPr>
        <w:pStyle w:val="ListBullet"/>
      </w:pPr>
      <w:r>
        <w:rPr>
          <w:b/>
        </w:rPr>
        <w:t>Professional Services Relevance</w:t>
      </w:r>
      <w:r>
        <w:t>: 25% (Direct applicability to target market)</w:t>
      </w:r>
    </w:p>
    <w:p>
      <w:pPr>
        <w:pStyle w:val="ListBullet"/>
      </w:pPr>
      <w:r>
        <w:rPr>
          <w:b/>
        </w:rPr>
        <w:t>Australian Context</w:t>
      </w:r>
      <w:r>
        <w:t>: 15% (Local market specificity)</w:t>
      </w:r>
    </w:p>
    <w:p>
      <w:pPr>
        <w:pStyle w:val="ListBullet"/>
      </w:pPr>
      <w:r>
        <w:rPr>
          <w:b/>
        </w:rPr>
        <w:t>Verification Completeness</w:t>
      </w:r>
      <w:r>
        <w:t>: 15% (Multi-source confirmation for key findings)</w:t>
      </w:r>
    </w:p>
    <w:p/>
    <w:p>
      <w:r>
        <w:rPr>
          <w:b/>
        </w:rPr>
        <w:t>Minimum Acceptable Standards:</w:t>
      </w:r>
    </w:p>
    <w:p>
      <w:pPr>
        <w:pStyle w:val="ListBullet"/>
      </w:pPr>
      <w:r>
        <w:rPr>
          <w:b/>
        </w:rPr>
        <w:t>Overall Quality Score</w:t>
      </w:r>
      <w:r>
        <w:t>: ≥8.5/10</w:t>
      </w:r>
    </w:p>
    <w:p>
      <w:pPr>
        <w:pStyle w:val="ListBullet"/>
      </w:pPr>
      <w:r>
        <w:rPr>
          <w:b/>
        </w:rPr>
        <w:t>Source Citation Rate</w:t>
      </w:r>
      <w:r>
        <w:t>: 100%</w:t>
      </w:r>
    </w:p>
    <w:p>
      <w:pPr>
        <w:pStyle w:val="ListBullet"/>
      </w:pPr>
      <w:r>
        <w:rPr>
          <w:b/>
        </w:rPr>
        <w:t>Data Verification Rate</w:t>
      </w:r>
      <w:r>
        <w:t>: ≥95%</w:t>
      </w:r>
    </w:p>
    <w:p>
      <w:pPr>
        <w:pStyle w:val="ListBullet"/>
      </w:pPr>
      <w:r>
        <w:rPr>
          <w:b/>
        </w:rPr>
        <w:t>Professional Services Relevance</w:t>
      </w:r>
      <w:r>
        <w:t>: ≥90%</w:t>
      </w:r>
    </w:p>
    <w:p/>
    <w:p>
      <w:pPr>
        <w:pStyle w:val="Heading3"/>
        <w:jc w:val="left"/>
      </w:pPr>
      <w:r>
        <w:t>Phase 2 Readiness Indicators</w:t>
      </w:r>
    </w:p>
    <w:p/>
    <w:p>
      <w:r>
        <w:rPr>
          <w:b/>
        </w:rPr>
        <w:t>Integration Preparedness:</w:t>
      </w:r>
    </w:p>
    <w:p>
      <w:pPr>
        <w:pStyle w:val="ListBullet"/>
      </w:pPr>
      <w:r>
        <w:t xml:space="preserve">[ ] </w:t>
      </w:r>
      <w:r>
        <w:rPr>
          <w:b/>
        </w:rPr>
        <w:t>Clear Research Gaps Identified</w:t>
      </w:r>
      <w:r>
        <w:t>: Specific areas requiring Phase 2 competitive intelligence</w:t>
      </w:r>
    </w:p>
    <w:p>
      <w:pPr>
        <w:pStyle w:val="ListBullet"/>
      </w:pPr>
      <w:r>
        <w:t xml:space="preserve">[ ] </w:t>
      </w:r>
      <w:r>
        <w:rPr>
          <w:b/>
        </w:rPr>
        <w:t>Methodology Proven</w:t>
      </w:r>
      <w:r>
        <w:t>: Phase 1 tools and approaches validated for Phase 2-4 application</w:t>
      </w:r>
    </w:p>
    <w:p>
      <w:pPr>
        <w:pStyle w:val="ListBullet"/>
      </w:pPr>
      <w:r>
        <w:t xml:space="preserve">[ ] </w:t>
      </w:r>
      <w:r>
        <w:rPr>
          <w:b/>
        </w:rPr>
        <w:t>Stakeholder Alignment</w:t>
      </w:r>
      <w:r>
        <w:t>: Professional services focus confirmed through research findings</w:t>
      </w:r>
    </w:p>
    <w:p>
      <w:pPr>
        <w:pStyle w:val="ListBullet"/>
      </w:pPr>
      <w:r>
        <w:t xml:space="preserve">[ ] </w:t>
      </w:r>
      <w:r>
        <w:rPr>
          <w:b/>
        </w:rPr>
        <w:t>Resource Allocation Optimization</w:t>
      </w:r>
      <w:r>
        <w:t>: Tool usage patterns documented for efficient Phase 2-4 execution</w:t>
      </w:r>
    </w:p>
    <w:p/>
    <w:p>
      <w:r>
        <w:rPr>
          <w:b/>
        </w:rPr>
        <w:t>Knowledge Foundation Establishment:</w:t>
      </w:r>
    </w:p>
    <w:p>
      <w:pPr>
        <w:pStyle w:val="ListBullet"/>
      </w:pPr>
      <w:r>
        <w:t xml:space="preserve">[ ] </w:t>
      </w:r>
      <w:r>
        <w:rPr>
          <w:b/>
        </w:rPr>
        <w:t>Market Understanding</w:t>
      </w:r>
      <w:r>
        <w:t>: Comprehensive professional services landscape documented</w:t>
      </w:r>
    </w:p>
    <w:p>
      <w:pPr>
        <w:pStyle w:val="ListBullet"/>
      </w:pPr>
      <w:r>
        <w:t xml:space="preserve">[ ] </w:t>
      </w:r>
      <w:r>
        <w:rPr>
          <w:b/>
        </w:rPr>
        <w:t>Competitive Baseline</w:t>
      </w:r>
      <w:r>
        <w:t>: Clear understanding of competitive environment established</w:t>
      </w:r>
    </w:p>
    <w:p>
      <w:pPr>
        <w:pStyle w:val="ListBullet"/>
      </w:pPr>
      <w:r>
        <w:t xml:space="preserve">[ ] </w:t>
      </w:r>
      <w:r>
        <w:rPr>
          <w:b/>
        </w:rPr>
        <w:t>Audience Insight</w:t>
      </w:r>
      <w:r>
        <w:t>: Professional services decision-making patterns mapped</w:t>
      </w:r>
    </w:p>
    <w:p>
      <w:pPr>
        <w:pStyle w:val="ListBullet"/>
      </w:pPr>
      <w:r>
        <w:t xml:space="preserve">[ ] </w:t>
      </w:r>
      <w:r>
        <w:rPr>
          <w:b/>
        </w:rPr>
        <w:t>Strategic Direction</w:t>
      </w:r>
      <w:r>
        <w:t>: Luna Digital positioning strategy validated through research evidence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Strategy Created:</w:t>
      </w:r>
      <w:r>
        <w:t xml:space="preserve"> 2025-09-09</w:t>
      </w:r>
    </w:p>
    <w:p>
      <w:r>
        <w:rPr>
          <w:b/>
        </w:rPr>
        <w:t>Phase 1 Execution Readiness:</w:t>
      </w:r>
      <w:r>
        <w:t xml:space="preserve"> Immediate commencement capability</w:t>
      </w:r>
    </w:p>
    <w:p>
      <w:r>
        <w:rPr>
          <w:b/>
        </w:rPr>
        <w:t>Next Milestone:</w:t>
      </w:r>
      <w:r>
        <w:t xml:space="preserve"> Phase 1A initiation with SOP compliance analysis</w:t>
      </w:r>
    </w:p>
    <w:p>
      <w:r>
        <w:rPr>
          <w:b/>
        </w:rPr>
        <w:t>Quality Assurance Protocol:</w:t>
      </w:r>
      <w:r>
        <w:t xml:space="preserve"> Active throughout execution, not post-completion review</w:t>
      </w:r>
    </w:p>
    <w:p/>
    <w:p>
      <w:r>
        <w:rPr>
          <w:i/>
        </w:rPr>
        <w:t>This Research Strategy serves as the foundational execution blueprint for Phase 1 Foundation Research, ensuring systematic, verified, and methodical analysis that prevents research gaps and ensures maximum data quality and coverage for Luna Digital's professional services website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