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Weight Loss Injectables Research Project - Precision Upper GI Surgery</w:t>
      </w:r>
    </w:p>
    <w:p>
      <w:pPr>
        <w:pStyle w:val="FirstParagraph"/>
      </w:pPr>
      <w:r>
        <w:rPr>
          <w:b/>
          <w:bCs/>
        </w:rPr>
        <w:t xml:space="preserve">Project</w:t>
      </w:r>
      <w:r>
        <w:t xml:space="preserve">: Comprehensive Research for Weight Loss Injectables Blog Post</w:t>
      </w:r>
      <w:r>
        <w:br/>
      </w:r>
      <w:r>
        <w:rPr>
          <w:b/>
          <w:bCs/>
        </w:rPr>
        <w:t xml:space="preserve">Client</w:t>
      </w:r>
      <w:r>
        <w:t xml:space="preserve">: Precision Upper GI Surgery (https://precisionuppergisurgery.com.au/)</w:t>
      </w:r>
      <w:r>
        <w:br/>
      </w:r>
      <w:r>
        <w:rPr>
          <w:b/>
          <w:bCs/>
        </w:rPr>
        <w:t xml:space="preserve">Generated</w:t>
      </w:r>
      <w:r>
        <w:t xml:space="preserve">: 2025-09-02</w:t>
      </w:r>
      <w:r>
        <w:br/>
      </w:r>
      <w:r>
        <w:rPr>
          <w:b/>
          <w:bCs/>
        </w:rPr>
        <w:t xml:space="preserve">Target Audience</w:t>
      </w:r>
      <w:r>
        <w:t xml:space="preserve">: Patients considering weight loss options at precision upper GI surgery practice</w:t>
      </w:r>
    </w:p>
    <w:p>
      <w:pPr>
        <w:pStyle w:val="Heading2"/>
      </w:pPr>
      <w:r>
        <w:t xml:space="preserve">Research Objectives</w:t>
      </w:r>
    </w:p>
    <w:p>
      <w:pPr>
        <w:pStyle w:val="FirstParagraph"/>
      </w:pPr>
      <w:r>
        <w:t xml:space="preserve">• Gather current medical evidence on weight loss injectables effectiveness</w:t>
      </w:r>
    </w:p>
    <w:p>
      <w:pPr>
        <w:pStyle w:val="BodyText"/>
      </w:pPr>
      <w:r>
        <w:t xml:space="preserve">• Analyse Australian market availability and regulations</w:t>
      </w:r>
    </w:p>
    <w:p>
      <w:pPr>
        <w:pStyle w:val="BodyText"/>
      </w:pPr>
      <w:r>
        <w:t xml:space="preserve">• Document patient eligibility criteria and contraindications</w:t>
      </w:r>
    </w:p>
    <w:p>
      <w:pPr>
        <w:pStyle w:val="BodyText"/>
      </w:pPr>
      <w:r>
        <w:t xml:space="preserve">• Compile safety profiles and side effect data</w:t>
      </w:r>
    </w:p>
    <w:p>
      <w:pPr>
        <w:pStyle w:val="BodyText"/>
      </w:pPr>
      <w:r>
        <w:t xml:space="preserve">• Research long-term effectiveness and clinical trial results</w:t>
      </w:r>
    </w:p>
    <w:p>
      <w:pPr>
        <w:pStyle w:val="BodyText"/>
      </w:pPr>
      <w:r>
        <w:t xml:space="preserve">• Position practice as weight management experts</w:t>
      </w:r>
    </w:p>
    <w:p>
      <w:pPr>
        <w:pStyle w:val="BodyText"/>
      </w:pPr>
      <w:r>
        <w:t xml:space="preserve">• Create authoritative, medically accurate content foundation</w:t>
      </w:r>
    </w:p>
    <w:p>
      <w:pPr>
        <w:pStyle w:val="Heading2"/>
      </w:pPr>
      <w:r>
        <w:t xml:space="preserve">Key Research Areas</w:t>
      </w:r>
    </w:p>
    <w:p>
      <w:pPr>
        <w:pStyle w:val="Heading3"/>
      </w:pPr>
      <w:r>
        <w:t xml:space="preserve">1. Medical Evidence &amp; Statistics</w:t>
      </w:r>
    </w:p>
    <w:p>
      <w:pPr>
        <w:pStyle w:val="FirstParagraph"/>
      </w:pPr>
      <w:r>
        <w:t xml:space="preserve">• ☐ Ozempic (semaglutide) clinical data</w:t>
      </w:r>
    </w:p>
    <w:p>
      <w:pPr>
        <w:pStyle w:val="BodyText"/>
      </w:pPr>
      <w:r>
        <w:t xml:space="preserve">• ☐ Wegovy (semaglutide) effectiveness studies</w:t>
      </w:r>
    </w:p>
    <w:p>
      <w:pPr>
        <w:pStyle w:val="BodyText"/>
      </w:pPr>
      <w:r>
        <w:t xml:space="preserve">• ☐ Saxenda (liraglutide) research findings</w:t>
      </w:r>
    </w:p>
    <w:p>
      <w:pPr>
        <w:pStyle w:val="BodyText"/>
      </w:pPr>
      <w:r>
        <w:t xml:space="preserve">• ☐ Comparative effectiveness analysis</w:t>
      </w:r>
    </w:p>
    <w:p>
      <w:pPr>
        <w:pStyle w:val="BodyText"/>
      </w:pPr>
      <w:r>
        <w:t xml:space="preserve">• ☐ Weight loss percentages by medication type</w:t>
      </w:r>
    </w:p>
    <w:p>
      <w:pPr>
        <w:pStyle w:val="BodyText"/>
      </w:pPr>
      <w:r>
        <w:t xml:space="preserve">• ☐ Timeline for results (2-3 year studies)</w:t>
      </w:r>
    </w:p>
    <w:p>
      <w:pPr>
        <w:pStyle w:val="BodyText"/>
      </w:pPr>
      <w:r>
        <w:t xml:space="preserve">• ☐ Weight regain data when treatment stopped</w:t>
      </w:r>
    </w:p>
    <w:p>
      <w:pPr>
        <w:pStyle w:val="Heading3"/>
      </w:pPr>
      <w:r>
        <w:t xml:space="preserve">2. Australian Market Analysis</w:t>
      </w:r>
    </w:p>
    <w:p>
      <w:pPr>
        <w:pStyle w:val="FirstParagraph"/>
      </w:pPr>
      <w:r>
        <w:t xml:space="preserve">• ☐ Available weight loss injectables in Australia</w:t>
      </w:r>
    </w:p>
    <w:p>
      <w:pPr>
        <w:pStyle w:val="BodyText"/>
      </w:pPr>
      <w:r>
        <w:t xml:space="preserve">• ☐ TGA approval status and regulations</w:t>
      </w:r>
    </w:p>
    <w:p>
      <w:pPr>
        <w:pStyle w:val="BodyText"/>
      </w:pPr>
      <w:r>
        <w:t xml:space="preserve">• ☐ Prescribing guidelines and restrictions</w:t>
      </w:r>
    </w:p>
    <w:p>
      <w:pPr>
        <w:pStyle w:val="BodyText"/>
      </w:pPr>
      <w:r>
        <w:t xml:space="preserve">• ☐ Medicare/PBS coverage analysis</w:t>
      </w:r>
    </w:p>
    <w:p>
      <w:pPr>
        <w:pStyle w:val="BodyText"/>
      </w:pPr>
      <w:r>
        <w:t xml:space="preserve">• ☐ Private insurance considerations</w:t>
      </w:r>
    </w:p>
    <w:p>
      <w:pPr>
        <w:pStyle w:val="BodyText"/>
      </w:pPr>
      <w:r>
        <w:t xml:space="preserve">• ☐ Cost analysis for patients</w:t>
      </w:r>
    </w:p>
    <w:p>
      <w:pPr>
        <w:pStyle w:val="Heading3"/>
      </w:pPr>
      <w:r>
        <w:t xml:space="preserve">3. Clinical Practice Integration</w:t>
      </w:r>
    </w:p>
    <w:p>
      <w:pPr>
        <w:pStyle w:val="FirstParagraph"/>
      </w:pPr>
      <w:r>
        <w:t xml:space="preserve">• ☐ Patient eligibility criteria (BMI thresholds, comorbidities)</w:t>
      </w:r>
    </w:p>
    <w:p>
      <w:pPr>
        <w:pStyle w:val="BodyText"/>
      </w:pPr>
      <w:r>
        <w:t xml:space="preserve">• ☐ Contraindications and screening requirements</w:t>
      </w:r>
    </w:p>
    <w:p>
      <w:pPr>
        <w:pStyle w:val="BodyText"/>
      </w:pPr>
      <w:r>
        <w:t xml:space="preserve">• ☐ Integration with surgical weight loss options</w:t>
      </w:r>
    </w:p>
    <w:p>
      <w:pPr>
        <w:pStyle w:val="BodyText"/>
      </w:pPr>
      <w:r>
        <w:t xml:space="preserve">• ☐ Multidisciplinary care approaches</w:t>
      </w:r>
    </w:p>
    <w:p>
      <w:pPr>
        <w:pStyle w:val="BodyText"/>
      </w:pPr>
      <w:r>
        <w:t xml:space="preserve">• ☐ Monitoring and follow-up protocols</w:t>
      </w:r>
    </w:p>
    <w:p>
      <w:pPr>
        <w:pStyle w:val="Heading3"/>
      </w:pPr>
      <w:r>
        <w:t xml:space="preserve">4. Expert Medical Perspectives</w:t>
      </w:r>
    </w:p>
    <w:p>
      <w:pPr>
        <w:pStyle w:val="FirstParagraph"/>
      </w:pPr>
      <w:r>
        <w:t xml:space="preserve">• ☐ Bariatric surgery expert opinions</w:t>
      </w:r>
    </w:p>
    <w:p>
      <w:pPr>
        <w:pStyle w:val="BodyText"/>
      </w:pPr>
      <w:r>
        <w:t xml:space="preserve">• ☐ Upper GI surgery specialist insights</w:t>
      </w:r>
    </w:p>
    <w:p>
      <w:pPr>
        <w:pStyle w:val="BodyText"/>
      </w:pPr>
      <w:r>
        <w:t xml:space="preserve">• ☐ Endocrinology perspectives on long-term use</w:t>
      </w:r>
    </w:p>
    <w:p>
      <w:pPr>
        <w:pStyle w:val="BodyText"/>
      </w:pPr>
      <w:r>
        <w:t xml:space="preserve">• ☐ Patient selection best practices</w:t>
      </w:r>
    </w:p>
    <w:p>
      <w:pPr>
        <w:pStyle w:val="BodyText"/>
      </w:pPr>
      <w:r>
        <w:t xml:space="preserve">• ☐ Combination therapy approaches</w:t>
      </w:r>
    </w:p>
    <w:p>
      <w:pPr>
        <w:pStyle w:val="Heading3"/>
      </w:pPr>
      <w:r>
        <w:t xml:space="preserve">5. Patient Experience Research</w:t>
      </w:r>
    </w:p>
    <w:p>
      <w:pPr>
        <w:pStyle w:val="FirstParagraph"/>
      </w:pPr>
      <w:r>
        <w:t xml:space="preserve">• ☐ Success story case studies</w:t>
      </w:r>
    </w:p>
    <w:p>
      <w:pPr>
        <w:pStyle w:val="BodyText"/>
      </w:pPr>
      <w:r>
        <w:t xml:space="preserve">• ☐ Patient journey mapping</w:t>
      </w:r>
    </w:p>
    <w:p>
      <w:pPr>
        <w:pStyle w:val="BodyText"/>
      </w:pPr>
      <w:r>
        <w:t xml:space="preserve">• ☐ Common concerns and questions</w:t>
      </w:r>
    </w:p>
    <w:p>
      <w:pPr>
        <w:pStyle w:val="BodyText"/>
      </w:pPr>
      <w:r>
        <w:t xml:space="preserve">• ☐ Quality of life improvements</w:t>
      </w:r>
    </w:p>
    <w:p>
      <w:pPr>
        <w:pStyle w:val="BodyText"/>
      </w:pPr>
      <w:r>
        <w:t xml:space="preserve">• ☐ Adherence factors and challenges</w:t>
      </w:r>
    </w:p>
    <w:p>
      <w:pPr>
        <w:pStyle w:val="Heading2"/>
      </w:pPr>
      <w:r>
        <w:t xml:space="preserve">Squad Coordination Plan</w:t>
      </w:r>
    </w:p>
    <w:p>
      <w:pPr>
        <w:pStyle w:val="Heading3"/>
      </w:pPr>
      <w:r>
        <w:t xml:space="preserve">Phase 1: Parallel Research (Day 1)</w:t>
      </w:r>
    </w:p>
    <w:p>
      <w:pPr>
        <w:pStyle w:val="FirstParagraph"/>
      </w:pPr>
      <w:r>
        <w:rPr>
          <w:b/>
          <w:bCs/>
        </w:rPr>
        <w:t xml:space="preserve">SiteSpect Squad</w:t>
      </w:r>
      <w:r>
        <w:t xml:space="preserve">: - Website analysis of Precision Upper GI Surgery - Brand positioning and authority assessment - UX/UI analysis for patient journey - Technical SEO and mobile optimisation - AI readiness audit</w:t>
      </w:r>
    </w:p>
    <w:p>
      <w:pPr>
        <w:pStyle w:val="BodyText"/>
      </w:pPr>
      <w:r>
        <w:rPr>
          <w:b/>
          <w:bCs/>
        </w:rPr>
        <w:t xml:space="preserve">ContentForge Squad</w:t>
      </w:r>
      <w:r>
        <w:t xml:space="preserve">: - Keyword research for weight loss injectables - Audience persona development - Content strategy for medical authority - Editorial calendar recommendations - British English compliance audit</w:t>
      </w:r>
    </w:p>
    <w:p>
      <w:pPr>
        <w:pStyle w:val="BodyText"/>
      </w:pPr>
      <w:r>
        <w:rPr>
          <w:b/>
          <w:bCs/>
        </w:rPr>
        <w:t xml:space="preserve">StrategyNexus Squad</w:t>
      </w:r>
      <w:r>
        <w:t xml:space="preserve">: - Competitive analysis of upper GI practices - Market positioning assessment - Strategic recommendations for thought leadership - Integration with surgical services positioning</w:t>
      </w:r>
    </w:p>
    <w:p>
      <w:pPr>
        <w:pStyle w:val="Heading3"/>
      </w:pPr>
      <w:r>
        <w:t xml:space="preserve">Phase 2: Synthesis &amp; Integration (Day 2)</w:t>
      </w:r>
    </w:p>
    <w:p>
      <w:pPr>
        <w:pStyle w:val="FirstParagraph"/>
      </w:pPr>
      <w:r>
        <w:t xml:space="preserve">• Compile medical research findings</w:t>
      </w:r>
    </w:p>
    <w:p>
      <w:pPr>
        <w:pStyle w:val="BodyText"/>
      </w:pPr>
      <w:r>
        <w:t xml:space="preserve">• Integrate competitive and brand analysis</w:t>
      </w:r>
    </w:p>
    <w:p>
      <w:pPr>
        <w:pStyle w:val="BodyText"/>
      </w:pPr>
      <w:r>
        <w:t xml:space="preserve">• Develop content strategy recommendations</w:t>
      </w:r>
    </w:p>
    <w:p>
      <w:pPr>
        <w:pStyle w:val="BodyText"/>
      </w:pPr>
      <w:r>
        <w:t xml:space="preserve">• Create implementation timeline</w:t>
      </w:r>
    </w:p>
    <w:p>
      <w:pPr>
        <w:pStyle w:val="Heading3"/>
      </w:pPr>
      <w:r>
        <w:t xml:space="preserve">Phase 3: Deliverable Creation (Day 2-3)</w:t>
      </w:r>
    </w:p>
    <w:p>
      <w:pPr>
        <w:pStyle w:val="FirstParagraph"/>
      </w:pPr>
      <w:r>
        <w:t xml:space="preserve">• Research brief with medical evidence</w:t>
      </w:r>
    </w:p>
    <w:p>
      <w:pPr>
        <w:pStyle w:val="BodyText"/>
      </w:pPr>
      <w:r>
        <w:t xml:space="preserve">• Implementation plan for blog content</w:t>
      </w:r>
    </w:p>
    <w:p>
      <w:pPr>
        <w:pStyle w:val="BodyText"/>
      </w:pPr>
      <w:r>
        <w:t xml:space="preserve">• Competitive analysis report</w:t>
      </w:r>
    </w:p>
    <w:p>
      <w:pPr>
        <w:pStyle w:val="BodyText"/>
      </w:pPr>
      <w:r>
        <w:t xml:space="preserve">• Content strategy with SEO focus</w:t>
      </w:r>
    </w:p>
    <w:p>
      <w:pPr>
        <w:pStyle w:val="BodyText"/>
      </w:pPr>
      <w:r>
        <w:t xml:space="preserve">• Technical audit findings</w:t>
      </w:r>
    </w:p>
    <w:p>
      <w:pPr>
        <w:pStyle w:val="BodyText"/>
      </w:pPr>
      <w:r>
        <w:t xml:space="preserve">• UX/UI recommendations</w:t>
      </w:r>
    </w:p>
    <w:p>
      <w:pPr>
        <w:pStyle w:val="BodyText"/>
      </w:pPr>
      <w:r>
        <w:t xml:space="preserve">• AI optimisation guide</w:t>
      </w:r>
    </w:p>
    <w:p>
      <w:pPr>
        <w:pStyle w:val="Heading2"/>
      </w:pPr>
      <w:r>
        <w:t xml:space="preserve">Success Criteria</w:t>
      </w:r>
    </w:p>
    <w:p>
      <w:pPr>
        <w:pStyle w:val="FirstParagraph"/>
      </w:pPr>
      <w:r>
        <w:t xml:space="preserve">• Comprehensive medical evidence database</w:t>
      </w:r>
    </w:p>
    <w:p>
      <w:pPr>
        <w:pStyle w:val="BodyText"/>
      </w:pPr>
      <w:r>
        <w:t xml:space="preserve">• Clear patient eligibility guidelines</w:t>
      </w:r>
    </w:p>
    <w:p>
      <w:pPr>
        <w:pStyle w:val="BodyText"/>
      </w:pPr>
      <w:r>
        <w:t xml:space="preserve">• Authoritative content foundation</w:t>
      </w:r>
    </w:p>
    <w:p>
      <w:pPr>
        <w:pStyle w:val="BodyText"/>
      </w:pPr>
      <w:r>
        <w:t xml:space="preserve">• Strategic positioning recommendations</w:t>
      </w:r>
    </w:p>
    <w:p>
      <w:pPr>
        <w:pStyle w:val="BodyText"/>
      </w:pPr>
      <w:r>
        <w:t xml:space="preserve">• Actionable implementation plan</w:t>
      </w:r>
    </w:p>
    <w:p>
      <w:pPr>
        <w:pStyle w:val="BodyText"/>
      </w:pPr>
      <w:r>
        <w:t xml:space="preserve">• Professional deliverable documents</w:t>
      </w:r>
    </w:p>
    <w:p>
      <w:pPr>
        <w:pStyle w:val="Heading2"/>
      </w:pPr>
      <w:r>
        <w:t xml:space="preserve">Quality Gates</w:t>
      </w:r>
    </w:p>
    <w:p>
      <w:pPr>
        <w:pStyle w:val="FirstParagraph"/>
      </w:pPr>
      <w:r>
        <w:t xml:space="preserve">• Medical accuracy verification</w:t>
      </w:r>
    </w:p>
    <w:p>
      <w:pPr>
        <w:pStyle w:val="BodyText"/>
      </w:pPr>
      <w:r>
        <w:t xml:space="preserve">• Australian regulatory compliance</w:t>
      </w:r>
    </w:p>
    <w:p>
      <w:pPr>
        <w:pStyle w:val="BodyText"/>
      </w:pPr>
      <w:r>
        <w:t xml:space="preserve">• British English language standards</w:t>
      </w:r>
    </w:p>
    <w:p>
      <w:pPr>
        <w:pStyle w:val="BodyText"/>
      </w:pPr>
      <w:r>
        <w:t xml:space="preserve">• Source citation and credibility</w:t>
      </w:r>
    </w:p>
    <w:p>
      <w:pPr>
        <w:pStyle w:val="BodyText"/>
      </w:pPr>
      <w:r>
        <w:t xml:space="preserve">• Actionable recommendation clarity</w:t>
      </w:r>
    </w:p>
    <w:p>
      <w:pPr>
        <w:pStyle w:val="Heading2"/>
      </w:pPr>
      <w:r>
        <w:t xml:space="preserve">Risk Mitigation</w:t>
      </w:r>
    </w:p>
    <w:p>
      <w:pPr>
        <w:pStyle w:val="FirstParagraph"/>
      </w:pPr>
      <w:r>
        <w:t xml:space="preserve">• Multiple medical source verification</w:t>
      </w:r>
    </w:p>
    <w:p>
      <w:pPr>
        <w:pStyle w:val="BodyText"/>
      </w:pPr>
      <w:r>
        <w:t xml:space="preserve">• Australian-specific regulatory focus</w:t>
      </w:r>
    </w:p>
    <w:p>
      <w:pPr>
        <w:pStyle w:val="BodyText"/>
      </w:pPr>
      <w:r>
        <w:t xml:space="preserve">• Practice positioning alignment</w:t>
      </w:r>
    </w:p>
    <w:p>
      <w:pPr>
        <w:pStyle w:val="BodyText"/>
      </w:pPr>
      <w:r>
        <w:t xml:space="preserve">• Patient safety consideration priority</w:t>
      </w:r>
    </w:p>
    <w:p>
      <w:pPr>
        <w:pStyle w:val="BodyText"/>
      </w:pPr>
      <w:r>
        <w:t xml:space="preserve">• Ethical marketing guideline adherence</w:t>
      </w:r>
    </w:p>
    <w:p>
      <w:pPr>
        <w:pStyle w:val="BodyText"/>
      </w:pPr>
      <w:r>
        <w:t xml:space="preserve">—————</w:t>
      </w:r>
    </w:p>
    <w:p>
      <w:pPr>
        <w:pStyle w:val="BodyText"/>
      </w:pPr>
      <w:r>
        <w:rPr>
          <w:b/>
          <w:bCs/>
        </w:rPr>
        <w:t xml:space="preserve">Project Status</w:t>
      </w:r>
      <w:r>
        <w:t xml:space="preserve">: In Progress</w:t>
      </w:r>
      <w:r>
        <w:br/>
      </w:r>
      <w:r>
        <w:rPr>
          <w:b/>
          <w:bCs/>
        </w:rPr>
        <w:t xml:space="preserve">Next Review</w:t>
      </w:r>
      <w:r>
        <w:t xml:space="preserve">: Upon Phase 1 completion</w:t>
      </w:r>
      <w:r>
        <w:br/>
      </w:r>
      <w:r>
        <w:rPr>
          <w:b/>
          <w:bCs/>
        </w:rPr>
        <w:t xml:space="preserve">Estimated Completion</w:t>
      </w:r>
      <w:r>
        <w:t xml:space="preserve">: 3 days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2025-09-22T23:43:45Z</dcterms:created>
  <dcterms:modified xsi:type="dcterms:W3CDTF">2025-09-22T23:43:45Z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