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Core Brand Personality</w:t>
      </w:r>
    </w:p>
    <w:p>
      <w:r>
        <w:rPr>
          <w:b/>
        </w:rPr>
        <w:t>Professional, Compassionate, Reassuring, Expert</w:t>
      </w:r>
    </w:p>
    <w:p/>
    <w:p>
      <w:r>
        <w:rPr>
          <w:b/>
        </w:rPr>
        <w:t>Brand Voice Attributes:</w:t>
      </w:r>
    </w:p>
    <w:p>
      <w:pPr>
        <w:pStyle w:val="ListBullet"/>
      </w:pPr>
      <w:r>
        <w:rPr>
          <w:b/>
        </w:rPr>
        <w:t>Authoritative yet Approachable</w:t>
      </w:r>
      <w:r>
        <w:t xml:space="preserve"> - Expert knowledge delivered with warmth</w:t>
      </w:r>
    </w:p>
    <w:p>
      <w:pPr>
        <w:pStyle w:val="ListBullet"/>
      </w:pPr>
      <w:r>
        <w:rPr>
          <w:b/>
        </w:rPr>
        <w:t>Empathetic and Understanding</w:t>
      </w:r>
      <w:r>
        <w:t xml:space="preserve"> - Acknowledging patient concerns and anxiety</w:t>
      </w:r>
    </w:p>
    <w:p>
      <w:pPr>
        <w:pStyle w:val="ListBullet"/>
      </w:pPr>
      <w:r>
        <w:rPr>
          <w:b/>
        </w:rPr>
        <w:t>Clear and Educational</w:t>
      </w:r>
      <w:r>
        <w:t xml:space="preserve"> - Complex medical concepts explained simply</w:t>
      </w:r>
    </w:p>
    <w:p>
      <w:pPr>
        <w:pStyle w:val="ListBullet"/>
      </w:pPr>
      <w:r>
        <w:rPr>
          <w:b/>
        </w:rPr>
        <w:t>Confident and Reassuring</w:t>
      </w:r>
      <w:r>
        <w:t xml:space="preserve"> - Inspiring trust through competence and care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 Tone</w:t>
      </w:r>
    </w:p>
    <w:p>
      <w:pPr>
        <w:pStyle w:val="ListBullet"/>
      </w:pPr>
      <w:r>
        <w:rPr>
          <w:b/>
        </w:rPr>
        <w:t>Informative and Patient</w:t>
      </w:r>
      <w:r>
        <w:t xml:space="preserve"> - Teaching without talking down</w:t>
      </w:r>
    </w:p>
    <w:p>
      <w:pPr>
        <w:pStyle w:val="ListBullet"/>
      </w:pPr>
      <w:r>
        <w:rPr>
          <w:b/>
        </w:rPr>
        <w:t>Encouraging and Supportive</w:t>
      </w:r>
      <w:r>
        <w:t xml:space="preserve"> - Building confidence in treatment decisions</w:t>
      </w:r>
    </w:p>
    <w:p>
      <w:pPr>
        <w:pStyle w:val="ListBullet"/>
      </w:pPr>
      <w:r>
        <w:rPr>
          <w:b/>
        </w:rPr>
        <w:t>Precise but Accessible</w:t>
      </w:r>
      <w:r>
        <w:t xml:space="preserve"> - Medically accurate yet understandable</w:t>
      </w:r>
    </w:p>
    <w:p>
      <w:pPr>
        <w:pStyle w:val="ListBullet"/>
      </w:pPr>
      <w:r>
        <w:rPr>
          <w:b/>
        </w:rPr>
        <w:t>Culturally Sensitive</w:t>
      </w:r>
      <w:r>
        <w:t xml:space="preserve"> - Inclusive language for diverse Sydney population</w:t>
      </w:r>
    </w:p>
    <w:p/>
    <w:p>
      <w:r>
        <w:t>#### Procedure Information Tone</w:t>
      </w:r>
    </w:p>
    <w:p>
      <w:pPr>
        <w:pStyle w:val="ListBullet"/>
      </w:pPr>
      <w:r>
        <w:rPr>
          <w:b/>
        </w:rPr>
        <w:t>Thorough and Transparent</w:t>
      </w:r>
      <w:r>
        <w:t xml:space="preserve"> - Honest about procedures and expectations</w:t>
      </w:r>
    </w:p>
    <w:p>
      <w:pPr>
        <w:pStyle w:val="ListBullet"/>
      </w:pPr>
      <w:r>
        <w:rPr>
          <w:b/>
        </w:rPr>
        <w:t>Calming and Reassuring</w:t>
      </w:r>
      <w:r>
        <w:t xml:space="preserve"> - Reducing anxiety through clear explanation</w:t>
      </w:r>
    </w:p>
    <w:p>
      <w:pPr>
        <w:pStyle w:val="ListBullet"/>
      </w:pPr>
      <w:r>
        <w:rPr>
          <w:b/>
        </w:rPr>
        <w:t>Step-by-step Clarity</w:t>
      </w:r>
      <w:r>
        <w:t xml:space="preserve"> - Breaking down complex processes</w:t>
      </w:r>
    </w:p>
    <w:p>
      <w:pPr>
        <w:pStyle w:val="ListBullet"/>
      </w:pPr>
      <w:r>
        <w:rPr>
          <w:b/>
        </w:rPr>
        <w:t>Safety-focused</w:t>
      </w:r>
      <w:r>
        <w:t xml:space="preserve"> - Emphasising care and precision</w:t>
      </w:r>
    </w:p>
    <w:p/>
    <w:p>
      <w:r>
        <w:t>#### Patient Communication Tone</w:t>
      </w:r>
    </w:p>
    <w:p>
      <w:pPr>
        <w:pStyle w:val="ListBullet"/>
      </w:pPr>
      <w:r>
        <w:rPr>
          <w:b/>
        </w:rPr>
        <w:t>Warm and Personal</w:t>
      </w:r>
      <w:r>
        <w:t xml:space="preserve"> - Individual care and attention</w:t>
      </w:r>
    </w:p>
    <w:p>
      <w:pPr>
        <w:pStyle w:val="ListBullet"/>
      </w:pPr>
      <w:r>
        <w:rPr>
          <w:b/>
        </w:rPr>
        <w:t>Respectful and Dignified</w:t>
      </w:r>
      <w:r>
        <w:t xml:space="preserve"> - Honouring patient autonomy and concerns</w:t>
      </w:r>
    </w:p>
    <w:p>
      <w:pPr>
        <w:pStyle w:val="ListBullet"/>
      </w:pPr>
      <w:r>
        <w:rPr>
          <w:b/>
        </w:rPr>
        <w:t>Responsive and Available</w:t>
      </w:r>
      <w:r>
        <w:t xml:space="preserve"> - Accessible healthcare support</w:t>
      </w:r>
    </w:p>
    <w:p>
      <w:pPr>
        <w:pStyle w:val="ListBullet"/>
      </w:pPr>
      <w:r>
        <w:rPr>
          <w:b/>
        </w:rPr>
        <w:t>Collaborative</w:t>
      </w:r>
      <w:r>
        <w:t xml:space="preserve"> - Partnership in healthcare decisions</w:t>
      </w:r>
    </w:p>
    <w:p/>
    <w:p>
      <w:pPr>
        <w:pStyle w:val="Heading2"/>
        <w:jc w:val="left"/>
      </w:pPr>
      <w:r>
        <w:t>Target Audience Profiles</w:t>
      </w:r>
    </w:p>
    <w:p/>
    <w:p>
      <w:pPr>
        <w:pStyle w:val="Heading3"/>
        <w:jc w:val="left"/>
      </w:pPr>
      <w:r>
        <w:t>Primary Persona 1: The Concerned First-Timer (40%)</w:t>
      </w:r>
    </w:p>
    <w:p>
      <w:r>
        <w:rPr>
          <w:b/>
        </w:rPr>
        <w:t>Demographics:</w:t>
      </w:r>
    </w:p>
    <w:p>
      <w:pPr>
        <w:pStyle w:val="ListBullet"/>
      </w:pPr>
      <w:r>
        <w:t>Age: 45-65</w:t>
      </w:r>
    </w:p>
    <w:p>
      <w:pPr>
        <w:pStyle w:val="ListBullet"/>
      </w:pPr>
      <w:r>
        <w:t>Gender: 60% female, 40% male</w:t>
      </w:r>
    </w:p>
    <w:p>
      <w:pPr>
        <w:pStyle w:val="ListBullet"/>
      </w:pPr>
      <w:r>
        <w:t>Location: Sydney Northern Beaches, North Shore</w:t>
      </w:r>
    </w:p>
    <w:p>
      <w:pPr>
        <w:pStyle w:val="ListBullet"/>
      </w:pPr>
      <w:r>
        <w:t>Income: $80,000-$150,000 household</w:t>
      </w:r>
    </w:p>
    <w:p>
      <w:pPr>
        <w:pStyle w:val="ListBullet"/>
      </w:pPr>
      <w:r>
        <w:t>Education: University-educated professionals</w:t>
      </w:r>
    </w:p>
    <w:p/>
    <w:p>
      <w:r>
        <w:rPr>
          <w:b/>
        </w:rPr>
        <w:t>Psychographics:</w:t>
      </w:r>
    </w:p>
    <w:p>
      <w:pPr>
        <w:pStyle w:val="ListBullet"/>
      </w:pPr>
      <w:r>
        <w:t>Recently diagnosed with upper GI condition</w:t>
      </w:r>
    </w:p>
    <w:p>
      <w:pPr>
        <w:pStyle w:val="ListBullet"/>
      </w:pPr>
      <w:r>
        <w:t>High anxiety about surgical procedures</w:t>
      </w:r>
    </w:p>
    <w:p>
      <w:pPr>
        <w:pStyle w:val="ListBullet"/>
      </w:pPr>
      <w:r>
        <w:t>Values thorough information and expert care</w:t>
      </w:r>
    </w:p>
    <w:p>
      <w:pPr>
        <w:pStyle w:val="ListBullet"/>
      </w:pPr>
      <w:r>
        <w:t>Researches extensively before making decisions</w:t>
      </w:r>
    </w:p>
    <w:p>
      <w:pPr>
        <w:pStyle w:val="ListBullet"/>
      </w:pPr>
      <w:r>
        <w:t>Seeks reassurance and clear explanations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Detailed educational content</w:t>
      </w:r>
    </w:p>
    <w:p>
      <w:pPr>
        <w:pStyle w:val="ListBullet"/>
      </w:pPr>
      <w:r>
        <w:t>Step-by-step procedure explanations</w:t>
      </w:r>
    </w:p>
    <w:p>
      <w:pPr>
        <w:pStyle w:val="ListBullet"/>
      </w:pPr>
      <w:r>
        <w:t>Patient testimonials and success stories</w:t>
      </w:r>
    </w:p>
    <w:p>
      <w:pPr>
        <w:pStyle w:val="ListBullet"/>
      </w:pPr>
      <w:r>
        <w:t>Clear timeline and recovery expectations</w:t>
      </w:r>
    </w:p>
    <w:p>
      <w:pPr>
        <w:pStyle w:val="ListBullet"/>
      </w:pPr>
      <w:r>
        <w:t>Multiple consultation touchpoints</w:t>
      </w:r>
    </w:p>
    <w:p/>
    <w:p>
      <w:r>
        <w:rPr>
          <w:b/>
        </w:rPr>
        <w:t>Content Needs:</w:t>
      </w:r>
    </w:p>
    <w:p>
      <w:pPr>
        <w:pStyle w:val="ListBullet"/>
      </w:pPr>
      <w:r>
        <w:t>"What to expect" guides</w:t>
      </w:r>
    </w:p>
    <w:p>
      <w:pPr>
        <w:pStyle w:val="ListBullet"/>
      </w:pPr>
      <w:r>
        <w:t>Condition-specific educational materials</w:t>
      </w:r>
    </w:p>
    <w:p>
      <w:pPr>
        <w:pStyle w:val="ListBullet"/>
      </w:pPr>
      <w:r>
        <w:t>Pre and post-operative care instructions</w:t>
      </w:r>
    </w:p>
    <w:p>
      <w:pPr>
        <w:pStyle w:val="ListBullet"/>
      </w:pPr>
      <w:r>
        <w:t>FAQ sections addressing common concerns</w:t>
      </w:r>
    </w:p>
    <w:p>
      <w:pPr>
        <w:pStyle w:val="ListBullet"/>
      </w:pPr>
      <w:r>
        <w:t>Comparison of treatment options</w:t>
      </w:r>
    </w:p>
    <w:p/>
    <w:p>
      <w:pPr>
        <w:pStyle w:val="Heading3"/>
        <w:jc w:val="left"/>
      </w:pPr>
      <w:r>
        <w:t>Primary Persona 2: The Informed Researcher (25%)</w:t>
      </w:r>
    </w:p>
    <w:p>
      <w:r>
        <w:rPr>
          <w:b/>
        </w:rPr>
        <w:t>Demographics:</w:t>
      </w:r>
    </w:p>
    <w:p>
      <w:pPr>
        <w:pStyle w:val="ListBullet"/>
      </w:pPr>
      <w:r>
        <w:t>Age: 35-55</w:t>
      </w:r>
    </w:p>
    <w:p>
      <w:pPr>
        <w:pStyle w:val="ListBullet"/>
      </w:pPr>
      <w:r>
        <w:t>Gender: 55% male, 45% female</w:t>
      </w:r>
    </w:p>
    <w:p>
      <w:pPr>
        <w:pStyle w:val="ListBullet"/>
      </w:pPr>
      <w:r>
        <w:t>Location: Eastern Suburbs, Inner West Sydney</w:t>
      </w:r>
    </w:p>
    <w:p>
      <w:pPr>
        <w:pStyle w:val="ListBullet"/>
      </w:pPr>
      <w:r>
        <w:t>Income: $100,000+ household</w:t>
      </w:r>
    </w:p>
    <w:p>
      <w:pPr>
        <w:pStyle w:val="ListBullet"/>
      </w:pPr>
      <w:r>
        <w:t>Education: High school to postgraduate</w:t>
      </w:r>
    </w:p>
    <w:p/>
    <w:p>
      <w:r>
        <w:rPr>
          <w:b/>
        </w:rPr>
        <w:t>Psychographics:</w:t>
      </w:r>
    </w:p>
    <w:p>
      <w:pPr>
        <w:pStyle w:val="ListBullet"/>
      </w:pPr>
      <w:r>
        <w:t>Proactive about health management</w:t>
      </w:r>
    </w:p>
    <w:p>
      <w:pPr>
        <w:pStyle w:val="ListBullet"/>
      </w:pPr>
      <w:r>
        <w:t>Compares multiple specialists and options</w:t>
      </w:r>
    </w:p>
    <w:p>
      <w:pPr>
        <w:pStyle w:val="ListBullet"/>
      </w:pPr>
      <w:r>
        <w:t>Values credentials and expertise</w:t>
      </w:r>
    </w:p>
    <w:p>
      <w:pPr>
        <w:pStyle w:val="ListBullet"/>
      </w:pPr>
      <w:r>
        <w:t>Appreciates efficiency and professionalism</w:t>
      </w:r>
    </w:p>
    <w:p>
      <w:pPr>
        <w:pStyle w:val="ListBullet"/>
      </w:pPr>
      <w:r>
        <w:t>Seeks cutting-edge treatment approaches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Detailed surgeon credentials and experience</w:t>
      </w:r>
    </w:p>
    <w:p>
      <w:pPr>
        <w:pStyle w:val="ListBullet"/>
      </w:pPr>
      <w:r>
        <w:t>Procedure outcome statistics and success rates</w:t>
      </w:r>
    </w:p>
    <w:p>
      <w:pPr>
        <w:pStyle w:val="ListBullet"/>
      </w:pPr>
      <w:r>
        <w:t>Technology and technique innovations</w:t>
      </w:r>
    </w:p>
    <w:p>
      <w:pPr>
        <w:pStyle w:val="ListBullet"/>
      </w:pPr>
      <w:r>
        <w:t>Professional affiliations and recognition</w:t>
      </w:r>
    </w:p>
    <w:p>
      <w:pPr>
        <w:pStyle w:val="ListBullet"/>
      </w:pPr>
      <w:r>
        <w:t>Direct comparison with other specialists</w:t>
      </w:r>
    </w:p>
    <w:p/>
    <w:p>
      <w:r>
        <w:rPr>
          <w:b/>
        </w:rPr>
        <w:t>Content Needs:</w:t>
      </w:r>
    </w:p>
    <w:p>
      <w:pPr>
        <w:pStyle w:val="ListBullet"/>
      </w:pPr>
      <w:r>
        <w:t>Surgeon biography and qualifications</w:t>
      </w:r>
    </w:p>
    <w:p>
      <w:pPr>
        <w:pStyle w:val="ListBullet"/>
      </w:pPr>
      <w:r>
        <w:t>Advanced surgical technique explanations</w:t>
      </w:r>
    </w:p>
    <w:p>
      <w:pPr>
        <w:pStyle w:val="ListBullet"/>
      </w:pPr>
      <w:r>
        <w:t>Research publications and case studies</w:t>
      </w:r>
    </w:p>
    <w:p>
      <w:pPr>
        <w:pStyle w:val="ListBullet"/>
      </w:pPr>
      <w:r>
        <w:t>Technology and equipment information</w:t>
      </w:r>
    </w:p>
    <w:p>
      <w:pPr>
        <w:pStyle w:val="ListBullet"/>
      </w:pPr>
      <w:r>
        <w:t>Professional speaking and teaching activities</w:t>
      </w:r>
    </w:p>
    <w:p/>
    <w:p>
      <w:pPr>
        <w:pStyle w:val="Heading3"/>
        <w:jc w:val="left"/>
      </w:pPr>
      <w:r>
        <w:t>Primary Persona 3: The Referred Patient (20%)</w:t>
      </w:r>
    </w:p>
    <w:p>
      <w:r>
        <w:rPr>
          <w:b/>
        </w:rPr>
        <w:t>Demographics:</w:t>
      </w:r>
    </w:p>
    <w:p>
      <w:pPr>
        <w:pStyle w:val="ListBullet"/>
      </w:pPr>
      <w:r>
        <w:t>Age: 50-70</w:t>
      </w:r>
    </w:p>
    <w:p>
      <w:pPr>
        <w:pStyle w:val="ListBullet"/>
      </w:pPr>
      <w:r>
        <w:t>Gender: 50/50 split</w:t>
      </w:r>
    </w:p>
    <w:p>
      <w:pPr>
        <w:pStyle w:val="ListBullet"/>
      </w:pPr>
      <w:r>
        <w:t>Location: Greater Sydney area</w:t>
      </w:r>
    </w:p>
    <w:p>
      <w:pPr>
        <w:pStyle w:val="ListBullet"/>
      </w:pPr>
      <w:r>
        <w:t>Income: $60,000-$120,000 household</w:t>
      </w:r>
    </w:p>
    <w:p>
      <w:pPr>
        <w:pStyle w:val="ListBullet"/>
      </w:pPr>
      <w:r>
        <w:t>Education: Varied educational backgrounds</w:t>
      </w:r>
    </w:p>
    <w:p/>
    <w:p>
      <w:r>
        <w:rPr>
          <w:b/>
        </w:rPr>
        <w:t>Psychographics:</w:t>
      </w:r>
    </w:p>
    <w:p>
      <w:pPr>
        <w:pStyle w:val="ListBullet"/>
      </w:pPr>
      <w:r>
        <w:t>Trusts referring physician's recommendation</w:t>
      </w:r>
    </w:p>
    <w:p>
      <w:pPr>
        <w:pStyle w:val="ListBullet"/>
      </w:pPr>
      <w:r>
        <w:t>Less likely to extensively research alternatives</w:t>
      </w:r>
    </w:p>
    <w:p>
      <w:pPr>
        <w:pStyle w:val="ListBullet"/>
      </w:pPr>
      <w:r>
        <w:t>Values convenience and accessibility</w:t>
      </w:r>
    </w:p>
    <w:p>
      <w:pPr>
        <w:pStyle w:val="ListBullet"/>
      </w:pPr>
      <w:r>
        <w:t>Appreciates clear communication</w:t>
      </w:r>
    </w:p>
    <w:p>
      <w:pPr>
        <w:pStyle w:val="ListBullet"/>
      </w:pPr>
      <w:r>
        <w:t>Seeks confirmation of referral decision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Referral acknowledgment and coordination</w:t>
      </w:r>
    </w:p>
    <w:p>
      <w:pPr>
        <w:pStyle w:val="ListBullet"/>
      </w:pPr>
      <w:r>
        <w:t>Clear appointment scheduling and preparation</w:t>
      </w:r>
    </w:p>
    <w:p>
      <w:pPr>
        <w:pStyle w:val="ListBullet"/>
      </w:pPr>
      <w:r>
        <w:t>Confirmation of insurance and billing processes</w:t>
      </w:r>
    </w:p>
    <w:p>
      <w:pPr>
        <w:pStyle w:val="ListBullet"/>
      </w:pPr>
      <w:r>
        <w:t>Straightforward procedure and recovery information</w:t>
      </w:r>
    </w:p>
    <w:p>
      <w:pPr>
        <w:pStyle w:val="ListBullet"/>
      </w:pPr>
      <w:r>
        <w:t>Ongoing communication with referring physician</w:t>
      </w:r>
    </w:p>
    <w:p/>
    <w:p>
      <w:r>
        <w:rPr>
          <w:b/>
        </w:rPr>
        <w:t>Content Needs:</w:t>
      </w:r>
    </w:p>
    <w:p>
      <w:pPr>
        <w:pStyle w:val="ListBullet"/>
      </w:pPr>
      <w:r>
        <w:t>Referral process and coordination information</w:t>
      </w:r>
    </w:p>
    <w:p>
      <w:pPr>
        <w:pStyle w:val="ListBullet"/>
      </w:pPr>
      <w:r>
        <w:t>Insurance and billing explanations</w:t>
      </w:r>
    </w:p>
    <w:p>
      <w:pPr>
        <w:pStyle w:val="ListBullet"/>
      </w:pPr>
      <w:r>
        <w:t>Appointment preparation guidelines</w:t>
      </w:r>
    </w:p>
    <w:p>
      <w:pPr>
        <w:pStyle w:val="ListBullet"/>
      </w:pPr>
      <w:r>
        <w:t>Recovery timeline and support resources</w:t>
      </w:r>
    </w:p>
    <w:p>
      <w:pPr>
        <w:pStyle w:val="ListBullet"/>
      </w:pPr>
      <w:r>
        <w:t>Referral network and collaboration details</w:t>
      </w:r>
    </w:p>
    <w:p/>
    <w:p>
      <w:pPr>
        <w:pStyle w:val="Heading3"/>
        <w:jc w:val="left"/>
      </w:pPr>
      <w:r>
        <w:t>Primary Persona 4: Cultural Community Member (15%)</w:t>
      </w:r>
    </w:p>
    <w:p>
      <w:r>
        <w:rPr>
          <w:b/>
        </w:rPr>
        <w:t>Demographics:</w:t>
      </w:r>
    </w:p>
    <w:p>
      <w:pPr>
        <w:pStyle w:val="ListBullet"/>
      </w:pPr>
      <w:r>
        <w:t>Age: 40-70</w:t>
      </w:r>
    </w:p>
    <w:p>
      <w:pPr>
        <w:pStyle w:val="ListBullet"/>
      </w:pPr>
      <w:r>
        <w:t>Gender: Cultural variation</w:t>
      </w:r>
    </w:p>
    <w:p>
      <w:pPr>
        <w:pStyle w:val="ListBullet"/>
      </w:pPr>
      <w:r>
        <w:t>Location: Diverse Sydney suburbs</w:t>
      </w:r>
    </w:p>
    <w:p>
      <w:pPr>
        <w:pStyle w:val="ListBullet"/>
      </w:pPr>
      <w:r>
        <w:t>Income: $50,000-$100,000 household</w:t>
      </w:r>
    </w:p>
    <w:p>
      <w:pPr>
        <w:pStyle w:val="ListBullet"/>
      </w:pPr>
      <w:r>
        <w:t>Education: Varied with cultural emphasis on family involvement</w:t>
      </w:r>
    </w:p>
    <w:p/>
    <w:p>
      <w:r>
        <w:rPr>
          <w:b/>
        </w:rPr>
        <w:t>Psychographics:</w:t>
      </w:r>
    </w:p>
    <w:p>
      <w:pPr>
        <w:pStyle w:val="ListBullet"/>
      </w:pPr>
      <w:r>
        <w:t>May have language barriers or preferences</w:t>
      </w:r>
    </w:p>
    <w:p>
      <w:pPr>
        <w:pStyle w:val="ListBullet"/>
      </w:pPr>
      <w:r>
        <w:t>Family-centered healthcare decision making</w:t>
      </w:r>
    </w:p>
    <w:p>
      <w:pPr>
        <w:pStyle w:val="ListBullet"/>
      </w:pPr>
      <w:r>
        <w:t>Cultural considerations in medical care</w:t>
      </w:r>
    </w:p>
    <w:p>
      <w:pPr>
        <w:pStyle w:val="ListBullet"/>
      </w:pPr>
      <w:r>
        <w:t>Values respectful and inclusive treatment</w:t>
      </w:r>
    </w:p>
    <w:p>
      <w:pPr>
        <w:pStyle w:val="ListBullet"/>
      </w:pPr>
      <w:r>
        <w:t>May prefer cultural community recommendations</w:t>
      </w:r>
    </w:p>
    <w:p/>
    <w:p>
      <w:r>
        <w:rPr>
          <w:b/>
        </w:rPr>
        <w:t>Communication Preferences:</w:t>
      </w:r>
    </w:p>
    <w:p>
      <w:pPr>
        <w:pStyle w:val="ListBullet"/>
      </w:pPr>
      <w:r>
        <w:t>Multilingual resources where possible</w:t>
      </w:r>
    </w:p>
    <w:p>
      <w:pPr>
        <w:pStyle w:val="ListBullet"/>
      </w:pPr>
      <w:r>
        <w:t>Family involvement in consultations</w:t>
      </w:r>
    </w:p>
    <w:p>
      <w:pPr>
        <w:pStyle w:val="ListBullet"/>
      </w:pPr>
      <w:r>
        <w:t>Cultural sensitivity in treatment approaches</w:t>
      </w:r>
    </w:p>
    <w:p>
      <w:pPr>
        <w:pStyle w:val="ListBullet"/>
      </w:pPr>
      <w:r>
        <w:t>Community-based referrals and recommendations</w:t>
      </w:r>
    </w:p>
    <w:p>
      <w:pPr>
        <w:pStyle w:val="ListBullet"/>
      </w:pPr>
      <w:r>
        <w:t>Clear visual and illustrated materials</w:t>
      </w:r>
    </w:p>
    <w:p/>
    <w:p>
      <w:r>
        <w:rPr>
          <w:b/>
        </w:rPr>
        <w:t>Content Needs:</w:t>
      </w:r>
    </w:p>
    <w:p>
      <w:pPr>
        <w:pStyle w:val="ListBullet"/>
      </w:pPr>
      <w:r>
        <w:t>Translated key information materials</w:t>
      </w:r>
    </w:p>
    <w:p>
      <w:pPr>
        <w:pStyle w:val="ListBullet"/>
      </w:pPr>
      <w:r>
        <w:t>Cultural dietary and recovery considerations</w:t>
      </w:r>
    </w:p>
    <w:p>
      <w:pPr>
        <w:pStyle w:val="ListBullet"/>
      </w:pPr>
      <w:r>
        <w:t>Family involvement guidelines</w:t>
      </w:r>
    </w:p>
    <w:p>
      <w:pPr>
        <w:pStyle w:val="ListBullet"/>
      </w:pPr>
      <w:r>
        <w:t>Community healthcare resources</w:t>
      </w:r>
    </w:p>
    <w:p>
      <w:pPr>
        <w:pStyle w:val="ListBullet"/>
      </w:pPr>
      <w:r>
        <w:t>Culturally appropriate patient testimonials</w:t>
      </w:r>
    </w:p>
    <w:p/>
    <w:p>
      <w:pPr>
        <w:pStyle w:val="Heading2"/>
        <w:jc w:val="left"/>
      </w:pPr>
      <w:r>
        <w:t>Communication Style Guidelines</w:t>
      </w:r>
    </w:p>
    <w:p/>
    <w:p>
      <w:pPr>
        <w:pStyle w:val="Heading3"/>
        <w:jc w:val="left"/>
      </w:pPr>
      <w:r>
        <w:t>Language and Terminology</w:t>
      </w:r>
    </w:p>
    <w:p/>
    <w:p>
      <w:r>
        <w:t>#### Preferred Language Style</w:t>
      </w:r>
    </w:p>
    <w:p>
      <w:pPr>
        <w:pStyle w:val="ListBullet"/>
      </w:pPr>
      <w:r>
        <w:rPr>
          <w:b/>
        </w:rPr>
        <w:t>Clear and Conversational</w:t>
      </w:r>
      <w:r>
        <w:t xml:space="preserve"> - Avoid unnecessary jargon</w:t>
      </w:r>
    </w:p>
    <w:p>
      <w:pPr>
        <w:pStyle w:val="ListBullet"/>
      </w:pPr>
      <w:r>
        <w:rPr>
          <w:b/>
        </w:rPr>
        <w:t>Active Voice</w:t>
      </w:r>
      <w:r>
        <w:t xml:space="preserve"> - Direct and engaging communication</w:t>
      </w:r>
    </w:p>
    <w:p>
      <w:pPr>
        <w:pStyle w:val="ListBullet"/>
      </w:pPr>
      <w:r>
        <w:rPr>
          <w:b/>
        </w:rPr>
        <w:t>Patient-First Language</w:t>
      </w:r>
      <w:r>
        <w:t xml:space="preserve"> - Person-centered rather than condition-focused</w:t>
      </w:r>
    </w:p>
    <w:p>
      <w:pPr>
        <w:pStyle w:val="ListBullet"/>
      </w:pPr>
      <w:r>
        <w:rPr>
          <w:b/>
        </w:rPr>
        <w:t>Australian English</w:t>
      </w:r>
      <w:r>
        <w:t xml:space="preserve"> - Local spelling and terminology</w:t>
      </w:r>
    </w:p>
    <w:p>
      <w:pPr>
        <w:pStyle w:val="ListBullet"/>
      </w:pPr>
      <w:r>
        <w:rPr>
          <w:b/>
        </w:rPr>
        <w:t>Inclusive Pronouns</w:t>
      </w:r>
      <w:r>
        <w:t xml:space="preserve"> - Gender-neutral when appropriate</w:t>
      </w:r>
    </w:p>
    <w:p/>
    <w:p>
      <w:r>
        <w:t>#### Medical Terminology Guidelines</w:t>
      </w:r>
    </w:p>
    <w:p>
      <w:pPr>
        <w:pStyle w:val="ListBullet"/>
      </w:pPr>
      <w:r>
        <w:rPr>
          <w:b/>
        </w:rPr>
        <w:t>Explain Technical Terms</w:t>
      </w:r>
      <w:r>
        <w:t xml:space="preserve"> - Define medical language upon first use</w:t>
      </w:r>
    </w:p>
    <w:p>
      <w:pPr>
        <w:pStyle w:val="ListBullet"/>
      </w:pPr>
      <w:r>
        <w:rPr>
          <w:b/>
        </w:rPr>
        <w:t>Use Analogies</w:t>
      </w:r>
      <w:r>
        <w:t xml:space="preserve"> - Compare complex procedures to familiar concepts</w:t>
      </w:r>
    </w:p>
    <w:p>
      <w:pPr>
        <w:pStyle w:val="ListBullet"/>
      </w:pPr>
      <w:r>
        <w:rPr>
          <w:b/>
        </w:rPr>
        <w:t>Provide Context</w:t>
      </w:r>
      <w:r>
        <w:t xml:space="preserve"> - Explain why procedures are necessary</w:t>
      </w:r>
    </w:p>
    <w:p>
      <w:pPr>
        <w:pStyle w:val="ListBullet"/>
      </w:pPr>
      <w:r>
        <w:rPr>
          <w:b/>
        </w:rPr>
        <w:t>Avoid Frightening Language</w:t>
      </w:r>
      <w:r>
        <w:t xml:space="preserve"> - Choose reassuring over alarming terms</w:t>
      </w:r>
    </w:p>
    <w:p>
      <w:pPr>
        <w:pStyle w:val="ListBullet"/>
      </w:pPr>
      <w:r>
        <w:rPr>
          <w:b/>
        </w:rPr>
        <w:t>Include Pronunciation</w:t>
      </w:r>
      <w:r>
        <w:t xml:space="preserve"> - Help with difficult medical terms</w:t>
      </w:r>
    </w:p>
    <w:p/>
    <w:p>
      <w:r>
        <w:t>#### Examples of Preferred Phrasing</w:t>
      </w:r>
    </w:p>
    <w:p>
      <w:r>
        <w:t>Instead of: "You suffer from gastroesophageal reflux disease"</w:t>
      </w:r>
    </w:p>
    <w:p>
      <w:r>
        <w:t>Use: "You have gastroesophageal reflux disease (GORD), a condition where stomach acid flows back into your oesophagus"</w:t>
      </w:r>
    </w:p>
    <w:p/>
    <w:p>
      <w:r>
        <w:t>Instead of: "The procedure involves incisions"</w:t>
      </w:r>
    </w:p>
    <w:p>
      <w:r>
        <w:t>Use: "We make small, keyhole incisions using minimally invasive techniques"</w:t>
      </w:r>
    </w:p>
    <w:p/>
    <w:p>
      <w:r>
        <w:t>Instead of: "Complications may include..."</w:t>
      </w:r>
    </w:p>
    <w:p>
      <w:r>
        <w:t>Use: "While uncommon, it's important you're aware of all possible outcomes..."</w:t>
      </w:r>
    </w:p>
    <w:p/>
    <w:p>
      <w:pPr>
        <w:pStyle w:val="Heading3"/>
        <w:jc w:val="left"/>
      </w:pPr>
      <w:r>
        <w:t>Content Structure Preferences</w:t>
      </w:r>
    </w:p>
    <w:p/>
    <w:p>
      <w:r>
        <w:t>#### Educational Content Structure</w:t>
      </w:r>
    </w:p>
    <w:p>
      <w:pPr>
        <w:pStyle w:val="ListNumber"/>
      </w:pPr>
      <w:r>
        <w:rPr>
          <w:b/>
        </w:rPr>
        <w:t>Clear Headlines</w:t>
      </w:r>
      <w:r>
        <w:t xml:space="preserve"> - Descriptive and benefit-focused</w:t>
      </w:r>
    </w:p>
    <w:p>
      <w:pPr>
        <w:pStyle w:val="ListNumber"/>
      </w:pPr>
      <w:r>
        <w:rPr>
          <w:b/>
        </w:rPr>
        <w:t>Summary Overview</w:t>
      </w:r>
      <w:r>
        <w:t xml:space="preserve"> - Key points upfront for scanners</w:t>
      </w:r>
    </w:p>
    <w:p>
      <w:pPr>
        <w:pStyle w:val="ListNumber"/>
      </w:pPr>
      <w:r>
        <w:rPr>
          <w:b/>
        </w:rPr>
        <w:t>Detailed Explanation</w:t>
      </w:r>
      <w:r>
        <w:t xml:space="preserve"> - Comprehensive information for researchers</w:t>
      </w:r>
    </w:p>
    <w:p>
      <w:pPr>
        <w:pStyle w:val="ListNumber"/>
      </w:pPr>
      <w:r>
        <w:rPr>
          <w:b/>
        </w:rPr>
        <w:t>Visual Elements</w:t>
      </w:r>
      <w:r>
        <w:t xml:space="preserve"> - Diagrams, illustrations, and infographics</w:t>
      </w:r>
    </w:p>
    <w:p>
      <w:pPr>
        <w:pStyle w:val="ListNumber"/>
      </w:pPr>
      <w:r>
        <w:rPr>
          <w:b/>
        </w:rPr>
        <w:t>Action Steps</w:t>
      </w:r>
      <w:r>
        <w:t xml:space="preserve"> - Clear next steps for engagement</w:t>
      </w:r>
    </w:p>
    <w:p/>
    <w:p>
      <w:r>
        <w:t>#### Procedure Information Structure</w:t>
      </w:r>
    </w:p>
    <w:p>
      <w:pPr>
        <w:pStyle w:val="ListNumber"/>
      </w:pPr>
      <w:r>
        <w:rPr>
          <w:b/>
        </w:rPr>
        <w:t>Procedure Overview</w:t>
      </w:r>
      <w:r>
        <w:t xml:space="preserve"> - What, why, and when</w:t>
      </w:r>
    </w:p>
    <w:p>
      <w:pPr>
        <w:pStyle w:val="ListNumber"/>
      </w:pPr>
      <w:r>
        <w:rPr>
          <w:b/>
        </w:rPr>
        <w:t>Preparation Guidelines</w:t>
      </w:r>
      <w:r>
        <w:t xml:space="preserve"> - Step-by-step pre-operative instructions</w:t>
      </w:r>
    </w:p>
    <w:p>
      <w:pPr>
        <w:pStyle w:val="ListNumber"/>
      </w:pPr>
      <w:r>
        <w:rPr>
          <w:b/>
        </w:rPr>
        <w:t>What to Expect</w:t>
      </w:r>
      <w:r>
        <w:t xml:space="preserve"> - Detailed procedure walkthrough</w:t>
      </w:r>
    </w:p>
    <w:p>
      <w:pPr>
        <w:pStyle w:val="ListNumber"/>
      </w:pPr>
      <w:r>
        <w:rPr>
          <w:b/>
        </w:rPr>
        <w:t>Recovery Timeline</w:t>
      </w:r>
      <w:r>
        <w:t xml:space="preserve"> - Realistic healing and return to activity expectations</w:t>
      </w:r>
    </w:p>
    <w:p>
      <w:pPr>
        <w:pStyle w:val="ListNumber"/>
      </w:pPr>
      <w:r>
        <w:rPr>
          <w:b/>
        </w:rPr>
        <w:t>Support Resources</w:t>
      </w:r>
      <w:r>
        <w:t xml:space="preserve"> - Contact information and additional help</w:t>
      </w:r>
    </w:p>
    <w:p/>
    <w:p>
      <w:pPr>
        <w:pStyle w:val="Heading2"/>
        <w:jc w:val="left"/>
      </w:pPr>
      <w:r>
        <w:t>Cultural Sensitivity Guidelines</w:t>
      </w:r>
    </w:p>
    <w:p/>
    <w:p>
      <w:pPr>
        <w:pStyle w:val="Heading3"/>
        <w:jc w:val="left"/>
      </w:pPr>
      <w:r>
        <w:t>Sydney's Diverse Population Considerations</w:t>
      </w:r>
    </w:p>
    <w:p/>
    <w:p>
      <w:r>
        <w:t>#### Language and Communication</w:t>
      </w:r>
    </w:p>
    <w:p>
      <w:pPr>
        <w:pStyle w:val="ListBullet"/>
      </w:pPr>
      <w:r>
        <w:rPr>
          <w:b/>
        </w:rPr>
        <w:t>Plain English Priority</w:t>
      </w:r>
      <w:r>
        <w:t xml:space="preserve"> - Clear communication for all backgrounds</w:t>
      </w:r>
    </w:p>
    <w:p>
      <w:pPr>
        <w:pStyle w:val="ListBullet"/>
      </w:pPr>
      <w:r>
        <w:rPr>
          <w:b/>
        </w:rPr>
        <w:t>Visual Communication</w:t>
      </w:r>
      <w:r>
        <w:t xml:space="preserve"> - Diagrams and illustrations to support text</w:t>
      </w:r>
    </w:p>
    <w:p>
      <w:pPr>
        <w:pStyle w:val="ListBullet"/>
      </w:pPr>
      <w:r>
        <w:rPr>
          <w:b/>
        </w:rPr>
        <w:t>Key Translation</w:t>
      </w:r>
      <w:r>
        <w:t xml:space="preserve"> - Critical information in common community languages</w:t>
      </w:r>
    </w:p>
    <w:p>
      <w:pPr>
        <w:pStyle w:val="ListBullet"/>
      </w:pPr>
      <w:r>
        <w:rPr>
          <w:b/>
        </w:rPr>
        <w:t>Cultural Liaison</w:t>
      </w:r>
      <w:r>
        <w:t xml:space="preserve"> - Community health worker connections where appropriate</w:t>
      </w:r>
    </w:p>
    <w:p/>
    <w:p>
      <w:r>
        <w:t>#### Cultural Healthcare Practices</w:t>
      </w:r>
    </w:p>
    <w:p>
      <w:pPr>
        <w:pStyle w:val="ListBullet"/>
      </w:pPr>
      <w:r>
        <w:rPr>
          <w:b/>
        </w:rPr>
        <w:t>Family Involvement</w:t>
      </w:r>
      <w:r>
        <w:t xml:space="preserve"> - Respect for collective decision-making cultures</w:t>
      </w:r>
    </w:p>
    <w:p>
      <w:pPr>
        <w:pStyle w:val="ListBullet"/>
      </w:pPr>
      <w:r>
        <w:rPr>
          <w:b/>
        </w:rPr>
        <w:t>Religious Considerations</w:t>
      </w:r>
      <w:r>
        <w:t xml:space="preserve"> - Understanding of faith-based healthcare preferences</w:t>
      </w:r>
    </w:p>
    <w:p>
      <w:pPr>
        <w:pStyle w:val="ListBullet"/>
      </w:pPr>
      <w:r>
        <w:rPr>
          <w:b/>
        </w:rPr>
        <w:t>Traditional Medicine</w:t>
      </w:r>
      <w:r>
        <w:t xml:space="preserve"> - Respectful discussion of complementary approaches</w:t>
      </w:r>
    </w:p>
    <w:p>
      <w:pPr>
        <w:pStyle w:val="ListBullet"/>
      </w:pPr>
      <w:r>
        <w:rPr>
          <w:b/>
        </w:rPr>
        <w:t>Gender Preferences</w:t>
      </w:r>
      <w:r>
        <w:t xml:space="preserve"> - Sensitivity to cultural gender considerations</w:t>
      </w:r>
    </w:p>
    <w:p/>
    <w:p>
      <w:r>
        <w:t>#### Inclusive Marketing Approaches</w:t>
      </w:r>
    </w:p>
    <w:p>
      <w:pPr>
        <w:pStyle w:val="ListBullet"/>
      </w:pPr>
      <w:r>
        <w:rPr>
          <w:b/>
        </w:rPr>
        <w:t>Diverse Representation</w:t>
      </w:r>
      <w:r>
        <w:t xml:space="preserve"> - Multicultural imagery and testimonials</w:t>
      </w:r>
    </w:p>
    <w:p>
      <w:pPr>
        <w:pStyle w:val="ListBullet"/>
      </w:pPr>
      <w:r>
        <w:rPr>
          <w:b/>
        </w:rPr>
        <w:t>Community Engagement</w:t>
      </w:r>
      <w:r>
        <w:t xml:space="preserve"> - Participation in cultural health events</w:t>
      </w:r>
    </w:p>
    <w:p>
      <w:pPr>
        <w:pStyle w:val="ListBullet"/>
      </w:pPr>
      <w:r>
        <w:rPr>
          <w:b/>
        </w:rPr>
        <w:t>Accessible Information</w:t>
      </w:r>
      <w:r>
        <w:t xml:space="preserve"> - Multiple format options for different literacy levels</w:t>
      </w:r>
    </w:p>
    <w:p>
      <w:pPr>
        <w:pStyle w:val="ListBullet"/>
      </w:pPr>
      <w:r>
        <w:rPr>
          <w:b/>
        </w:rPr>
        <w:t>Respectful Messaging</w:t>
      </w:r>
      <w:r>
        <w:t xml:space="preserve"> - Avoiding assumptions about cultural healthcare practices</w:t>
      </w:r>
    </w:p>
    <w:p/>
    <w:p>
      <w:pPr>
        <w:pStyle w:val="Heading2"/>
        <w:jc w:val="left"/>
      </w:pPr>
      <w:r>
        <w:t>Accessibility Standards</w:t>
      </w:r>
    </w:p>
    <w:p/>
    <w:p>
      <w:pPr>
        <w:pStyle w:val="Heading3"/>
        <w:jc w:val="left"/>
      </w:pPr>
      <w:r>
        <w:t>Content Accessibility Requirements</w:t>
      </w:r>
    </w:p>
    <w:p>
      <w:pPr>
        <w:pStyle w:val="ListBullet"/>
      </w:pPr>
      <w:r>
        <w:rPr>
          <w:b/>
        </w:rPr>
        <w:t>Reading Level</w:t>
      </w:r>
      <w:r>
        <w:t xml:space="preserve"> - Target Year 8-10 Australian reading level for general content</w:t>
      </w:r>
    </w:p>
    <w:p>
      <w:pPr>
        <w:pStyle w:val="ListBullet"/>
      </w:pPr>
      <w:r>
        <w:rPr>
          <w:b/>
        </w:rPr>
        <w:t>Font and Design</w:t>
      </w:r>
      <w:r>
        <w:t xml:space="preserve"> - High contrast, readable fonts, adequate white space</w:t>
      </w:r>
    </w:p>
    <w:p>
      <w:pPr>
        <w:pStyle w:val="ListBullet"/>
      </w:pPr>
      <w:r>
        <w:rPr>
          <w:b/>
        </w:rPr>
        <w:t>Alternative Text</w:t>
      </w:r>
      <w:r>
        <w:t xml:space="preserve"> - Descriptive alt text for all images and diagrams</w:t>
      </w:r>
    </w:p>
    <w:p>
      <w:pPr>
        <w:pStyle w:val="ListBullet"/>
      </w:pPr>
      <w:r>
        <w:rPr>
          <w:b/>
        </w:rPr>
        <w:t>Video Captions</w:t>
      </w:r>
      <w:r>
        <w:t xml:space="preserve"> - Closed captions for all educational videos</w:t>
      </w:r>
    </w:p>
    <w:p>
      <w:pPr>
        <w:pStyle w:val="ListBullet"/>
      </w:pPr>
      <w:r>
        <w:rPr>
          <w:b/>
        </w:rPr>
        <w:t>Screen Reader Compatibility</w:t>
      </w:r>
      <w:r>
        <w:t xml:space="preserve"> - Proper heading structure and navigation</w:t>
      </w:r>
    </w:p>
    <w:p/>
    <w:p>
      <w:pPr>
        <w:pStyle w:val="Heading3"/>
        <w:jc w:val="left"/>
      </w:pPr>
      <w:r>
        <w:t>Communication Accessibility</w:t>
      </w:r>
    </w:p>
    <w:p>
      <w:pPr>
        <w:pStyle w:val="ListBullet"/>
      </w:pPr>
      <w:r>
        <w:rPr>
          <w:b/>
        </w:rPr>
        <w:t>Multiple Formats</w:t>
      </w:r>
      <w:r>
        <w:t xml:space="preserve"> - Written, audio, and visual content options</w:t>
      </w:r>
    </w:p>
    <w:p>
      <w:pPr>
        <w:pStyle w:val="ListBullet"/>
      </w:pPr>
      <w:r>
        <w:rPr>
          <w:b/>
        </w:rPr>
        <w:t>Large Print Options</w:t>
      </w:r>
      <w:r>
        <w:t xml:space="preserve"> - Available for older patients or visual impairments</w:t>
      </w:r>
    </w:p>
    <w:p>
      <w:pPr>
        <w:pStyle w:val="ListBullet"/>
      </w:pPr>
      <w:r>
        <w:rPr>
          <w:b/>
        </w:rPr>
        <w:t>Interpreter Services</w:t>
      </w:r>
      <w:r>
        <w:t xml:space="preserve"> - Professional medical interpreters for consultations</w:t>
      </w:r>
    </w:p>
    <w:p>
      <w:pPr>
        <w:pStyle w:val="ListBullet"/>
      </w:pPr>
      <w:r>
        <w:rPr>
          <w:b/>
        </w:rPr>
        <w:t>Assistive Technology</w:t>
      </w:r>
      <w:r>
        <w:t xml:space="preserve"> - Website compatibility with accessibility tools</w:t>
      </w:r>
    </w:p>
    <w:p/>
    <w:p>
      <w:pPr>
        <w:pStyle w:val="Heading2"/>
        <w:jc w:val="left"/>
      </w:pPr>
      <w:r>
        <w:t>Content Quality Standards</w:t>
      </w:r>
    </w:p>
    <w:p/>
    <w:p>
      <w:pPr>
        <w:pStyle w:val="Heading3"/>
        <w:jc w:val="left"/>
      </w:pPr>
      <w:r>
        <w:t>Medical Accuracy Requirements</w:t>
      </w:r>
    </w:p>
    <w:p>
      <w:pPr>
        <w:pStyle w:val="ListBullet"/>
      </w:pPr>
      <w:r>
        <w:rPr>
          <w:b/>
        </w:rPr>
        <w:t>Clinical Review</w:t>
      </w:r>
      <w:r>
        <w:t xml:space="preserve"> - All medical content reviewed by qualified medical professionals</w:t>
      </w:r>
    </w:p>
    <w:p>
      <w:pPr>
        <w:pStyle w:val="ListBullet"/>
      </w:pPr>
      <w:r>
        <w:rPr>
          <w:b/>
        </w:rPr>
        <w:t>Current Guidelines</w:t>
      </w:r>
      <w:r>
        <w:t xml:space="preserve"> - Alignment with current medical standards and practices</w:t>
      </w:r>
    </w:p>
    <w:p>
      <w:pPr>
        <w:pStyle w:val="ListBullet"/>
      </w:pPr>
      <w:r>
        <w:rPr>
          <w:b/>
        </w:rPr>
        <w:t>Evidence-Based</w:t>
      </w:r>
      <w:r>
        <w:t xml:space="preserve"> - References to peer-reviewed research and clinical evidence</w:t>
      </w:r>
    </w:p>
    <w:p>
      <w:pPr>
        <w:pStyle w:val="ListBullet"/>
      </w:pPr>
      <w:r>
        <w:rPr>
          <w:b/>
        </w:rPr>
        <w:t>Regulatory Compliance</w:t>
      </w:r>
      <w:r>
        <w:t xml:space="preserve"> - AHPRA and TGA guideline adherence</w:t>
      </w:r>
    </w:p>
    <w:p/>
    <w:p>
      <w:pPr>
        <w:pStyle w:val="Heading3"/>
        <w:jc w:val="left"/>
      </w:pPr>
      <w:r>
        <w:t>Content Review Process</w:t>
      </w:r>
    </w:p>
    <w:p>
      <w:pPr>
        <w:pStyle w:val="ListNumber"/>
      </w:pPr>
      <w:r>
        <w:rPr>
          <w:b/>
        </w:rPr>
        <w:t>Medical Accuracy</w:t>
      </w:r>
      <w:r>
        <w:t xml:space="preserve"> - Clinical content verification</w:t>
      </w:r>
    </w:p>
    <w:p>
      <w:pPr>
        <w:pStyle w:val="ListNumber"/>
      </w:pPr>
      <w:r>
        <w:rPr>
          <w:b/>
        </w:rPr>
        <w:t>Language Clarity</w:t>
      </w:r>
      <w:r>
        <w:t xml:space="preserve"> - Plain English and accessibility review</w:t>
      </w:r>
    </w:p>
    <w:p>
      <w:pPr>
        <w:pStyle w:val="ListNumber"/>
      </w:pPr>
      <w:r>
        <w:rPr>
          <w:b/>
        </w:rPr>
        <w:t>Cultural Sensitivity</w:t>
      </w:r>
      <w:r>
        <w:t xml:space="preserve"> - Inclusive language and representation check</w:t>
      </w:r>
    </w:p>
    <w:p>
      <w:pPr>
        <w:pStyle w:val="ListNumber"/>
      </w:pPr>
      <w:r>
        <w:rPr>
          <w:b/>
        </w:rPr>
        <w:t>Legal Compliance</w:t>
      </w:r>
      <w:r>
        <w:t xml:space="preserve"> - Regulatory and professional standard verification</w:t>
      </w:r>
    </w:p>
    <w:p>
      <w:pPr>
        <w:pStyle w:val="ListNumber"/>
      </w:pPr>
      <w:r>
        <w:rPr>
          <w:b/>
        </w:rPr>
        <w:t>Brand Consistency</w:t>
      </w:r>
      <w:r>
        <w:t xml:space="preserve"> - Voice, tone, and messaging alignment</w:t>
      </w:r>
    </w:p>
    <w:p/>
    <w:p>
      <w:r>
        <w:t>This audience style guide ensures all communication maintains professional medical standards while being accessible, inclusive, and engaging for Precision Upper GI Surgery's diverse Sydney patient community.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