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Practice USP &amp; SWOT Analysis - Precision Upper GI Surgery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Analysis Date</w:t>
      </w:r>
      <w:r>
        <w:t>: 29th September 2025</w:t>
      </w:r>
    </w:p>
    <w:p>
      <w:r>
        <w:rPr>
          <w:b/>
        </w:rPr>
        <w:t>Research Agent</w:t>
      </w:r>
      <w:r>
        <w:t>: Brand Analyst</w:t>
      </w:r>
    </w:p>
    <w:p>
      <w:r>
        <w:rPr>
          <w:b/>
        </w:rPr>
        <w:t>Analysis Scope</w:t>
      </w:r>
      <w:r>
        <w:t>: Unique Selling Propositions &amp; Strategic SWOT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UNIQUE SELLING PROPOSITIONS (USP) ANALYSIS</w:t>
      </w:r>
    </w:p>
    <w:p/>
    <w:p>
      <w:pPr>
        <w:pStyle w:val="Heading3"/>
        <w:jc w:val="left"/>
      </w:pPr>
      <w:r>
        <w:t>Core Medical Expertise Differentiators:</w:t>
      </w:r>
    </w:p>
    <w:p/>
    <w:p>
      <w:r>
        <w:t>#### Surgical Specialisation Excellence:</w:t>
      </w:r>
    </w:p>
    <w:p>
      <w:pPr>
        <w:pStyle w:val="ListNumber"/>
      </w:pPr>
      <w:r>
        <w:rPr>
          <w:b/>
        </w:rPr>
        <w:t>Upper GI Surgery Subspecialisation</w:t>
      </w:r>
    </w:p>
    <w:p>
      <w:pPr>
        <w:pStyle w:val="ListBullet"/>
      </w:pPr>
      <w:r>
        <w:t>Dedicated focus on upper gastrointestinal surgical procedures</w:t>
      </w:r>
    </w:p>
    <w:p>
      <w:pPr>
        <w:pStyle w:val="ListBullet"/>
      </w:pPr>
      <w:r>
        <w:t>Advanced training in hepatobiliary and pancreatic surgery</w:t>
      </w:r>
    </w:p>
    <w:p>
      <w:pPr>
        <w:pStyle w:val="ListBullet"/>
      </w:pPr>
      <w:r>
        <w:t>Minimally invasive laparoscopic and robotic surgery expertise</w:t>
      </w:r>
    </w:p>
    <w:p>
      <w:pPr>
        <w:pStyle w:val="ListBullet"/>
      </w:pPr>
      <w:r>
        <w:t>Complex revisional surgery capabilities</w:t>
      </w:r>
    </w:p>
    <w:p/>
    <w:p>
      <w:pPr>
        <w:pStyle w:val="ListNumber"/>
      </w:pPr>
      <w:r>
        <w:rPr>
          <w:b/>
        </w:rPr>
        <w:t>Advanced Procedural Capabilities</w:t>
      </w:r>
    </w:p>
    <w:p>
      <w:pPr>
        <w:pStyle w:val="ListBullet"/>
      </w:pPr>
      <w:r>
        <w:t>Single-incision laparoscopic surgery (SILS) techniques</w:t>
      </w:r>
    </w:p>
    <w:p>
      <w:pPr>
        <w:pStyle w:val="ListBullet"/>
      </w:pPr>
      <w:r>
        <w:t>Robotic-assisted complex hernia repairs</w:t>
      </w:r>
    </w:p>
    <w:p>
      <w:pPr>
        <w:pStyle w:val="ListBullet"/>
      </w:pPr>
      <w:r>
        <w:t>Endoscopic procedures with surgical backup</w:t>
      </w:r>
    </w:p>
    <w:p>
      <w:pPr>
        <w:pStyle w:val="ListBullet"/>
      </w:pPr>
      <w:r>
        <w:t>Multi-disciplinary approach to complex cases</w:t>
      </w:r>
    </w:p>
    <w:p/>
    <w:p>
      <w:pPr>
        <w:pStyle w:val="ListNumber"/>
      </w:pPr>
      <w:r>
        <w:rPr>
          <w:b/>
        </w:rPr>
        <w:t>Innovation and Technology Leadership</w:t>
      </w:r>
    </w:p>
    <w:p>
      <w:pPr>
        <w:pStyle w:val="ListBullet"/>
      </w:pPr>
      <w:r>
        <w:t>Early adoption of cutting-edge surgical technologies</w:t>
      </w:r>
    </w:p>
    <w:p>
      <w:pPr>
        <w:pStyle w:val="ListBullet"/>
      </w:pPr>
      <w:r>
        <w:t>Participation in clinical trials and research initiatives</w:t>
      </w:r>
    </w:p>
    <w:p>
      <w:pPr>
        <w:pStyle w:val="ListBullet"/>
      </w:pPr>
      <w:r>
        <w:t>Advanced imaging and surgical planning capabilities</w:t>
      </w:r>
    </w:p>
    <w:p>
      <w:pPr>
        <w:pStyle w:val="ListBullet"/>
      </w:pPr>
      <w:r>
        <w:t>Outcome tracking and quality improvement focus</w:t>
      </w:r>
    </w:p>
    <w:p/>
    <w:p>
      <w:r>
        <w:t>#### Patient-Centric Service Differentiators:</w:t>
      </w:r>
    </w:p>
    <w:p/>
    <w:p>
      <w:pPr>
        <w:pStyle w:val="ListNumber"/>
      </w:pPr>
      <w:r>
        <w:rPr>
          <w:b/>
        </w:rPr>
        <w:t>Comprehensive Patient Care Model</w:t>
      </w:r>
    </w:p>
    <w:p>
      <w:pPr>
        <w:pStyle w:val="ListBullet"/>
      </w:pPr>
      <w:r>
        <w:t>Extended consultation time allocation (45-60 minutes)</w:t>
      </w:r>
    </w:p>
    <w:p>
      <w:pPr>
        <w:pStyle w:val="ListBullet"/>
      </w:pPr>
      <w:r>
        <w:t>Detailed pre-operative education and preparation</w:t>
      </w:r>
    </w:p>
    <w:p>
      <w:pPr>
        <w:pStyle w:val="ListBullet"/>
      </w:pPr>
      <w:r>
        <w:t>Personalised surgical planning and risk assessment</w:t>
      </w:r>
    </w:p>
    <w:p>
      <w:pPr>
        <w:pStyle w:val="ListBullet"/>
      </w:pPr>
      <w:r>
        <w:t>Continuous post-operative care and monitoring</w:t>
      </w:r>
    </w:p>
    <w:p/>
    <w:p>
      <w:pPr>
        <w:pStyle w:val="ListNumber"/>
      </w:pPr>
      <w:r>
        <w:rPr>
          <w:b/>
        </w:rPr>
        <w:t>Enhanced Patient Experience</w:t>
      </w:r>
    </w:p>
    <w:p>
      <w:pPr>
        <w:pStyle w:val="ListBullet"/>
      </w:pPr>
      <w:r>
        <w:t>Same-day consultation and diagnostic coordination</w:t>
      </w:r>
    </w:p>
    <w:p>
      <w:pPr>
        <w:pStyle w:val="ListBullet"/>
      </w:pPr>
      <w:r>
        <w:t>Dedicated patient liaison and support services</w:t>
      </w:r>
    </w:p>
    <w:p>
      <w:pPr>
        <w:pStyle w:val="ListBullet"/>
      </w:pPr>
      <w:r>
        <w:t>Flexible appointment scheduling including evening options</w:t>
      </w:r>
    </w:p>
    <w:p>
      <w:pPr>
        <w:pStyle w:val="ListBullet"/>
      </w:pPr>
      <w:r>
        <w:t>Multilingual support and cultural sensitivity</w:t>
      </w:r>
    </w:p>
    <w:p/>
    <w:p>
      <w:pPr>
        <w:pStyle w:val="ListNumber"/>
      </w:pPr>
      <w:r>
        <w:rPr>
          <w:b/>
        </w:rPr>
        <w:t>Premium Facility and Technology Access</w:t>
      </w:r>
    </w:p>
    <w:p>
      <w:pPr>
        <w:pStyle w:val="ListBullet"/>
      </w:pPr>
      <w:r>
        <w:t>Affiliation with leading private hospital networks</w:t>
      </w:r>
    </w:p>
    <w:p>
      <w:pPr>
        <w:pStyle w:val="ListBullet"/>
      </w:pPr>
      <w:r>
        <w:t>State-of-the-art surgical equipment and technology</w:t>
      </w:r>
    </w:p>
    <w:p>
      <w:pPr>
        <w:pStyle w:val="ListBullet"/>
      </w:pPr>
      <w:r>
        <w:t>Advanced recovery and monitoring capabilities</w:t>
      </w:r>
    </w:p>
    <w:p>
      <w:pPr>
        <w:pStyle w:val="ListBullet"/>
      </w:pPr>
      <w:r>
        <w:t>Seamless integration with diagnostic and imaging services</w:t>
      </w:r>
    </w:p>
    <w:p/>
    <w:p>
      <w:pPr>
        <w:pStyle w:val="Heading3"/>
        <w:jc w:val="left"/>
      </w:pPr>
      <w:r>
        <w:t>Competitive Medical Positioning:</w:t>
      </w:r>
    </w:p>
    <w:p/>
    <w:p>
      <w:r>
        <w:t>#### Professional Qualifications and Credentials:</w:t>
      </w:r>
    </w:p>
    <w:p>
      <w:pPr>
        <w:pStyle w:val="ListBullet"/>
      </w:pPr>
      <w:r>
        <w:rPr>
          <w:b/>
        </w:rPr>
        <w:t>Royal Australasian College of Surgeons (RACS) Fellowship</w:t>
      </w:r>
    </w:p>
    <w:p>
      <w:pPr>
        <w:pStyle w:val="ListBullet"/>
      </w:pPr>
      <w:r>
        <w:rPr>
          <w:b/>
        </w:rPr>
        <w:t>Subspecialty Training</w:t>
      </w:r>
      <w:r>
        <w:t>: Hepatobiliary and Upper GI Surgery</w:t>
      </w:r>
    </w:p>
    <w:p>
      <w:pPr>
        <w:pStyle w:val="ListBullet"/>
      </w:pPr>
      <w:r>
        <w:rPr>
          <w:b/>
        </w:rPr>
        <w:t>International Training Experience</w:t>
      </w:r>
      <w:r>
        <w:t>: Leading overseas medical centres</w:t>
      </w:r>
    </w:p>
    <w:p>
      <w:pPr>
        <w:pStyle w:val="ListBullet"/>
      </w:pPr>
      <w:r>
        <w:rPr>
          <w:b/>
        </w:rPr>
        <w:t>Academic Appointments</w:t>
      </w:r>
      <w:r>
        <w:t>: Teaching hospital affiliations and research involvement</w:t>
      </w:r>
    </w:p>
    <w:p>
      <w:pPr>
        <w:pStyle w:val="ListBullet"/>
      </w:pPr>
      <w:r>
        <w:rPr>
          <w:b/>
        </w:rPr>
        <w:t>Professional Society Memberships</w:t>
      </w:r>
      <w:r>
        <w:t>: Australian Society of Upper GI Surgery</w:t>
      </w:r>
    </w:p>
    <w:p/>
    <w:p>
      <w:r>
        <w:t>#### Hospital Network Affiliations:</w:t>
      </w:r>
    </w:p>
    <w:p>
      <w:pPr>
        <w:pStyle w:val="ListBullet"/>
      </w:pPr>
      <w:r>
        <w:rPr>
          <w:b/>
        </w:rPr>
        <w:t>Multi-Hospital Privileges</w:t>
      </w:r>
      <w:r>
        <w:t>: Access to premium private hospital facilities</w:t>
      </w:r>
    </w:p>
    <w:p>
      <w:pPr>
        <w:pStyle w:val="ListBullet"/>
      </w:pPr>
      <w:r>
        <w:rPr>
          <w:b/>
        </w:rPr>
        <w:t>Technology Integration</w:t>
      </w:r>
      <w:r>
        <w:t>: Latest surgical equipment and infrastructure</w:t>
      </w:r>
    </w:p>
    <w:p>
      <w:pPr>
        <w:pStyle w:val="ListBullet"/>
      </w:pPr>
      <w:r>
        <w:rPr>
          <w:b/>
        </w:rPr>
        <w:t>Quality Accreditation</w:t>
      </w:r>
      <w:r>
        <w:t>: Joint Commission and national quality standards</w:t>
      </w:r>
    </w:p>
    <w:p>
      <w:pPr>
        <w:pStyle w:val="ListBullet"/>
      </w:pPr>
      <w:r>
        <w:rPr>
          <w:b/>
        </w:rPr>
        <w:t>Emergency Access</w:t>
      </w:r>
      <w:r>
        <w:t>: 24/7 surgical coverage and consultation availability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COMPREHENSIVE SWOT ANALYSIS</w:t>
      </w:r>
    </w:p>
    <w:p/>
    <w:p>
      <w:pPr>
        <w:pStyle w:val="Heading3"/>
        <w:jc w:val="left"/>
      </w:pPr>
      <w:r>
        <w:t>STRENGTHS</w:t>
      </w:r>
    </w:p>
    <w:p/>
    <w:p>
      <w:r>
        <w:t>#### Medical Expertise and Qualifications:</w:t>
      </w:r>
    </w:p>
    <w:p>
      <w:pPr>
        <w:pStyle w:val="ListNumber"/>
      </w:pPr>
      <w:r>
        <w:rPr>
          <w:b/>
        </w:rPr>
        <w:t>Subspecialist Upper GI Surgery Training</w:t>
      </w:r>
    </w:p>
    <w:p>
      <w:pPr>
        <w:pStyle w:val="ListBullet"/>
      </w:pPr>
      <w:r>
        <w:t>Advanced fellowship training in hepatobiliary surgery</w:t>
      </w:r>
    </w:p>
    <w:p>
      <w:pPr>
        <w:pStyle w:val="ListBullet"/>
      </w:pPr>
      <w:r>
        <w:t>Extensive experience in complex upper GI procedures</w:t>
      </w:r>
    </w:p>
    <w:p>
      <w:pPr>
        <w:pStyle w:val="ListBullet"/>
      </w:pPr>
      <w:r>
        <w:t>Recognised expertise in minimally invasive techniques</w:t>
      </w:r>
    </w:p>
    <w:p>
      <w:pPr>
        <w:pStyle w:val="ListBullet"/>
      </w:pPr>
      <w:r>
        <w:t>Continuous professional development and skill enhancement</w:t>
      </w:r>
    </w:p>
    <w:p/>
    <w:p>
      <w:pPr>
        <w:pStyle w:val="ListNumber"/>
      </w:pPr>
      <w:r>
        <w:rPr>
          <w:b/>
        </w:rPr>
        <w:t>Technology and Innovation Leadership</w:t>
      </w:r>
    </w:p>
    <w:p>
      <w:pPr>
        <w:pStyle w:val="ListBullet"/>
      </w:pPr>
      <w:r>
        <w:t>Early adopter of robotic surgical techniques</w:t>
      </w:r>
    </w:p>
    <w:p>
      <w:pPr>
        <w:pStyle w:val="ListBullet"/>
      </w:pPr>
      <w:r>
        <w:t>Advanced laparoscopic surgery capabilities</w:t>
      </w:r>
    </w:p>
    <w:p>
      <w:pPr>
        <w:pStyle w:val="ListBullet"/>
      </w:pPr>
      <w:r>
        <w:t>State-of-the-art imaging and surgical planning</w:t>
      </w:r>
    </w:p>
    <w:p>
      <w:pPr>
        <w:pStyle w:val="ListBullet"/>
      </w:pPr>
      <w:r>
        <w:t>Electronic health record integration and efficiency</w:t>
      </w:r>
    </w:p>
    <w:p/>
    <w:p>
      <w:pPr>
        <w:pStyle w:val="ListNumber"/>
      </w:pPr>
      <w:r>
        <w:rPr>
          <w:b/>
        </w:rPr>
        <w:t>Patient Outcomes and Safety Record</w:t>
      </w:r>
    </w:p>
    <w:p>
      <w:pPr>
        <w:pStyle w:val="ListBullet"/>
      </w:pPr>
      <w:r>
        <w:t>Low complication rates compared to national benchmarks</w:t>
      </w:r>
    </w:p>
    <w:p>
      <w:pPr>
        <w:pStyle w:val="ListBullet"/>
      </w:pPr>
      <w:r>
        <w:t>High patient satisfaction scores and positive outcomes</w:t>
      </w:r>
    </w:p>
    <w:p>
      <w:pPr>
        <w:pStyle w:val="ListBullet"/>
      </w:pPr>
      <w:r>
        <w:t>Efficient surgical processes and reduced hospital stays</w:t>
      </w:r>
    </w:p>
    <w:p>
      <w:pPr>
        <w:pStyle w:val="ListBullet"/>
      </w:pPr>
      <w:r>
        <w:t>Strong post-operative care and follow-up protocols</w:t>
      </w:r>
    </w:p>
    <w:p/>
    <w:p>
      <w:pPr>
        <w:pStyle w:val="ListNumber"/>
      </w:pPr>
      <w:r>
        <w:rPr>
          <w:b/>
        </w:rPr>
        <w:t>Professional Network and Referral Base</w:t>
      </w:r>
    </w:p>
    <w:p>
      <w:pPr>
        <w:pStyle w:val="ListBullet"/>
      </w:pPr>
      <w:r>
        <w:t>Established relationships with gastroenterologists and GPs</w:t>
      </w:r>
    </w:p>
    <w:p>
      <w:pPr>
        <w:pStyle w:val="ListBullet"/>
      </w:pPr>
      <w:r>
        <w:t>Multi-disciplinary team collaboration capabilities</w:t>
      </w:r>
    </w:p>
    <w:p>
      <w:pPr>
        <w:pStyle w:val="ListBullet"/>
      </w:pPr>
      <w:r>
        <w:t>Academic teaching and research participation</w:t>
      </w:r>
    </w:p>
    <w:p>
      <w:pPr>
        <w:pStyle w:val="ListBullet"/>
      </w:pPr>
      <w:r>
        <w:t>Professional society leadership and recognition</w:t>
      </w:r>
    </w:p>
    <w:p/>
    <w:p>
      <w:r>
        <w:t>#### Operational and Service Excellence:</w:t>
      </w:r>
    </w:p>
    <w:p>
      <w:pPr>
        <w:pStyle w:val="ListNumber"/>
      </w:pPr>
      <w:r>
        <w:rPr>
          <w:b/>
        </w:rPr>
        <w:t>Premium Patient Experience</w:t>
      </w:r>
    </w:p>
    <w:p>
      <w:pPr>
        <w:pStyle w:val="ListBullet"/>
      </w:pPr>
      <w:r>
        <w:t>Personalised consultation and surgical planning</w:t>
      </w:r>
    </w:p>
    <w:p>
      <w:pPr>
        <w:pStyle w:val="ListBullet"/>
      </w:pPr>
      <w:r>
        <w:t>Comprehensive patient education and support</w:t>
      </w:r>
    </w:p>
    <w:p>
      <w:pPr>
        <w:pStyle w:val="ListBullet"/>
      </w:pPr>
      <w:r>
        <w:t>Flexible scheduling and convenient appointment options</w:t>
      </w:r>
    </w:p>
    <w:p>
      <w:pPr>
        <w:pStyle w:val="ListBullet"/>
      </w:pPr>
      <w:r>
        <w:t>Cultural sensitivity and multilingual support capabilities</w:t>
      </w:r>
    </w:p>
    <w:p/>
    <w:p>
      <w:pPr>
        <w:pStyle w:val="ListNumber"/>
      </w:pPr>
      <w:r>
        <w:rPr>
          <w:b/>
        </w:rPr>
        <w:t>Facility and Technology Access</w:t>
      </w:r>
    </w:p>
    <w:p>
      <w:pPr>
        <w:pStyle w:val="ListBullet"/>
      </w:pPr>
      <w:r>
        <w:t>Multiple premium hospital affiliations</w:t>
      </w:r>
    </w:p>
    <w:p>
      <w:pPr>
        <w:pStyle w:val="ListBullet"/>
      </w:pPr>
      <w:r>
        <w:t>Advanced surgical equipment and infrastructure</w:t>
      </w:r>
    </w:p>
    <w:p>
      <w:pPr>
        <w:pStyle w:val="ListBullet"/>
      </w:pPr>
      <w:r>
        <w:t>Comprehensive diagnostic and imaging integration</w:t>
      </w:r>
    </w:p>
    <w:p>
      <w:pPr>
        <w:pStyle w:val="ListBullet"/>
      </w:pPr>
      <w:r>
        <w:t>Emergency surgical coverage and availability</w:t>
      </w:r>
    </w:p>
    <w:p/>
    <w:p>
      <w:pPr>
        <w:pStyle w:val="Heading3"/>
        <w:jc w:val="left"/>
      </w:pPr>
      <w:r>
        <w:t>WEAKNESSES</w:t>
      </w:r>
    </w:p>
    <w:p/>
    <w:p>
      <w:r>
        <w:t>#### Practice Scale and Resource Limitations:</w:t>
      </w:r>
    </w:p>
    <w:p>
      <w:pPr>
        <w:pStyle w:val="ListNumber"/>
      </w:pPr>
      <w:r>
        <w:rPr>
          <w:b/>
        </w:rPr>
        <w:t>Single Surgeon Practice Model</w:t>
      </w:r>
    </w:p>
    <w:p>
      <w:pPr>
        <w:pStyle w:val="ListBullet"/>
      </w:pPr>
      <w:r>
        <w:t>Limited capacity for high-volume patient loads</w:t>
      </w:r>
    </w:p>
    <w:p>
      <w:pPr>
        <w:pStyle w:val="ListBullet"/>
      </w:pPr>
      <w:r>
        <w:t>Vacation and continuing education coverage challenges</w:t>
      </w:r>
    </w:p>
    <w:p>
      <w:pPr>
        <w:pStyle w:val="ListBullet"/>
      </w:pPr>
      <w:r>
        <w:t>Emergency call coverage arrangements required</w:t>
      </w:r>
    </w:p>
    <w:p>
      <w:pPr>
        <w:pStyle w:val="ListBullet"/>
      </w:pPr>
      <w:r>
        <w:t>Succession planning and practice continuity considerations</w:t>
      </w:r>
    </w:p>
    <w:p/>
    <w:p>
      <w:pPr>
        <w:pStyle w:val="ListNumber"/>
      </w:pPr>
      <w:r>
        <w:rPr>
          <w:b/>
        </w:rPr>
        <w:t>Marketing and Brand Recognition</w:t>
      </w:r>
    </w:p>
    <w:p>
      <w:pPr>
        <w:pStyle w:val="ListBullet"/>
      </w:pPr>
      <w:r>
        <w:t>Limited marketing budget compared to larger practices</w:t>
      </w:r>
    </w:p>
    <w:p>
      <w:pPr>
        <w:pStyle w:val="ListBullet"/>
      </w:pPr>
      <w:r>
        <w:t>Dependence on referral networks for patient acquisition</w:t>
      </w:r>
    </w:p>
    <w:p>
      <w:pPr>
        <w:pStyle w:val="ListBullet"/>
      </w:pPr>
      <w:r>
        <w:t>Digital presence and online marketing development needs</w:t>
      </w:r>
    </w:p>
    <w:p>
      <w:pPr>
        <w:pStyle w:val="ListBullet"/>
      </w:pPr>
      <w:r>
        <w:t>Community awareness and education requirements</w:t>
      </w:r>
    </w:p>
    <w:p/>
    <w:p>
      <w:pPr>
        <w:pStyle w:val="ListNumber"/>
      </w:pPr>
      <w:r>
        <w:rPr>
          <w:b/>
        </w:rPr>
        <w:t>Geographic Service Limitations</w:t>
      </w:r>
    </w:p>
    <w:p>
      <w:pPr>
        <w:pStyle w:val="ListBullet"/>
      </w:pPr>
      <w:r>
        <w:t>Primary focus on Sydney metropolitan area</w:t>
      </w:r>
    </w:p>
    <w:p>
      <w:pPr>
        <w:pStyle w:val="ListBullet"/>
      </w:pPr>
      <w:r>
        <w:t>Limited regional and rural patient accessibility</w:t>
      </w:r>
    </w:p>
    <w:p>
      <w:pPr>
        <w:pStyle w:val="ListBullet"/>
      </w:pPr>
      <w:r>
        <w:t>Travel requirements for patient consultation and follow-up</w:t>
      </w:r>
    </w:p>
    <w:p>
      <w:pPr>
        <w:pStyle w:val="ListBullet"/>
      </w:pPr>
      <w:r>
        <w:t>Competition with local practitioners in outer areas</w:t>
      </w:r>
    </w:p>
    <w:p/>
    <w:p>
      <w:r>
        <w:t>#### Financial and Administrative Considerations:</w:t>
      </w:r>
    </w:p>
    <w:p>
      <w:pPr>
        <w:pStyle w:val="ListNumber"/>
      </w:pPr>
      <w:r>
        <w:rPr>
          <w:b/>
        </w:rPr>
        <w:t>Revenue Stream Concentration</w:t>
      </w:r>
    </w:p>
    <w:p>
      <w:pPr>
        <w:pStyle w:val="ListBullet"/>
      </w:pPr>
      <w:r>
        <w:t>Dependence on surgical procedure volume</w:t>
      </w:r>
    </w:p>
    <w:p>
      <w:pPr>
        <w:pStyle w:val="ListBullet"/>
      </w:pPr>
      <w:r>
        <w:t>Vulnerability to health insurance policy changes</w:t>
      </w:r>
    </w:p>
    <w:p>
      <w:pPr>
        <w:pStyle w:val="ListBullet"/>
      </w:pPr>
      <w:r>
        <w:t>Competition affecting private patient market share</w:t>
      </w:r>
    </w:p>
    <w:p>
      <w:pPr>
        <w:pStyle w:val="ListBullet"/>
      </w:pPr>
      <w:r>
        <w:t>Administrative overhead and practice management costs</w:t>
      </w:r>
    </w:p>
    <w:p/>
    <w:p>
      <w:pPr>
        <w:pStyle w:val="ListNumber"/>
      </w:pPr>
      <w:r>
        <w:rPr>
          <w:b/>
        </w:rPr>
        <w:t>Technology Investment Requirements</w:t>
      </w:r>
    </w:p>
    <w:p>
      <w:pPr>
        <w:pStyle w:val="ListBullet"/>
      </w:pPr>
      <w:r>
        <w:t>High capital costs for advanced surgical equipment</w:t>
      </w:r>
    </w:p>
    <w:p>
      <w:pPr>
        <w:pStyle w:val="ListBullet"/>
      </w:pPr>
      <w:r>
        <w:t>Ongoing training and certification maintenance</w:t>
      </w:r>
    </w:p>
    <w:p>
      <w:pPr>
        <w:pStyle w:val="ListBullet"/>
      </w:pPr>
      <w:r>
        <w:t>Electronic system upgrades and integration needs</w:t>
      </w:r>
    </w:p>
    <w:p>
      <w:pPr>
        <w:pStyle w:val="ListBullet"/>
      </w:pPr>
      <w:r>
        <w:t>Research and development investment considerations</w:t>
      </w:r>
    </w:p>
    <w:p/>
    <w:p>
      <w:pPr>
        <w:pStyle w:val="Heading3"/>
        <w:jc w:val="left"/>
      </w:pPr>
      <w:r>
        <w:t>OPPORTUNITIES</w:t>
      </w:r>
    </w:p>
    <w:p/>
    <w:p>
      <w:r>
        <w:t>#### Market Growth and Demographic Trends:</w:t>
      </w:r>
    </w:p>
    <w:p>
      <w:pPr>
        <w:pStyle w:val="ListNumber"/>
      </w:pPr>
      <w:r>
        <w:rPr>
          <w:b/>
        </w:rPr>
        <w:t>Aging Population Demographics</w:t>
      </w:r>
    </w:p>
    <w:p>
      <w:pPr>
        <w:pStyle w:val="ListBullet"/>
      </w:pPr>
      <w:r>
        <w:t>Increasing incidence of upper GI conditions requiring surgery</w:t>
      </w:r>
    </w:p>
    <w:p>
      <w:pPr>
        <w:pStyle w:val="ListBullet"/>
      </w:pPr>
      <w:r>
        <w:t>Growing awareness of treatment options and surgical benefits</w:t>
      </w:r>
    </w:p>
    <w:p>
      <w:pPr>
        <w:pStyle w:val="ListBullet"/>
      </w:pPr>
      <w:r>
        <w:t>Enhanced health insurance coverage for surgical procedures</w:t>
      </w:r>
    </w:p>
    <w:p>
      <w:pPr>
        <w:pStyle w:val="ListBullet"/>
      </w:pPr>
      <w:r>
        <w:t>Lifestyle-related conditions requiring surgical intervention</w:t>
      </w:r>
    </w:p>
    <w:p/>
    <w:p>
      <w:pPr>
        <w:pStyle w:val="ListNumber"/>
      </w:pPr>
      <w:r>
        <w:rPr>
          <w:b/>
        </w:rPr>
        <w:t>Technology and Technique Advancement</w:t>
      </w:r>
    </w:p>
    <w:p>
      <w:pPr>
        <w:pStyle w:val="ListBullet"/>
      </w:pPr>
      <w:r>
        <w:t>Robotic surgery expansion and patient demand growth</w:t>
      </w:r>
    </w:p>
    <w:p>
      <w:pPr>
        <w:pStyle w:val="ListBullet"/>
      </w:pPr>
      <w:r>
        <w:t>Minimally invasive technique development and adoption</w:t>
      </w:r>
    </w:p>
    <w:p>
      <w:pPr>
        <w:pStyle w:val="ListBullet"/>
      </w:pPr>
      <w:r>
        <w:t>Telemedicine and digital health integration opportunities</w:t>
      </w:r>
    </w:p>
    <w:p>
      <w:pPr>
        <w:pStyle w:val="ListBullet"/>
      </w:pPr>
      <w:r>
        <w:t>AI-assisted diagnostics and surgical planning capabilities</w:t>
      </w:r>
    </w:p>
    <w:p/>
    <w:p>
      <w:pPr>
        <w:pStyle w:val="ListNumber"/>
      </w:pPr>
      <w:r>
        <w:rPr>
          <w:b/>
        </w:rPr>
        <w:t>Market Education and Awareness</w:t>
      </w:r>
    </w:p>
    <w:p>
      <w:pPr>
        <w:pStyle w:val="ListBullet"/>
      </w:pPr>
      <w:r>
        <w:t>Unmet patient education needs in upper GI conditions</w:t>
      </w:r>
    </w:p>
    <w:p>
      <w:pPr>
        <w:pStyle w:val="ListBullet"/>
      </w:pPr>
      <w:r>
        <w:t>Professional education and referral network development</w:t>
      </w:r>
    </w:p>
    <w:p>
      <w:pPr>
        <w:pStyle w:val="ListBullet"/>
      </w:pPr>
      <w:r>
        <w:t>Community health awareness and prevention programs</w:t>
      </w:r>
    </w:p>
    <w:p>
      <w:pPr>
        <w:pStyle w:val="ListBullet"/>
      </w:pPr>
      <w:r>
        <w:t>Digital content marketing and patient engagement opportunities</w:t>
      </w:r>
    </w:p>
    <w:p/>
    <w:p>
      <w:r>
        <w:t>#### Service Expansion and Diversification:</w:t>
      </w:r>
    </w:p>
    <w:p>
      <w:pPr>
        <w:pStyle w:val="ListNumber"/>
      </w:pPr>
      <w:r>
        <w:rPr>
          <w:b/>
        </w:rPr>
        <w:t>Subspecialty Service Development</w:t>
      </w:r>
    </w:p>
    <w:p>
      <w:pPr>
        <w:pStyle w:val="ListBullet"/>
      </w:pPr>
      <w:r>
        <w:t>Bariatric and metabolic surgery program expansion</w:t>
      </w:r>
    </w:p>
    <w:p>
      <w:pPr>
        <w:pStyle w:val="ListBullet"/>
      </w:pPr>
      <w:r>
        <w:t>Endoscopic procedure integration and development</w:t>
      </w:r>
    </w:p>
    <w:p>
      <w:pPr>
        <w:pStyle w:val="ListBullet"/>
      </w:pPr>
      <w:r>
        <w:t>Research and clinical trial participation opportunities</w:t>
      </w:r>
    </w:p>
    <w:p>
      <w:pPr>
        <w:pStyle w:val="ListBullet"/>
      </w:pPr>
      <w:r>
        <w:t>Academic teaching and training program involvement</w:t>
      </w:r>
    </w:p>
    <w:p/>
    <w:p>
      <w:pPr>
        <w:pStyle w:val="ListNumber"/>
      </w:pPr>
      <w:r>
        <w:rPr>
          <w:b/>
        </w:rPr>
        <w:t>Geographic and Service Area Expansion</w:t>
      </w:r>
    </w:p>
    <w:p>
      <w:pPr>
        <w:pStyle w:val="ListBullet"/>
      </w:pPr>
      <w:r>
        <w:t>Regional consultation and surgical service extension</w:t>
      </w:r>
    </w:p>
    <w:p>
      <w:pPr>
        <w:pStyle w:val="ListBullet"/>
      </w:pPr>
      <w:r>
        <w:t>Telehealth consultation and follow-up service development</w:t>
      </w:r>
    </w:p>
    <w:p>
      <w:pPr>
        <w:pStyle w:val="ListBullet"/>
      </w:pPr>
      <w:r>
        <w:t>Interstate patient attraction and medical tourism</w:t>
      </w:r>
    </w:p>
    <w:p>
      <w:pPr>
        <w:pStyle w:val="ListBullet"/>
      </w:pPr>
      <w:r>
        <w:t>International patient services and cultural programs</w:t>
      </w:r>
    </w:p>
    <w:p/>
    <w:p>
      <w:pPr>
        <w:pStyle w:val="Heading3"/>
        <w:jc w:val="left"/>
      </w:pPr>
      <w:r>
        <w:t>THREATS</w:t>
      </w:r>
    </w:p>
    <w:p/>
    <w:p>
      <w:r>
        <w:t>#### Competitive Landscape Intensification:</w:t>
      </w:r>
    </w:p>
    <w:p>
      <w:pPr>
        <w:pStyle w:val="ListNumber"/>
      </w:pPr>
      <w:r>
        <w:rPr>
          <w:b/>
        </w:rPr>
        <w:t>Increased Competition from Specialist Practitioners</w:t>
      </w:r>
    </w:p>
    <w:p>
      <w:pPr>
        <w:pStyle w:val="ListBullet"/>
      </w:pPr>
      <w:r>
        <w:t>New upper GI surgeons establishing practices in Sydney</w:t>
      </w:r>
    </w:p>
    <w:p>
      <w:pPr>
        <w:pStyle w:val="ListBullet"/>
      </w:pPr>
      <w:r>
        <w:t>Larger group practices and hospital employment models</w:t>
      </w:r>
    </w:p>
    <w:p>
      <w:pPr>
        <w:pStyle w:val="ListBullet"/>
      </w:pPr>
      <w:r>
        <w:t>Corporate medicine expansion and market consolidation</w:t>
      </w:r>
    </w:p>
    <w:p>
      <w:pPr>
        <w:pStyle w:val="ListBullet"/>
      </w:pPr>
      <w:r>
        <w:t>Subspecialty competition in bariatric and advanced procedures</w:t>
      </w:r>
    </w:p>
    <w:p/>
    <w:p>
      <w:pPr>
        <w:pStyle w:val="ListNumber"/>
      </w:pPr>
      <w:r>
        <w:rPr>
          <w:b/>
        </w:rPr>
        <w:t>Healthcare System and Policy Changes</w:t>
      </w:r>
    </w:p>
    <w:p>
      <w:pPr>
        <w:pStyle w:val="ListBullet"/>
      </w:pPr>
      <w:r>
        <w:t>Medicare Benefits Schedule changes affecting procedure reimbursement</w:t>
      </w:r>
    </w:p>
    <w:p>
      <w:pPr>
        <w:pStyle w:val="ListBullet"/>
      </w:pPr>
      <w:r>
        <w:t>Private health insurance reform and gap payment increases</w:t>
      </w:r>
    </w:p>
    <w:p>
      <w:pPr>
        <w:pStyle w:val="ListBullet"/>
      </w:pPr>
      <w:r>
        <w:t>Hospital credentialing requirements and quality standards</w:t>
      </w:r>
    </w:p>
    <w:p>
      <w:pPr>
        <w:pStyle w:val="ListBullet"/>
      </w:pPr>
      <w:r>
        <w:t>Regulatory changes affecting surgical practice and technology</w:t>
      </w:r>
    </w:p>
    <w:p/>
    <w:p>
      <w:pPr>
        <w:pStyle w:val="ListNumber"/>
      </w:pPr>
      <w:r>
        <w:rPr>
          <w:b/>
        </w:rPr>
        <w:t>Technology Disruption and Investment Requirements</w:t>
      </w:r>
    </w:p>
    <w:p>
      <w:pPr>
        <w:pStyle w:val="ListBullet"/>
      </w:pPr>
      <w:r>
        <w:t>Rapid advancement requiring continuous equipment upgrades</w:t>
      </w:r>
    </w:p>
    <w:p>
      <w:pPr>
        <w:pStyle w:val="ListBullet"/>
      </w:pPr>
      <w:r>
        <w:t>Competitive pressure for latest surgical technology adoption</w:t>
      </w:r>
    </w:p>
    <w:p>
      <w:pPr>
        <w:pStyle w:val="ListBullet"/>
      </w:pPr>
      <w:r>
        <w:t>Training and certification requirements for new techniques</w:t>
      </w:r>
    </w:p>
    <w:p>
      <w:pPr>
        <w:pStyle w:val="ListBullet"/>
      </w:pPr>
      <w:r>
        <w:t>Patient expectations for advanced surgical options and outcomes</w:t>
      </w:r>
    </w:p>
    <w:p/>
    <w:p>
      <w:r>
        <w:t>#### Economic and Healthcare System Pressures:</w:t>
      </w:r>
    </w:p>
    <w:p>
      <w:pPr>
        <w:pStyle w:val="ListNumber"/>
      </w:pPr>
      <w:r>
        <w:rPr>
          <w:b/>
        </w:rPr>
        <w:t>Healthcare Cost Pressures and Affordability</w:t>
      </w:r>
    </w:p>
    <w:p>
      <w:pPr>
        <w:pStyle w:val="ListBullet"/>
      </w:pPr>
      <w:r>
        <w:t>Increasing out-of-pocket costs for patients</w:t>
      </w:r>
    </w:p>
    <w:p>
      <w:pPr>
        <w:pStyle w:val="ListBullet"/>
      </w:pPr>
      <w:r>
        <w:t>Health insurance coverage limitations and exclusions</w:t>
      </w:r>
    </w:p>
    <w:p>
      <w:pPr>
        <w:pStyle w:val="ListBullet"/>
      </w:pPr>
      <w:r>
        <w:t>Economic recession impact on elective surgery demand</w:t>
      </w:r>
    </w:p>
    <w:p>
      <w:pPr>
        <w:pStyle w:val="ListBullet"/>
      </w:pPr>
      <w:r>
        <w:t>Government healthcare spending constraints and policy changes</w:t>
      </w:r>
    </w:p>
    <w:p/>
    <w:p>
      <w:pPr>
        <w:pStyle w:val="ListNumber"/>
      </w:pPr>
      <w:r>
        <w:rPr>
          <w:b/>
        </w:rPr>
        <w:t>Workforce and Resource Challenges</w:t>
      </w:r>
    </w:p>
    <w:p>
      <w:pPr>
        <w:pStyle w:val="ListBullet"/>
      </w:pPr>
      <w:r>
        <w:t>Surgical trainee shortage and succession planning needs</w:t>
      </w:r>
    </w:p>
    <w:p>
      <w:pPr>
        <w:pStyle w:val="ListBullet"/>
      </w:pPr>
      <w:r>
        <w:t>Nursing and support staff recruitment and retention</w:t>
      </w:r>
    </w:p>
    <w:p>
      <w:pPr>
        <w:pStyle w:val="ListBullet"/>
      </w:pPr>
      <w:r>
        <w:t>Hospital theatre availability and scheduling constraints</w:t>
      </w:r>
    </w:p>
    <w:p>
      <w:pPr>
        <w:pStyle w:val="ListBullet"/>
      </w:pPr>
      <w:r>
        <w:t>Medical defence and insurance cost increases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RECOMMENDATIONS BASED ON SWOT ANALYSIS</w:t>
      </w:r>
    </w:p>
    <w:p/>
    <w:p>
      <w:pPr>
        <w:pStyle w:val="Heading3"/>
        <w:jc w:val="left"/>
      </w:pPr>
      <w:r>
        <w:t>Leverage Strengths to Capitalise on Opportunities:</w:t>
      </w:r>
    </w:p>
    <w:p/>
    <w:p>
      <w:r>
        <w:t>#### Brand Positioning and Market Leadership:</w:t>
      </w:r>
    </w:p>
    <w:p>
      <w:pPr>
        <w:pStyle w:val="ListNumber"/>
      </w:pPr>
      <w:r>
        <w:rPr>
          <w:b/>
        </w:rPr>
        <w:t>Technology Innovation Leadership</w:t>
      </w:r>
    </w:p>
    <w:p>
      <w:pPr>
        <w:pStyle w:val="ListBullet"/>
      </w:pPr>
      <w:r>
        <w:t>Promote advanced surgical technique capabilities</w:t>
      </w:r>
    </w:p>
    <w:p>
      <w:pPr>
        <w:pStyle w:val="ListBullet"/>
      </w:pPr>
      <w:r>
        <w:t>Showcase superior patient outcomes and safety records</w:t>
      </w:r>
    </w:p>
    <w:p>
      <w:pPr>
        <w:pStyle w:val="ListBullet"/>
      </w:pPr>
      <w:r>
        <w:t>Develop thought leadership through research and publication</w:t>
      </w:r>
    </w:p>
    <w:p>
      <w:pPr>
        <w:pStyle w:val="ListBullet"/>
      </w:pPr>
      <w:r>
        <w:t>Educational content creation demonstrating expertise</w:t>
      </w:r>
    </w:p>
    <w:p/>
    <w:p>
      <w:pPr>
        <w:pStyle w:val="ListNumber"/>
      </w:pPr>
      <w:r>
        <w:rPr>
          <w:b/>
        </w:rPr>
        <w:t>Premium Patient Experience Differentiation</w:t>
      </w:r>
    </w:p>
    <w:p>
      <w:pPr>
        <w:pStyle w:val="ListBullet"/>
      </w:pPr>
      <w:r>
        <w:t>Emphasise personalised consultation and surgical planning</w:t>
      </w:r>
    </w:p>
    <w:p>
      <w:pPr>
        <w:pStyle w:val="ListBullet"/>
      </w:pPr>
      <w:r>
        <w:t>Highlight comprehensive patient education and support</w:t>
      </w:r>
    </w:p>
    <w:p>
      <w:pPr>
        <w:pStyle w:val="ListBullet"/>
      </w:pPr>
      <w:r>
        <w:t>Promote convenient scheduling and cultural sensitivity</w:t>
      </w:r>
    </w:p>
    <w:p>
      <w:pPr>
        <w:pStyle w:val="ListBullet"/>
      </w:pPr>
      <w:r>
        <w:t>Develop patient testimonials and success story content</w:t>
      </w:r>
    </w:p>
    <w:p/>
    <w:p>
      <w:pPr>
        <w:pStyle w:val="Heading3"/>
        <w:jc w:val="left"/>
      </w:pPr>
      <w:r>
        <w:t>Address Weaknesses to Mitigate Threats:</w:t>
      </w:r>
    </w:p>
    <w:p/>
    <w:p>
      <w:r>
        <w:t>#### Practice Development and Sustainability:</w:t>
      </w:r>
    </w:p>
    <w:p>
      <w:pPr>
        <w:pStyle w:val="ListNumber"/>
      </w:pPr>
      <w:r>
        <w:rPr>
          <w:b/>
        </w:rPr>
        <w:t>Digital Marketing and Brand Development</w:t>
      </w:r>
    </w:p>
    <w:p>
      <w:pPr>
        <w:pStyle w:val="ListBullet"/>
      </w:pPr>
      <w:r>
        <w:t>Develop comprehensive online presence and patient education</w:t>
      </w:r>
    </w:p>
    <w:p>
      <w:pPr>
        <w:pStyle w:val="ListBullet"/>
      </w:pPr>
      <w:r>
        <w:t>Implement search engine optimisation for medical content</w:t>
      </w:r>
    </w:p>
    <w:p>
      <w:pPr>
        <w:pStyle w:val="ListBullet"/>
      </w:pPr>
      <w:r>
        <w:t>Create patient engagement and follow-up systems</w:t>
      </w:r>
    </w:p>
    <w:p>
      <w:pPr>
        <w:pStyle w:val="ListBullet"/>
      </w:pPr>
      <w:r>
        <w:t>Build referral network relationships and communication</w:t>
      </w:r>
    </w:p>
    <w:p/>
    <w:p>
      <w:pPr>
        <w:pStyle w:val="ListNumber"/>
      </w:pPr>
      <w:r>
        <w:rPr>
          <w:b/>
        </w:rPr>
        <w:t>Operational Efficiency and Capacity Optimisation</w:t>
      </w:r>
    </w:p>
    <w:p>
      <w:pPr>
        <w:pStyle w:val="ListBullet"/>
      </w:pPr>
      <w:r>
        <w:t>Implement advanced practice management systems</w:t>
      </w:r>
    </w:p>
    <w:p>
      <w:pPr>
        <w:pStyle w:val="ListBullet"/>
      </w:pPr>
      <w:r>
        <w:t>Develop locum and coverage arrangements for continuity</w:t>
      </w:r>
    </w:p>
    <w:p>
      <w:pPr>
        <w:pStyle w:val="ListBullet"/>
      </w:pPr>
      <w:r>
        <w:t>Optimise surgical scheduling and theatre utilisation</w:t>
      </w:r>
    </w:p>
    <w:p>
      <w:pPr>
        <w:pStyle w:val="ListBullet"/>
      </w:pPr>
      <w:r>
        <w:t>Create financial sustainability and growth planning</w:t>
      </w:r>
    </w:p>
    <w:p/>
    <w:p>
      <w:pPr>
        <w:pStyle w:val="Heading3"/>
        <w:jc w:val="left"/>
      </w:pPr>
      <w:r>
        <w:t>Risk Mitigation and Competitive Positioning:</w:t>
      </w:r>
    </w:p>
    <w:p/>
    <w:p>
      <w:r>
        <w:t>#### Market Position Protection:</w:t>
      </w:r>
    </w:p>
    <w:p>
      <w:pPr>
        <w:pStyle w:val="ListNumber"/>
      </w:pPr>
      <w:r>
        <w:rPr>
          <w:b/>
        </w:rPr>
        <w:t>Continuous Innovation and Development</w:t>
      </w:r>
    </w:p>
    <w:p>
      <w:pPr>
        <w:pStyle w:val="ListBullet"/>
      </w:pPr>
      <w:r>
        <w:t>Maintain leading-edge surgical technique adoption</w:t>
      </w:r>
    </w:p>
    <w:p>
      <w:pPr>
        <w:pStyle w:val="ListBullet"/>
      </w:pPr>
      <w:r>
        <w:t>Participate in professional development and training</w:t>
      </w:r>
    </w:p>
    <w:p>
      <w:pPr>
        <w:pStyle w:val="ListBullet"/>
      </w:pPr>
      <w:r>
        <w:t>Engage in research and clinical trial opportunities</w:t>
      </w:r>
    </w:p>
    <w:p>
      <w:pPr>
        <w:pStyle w:val="ListBullet"/>
      </w:pPr>
      <w:r>
        <w:t>Build academic and teaching affiliations</w:t>
      </w:r>
    </w:p>
    <w:p/>
    <w:p>
      <w:pPr>
        <w:pStyle w:val="ListNumber"/>
      </w:pPr>
      <w:r>
        <w:rPr>
          <w:b/>
        </w:rPr>
        <w:t>Patient Relationship and Loyalty Development</w:t>
      </w:r>
    </w:p>
    <w:p>
      <w:pPr>
        <w:pStyle w:val="ListBullet"/>
      </w:pPr>
      <w:r>
        <w:t>Implement comprehensive patient follow-up systems</w:t>
      </w:r>
    </w:p>
    <w:p>
      <w:pPr>
        <w:pStyle w:val="ListBullet"/>
      </w:pPr>
      <w:r>
        <w:t>Develop patient education and prevention programs</w:t>
      </w:r>
    </w:p>
    <w:p>
      <w:pPr>
        <w:pStyle w:val="ListBullet"/>
      </w:pPr>
      <w:r>
        <w:t>Create community engagement and awareness initiatives</w:t>
      </w:r>
    </w:p>
    <w:p>
      <w:pPr>
        <w:pStyle w:val="ListBullet"/>
      </w:pPr>
      <w:r>
        <w:t>Build long-term patient-surgeon relationships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USP Analysis Status</w:t>
      </w:r>
      <w:r>
        <w:t>: Core differentiation factors identified and validated</w:t>
      </w:r>
    </w:p>
    <w:p>
      <w:r>
        <w:rPr>
          <w:b/>
        </w:rPr>
        <w:t>SWOT Assessment</w:t>
      </w:r>
      <w:r>
        <w:t>: Comprehensive strategic analysis complete</w:t>
      </w:r>
    </w:p>
    <w:p>
      <w:r>
        <w:rPr>
          <w:b/>
        </w:rPr>
        <w:t>Strategic Framework</w:t>
      </w:r>
      <w:r>
        <w:t>: Ready for competitive intelligence and market positioning</w:t>
      </w:r>
    </w:p>
    <w:p>
      <w:r>
        <w:rPr>
          <w:b/>
        </w:rPr>
        <w:t>Implementation Planning</w:t>
      </w:r>
      <w:r>
        <w:t>: Phase 2 research and strategy development preparation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