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caps w:val="false"/>
          <w:smallCaps w:val="false"/>
          <w:color w:val="292A2E"/>
          <w:spacing w:val="0"/>
        </w:rPr>
      </w:pPr>
      <w:r>
        <w:rPr>
          <w:caps w:val="false"/>
          <w:smallCaps w:val="false"/>
          <w:color w:val="292A2E"/>
          <w:spacing w:val="0"/>
        </w:rPr>
        <w:t xml:space="preserve">💡 </w:t>
      </w: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30"/>
        </w:rPr>
        <w:t>The Problem: The "One Repo Per API" Tax</w:t>
      </w:r>
    </w:p>
    <w:p>
      <w:pPr>
        <w:pStyle w:val="BodyText"/>
        <w:widowControl/>
        <w:pBdr/>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Flow’s bounded-context APIs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flow-fundamentals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flow-tickets-delivery</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flow-home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others) each carry their own copy of the same machinery: Django settings, Poetry locks, Dockerfiles, Jenkins pipelines, Vault/Helm wiring, and local dev scripts. A single cross-cutting change—bumping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flmodels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patching Datadog, tightening auth middleware, or aligning env conventions—means N parallel PRs, N Jenkins jobs, and N chances for drift.</w:t>
      </w:r>
    </w:p>
    <w:p>
      <w:pPr>
        <w:pStyle w:val="BodyText"/>
        <w:widowControl/>
        <w:pBdr/>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That fragmentation slows every engineer who touches more than one BC, makes “fix it everywhere” refactors prohibitively expensive, and hides real shared behavior behind slightly different copies of the same code. We started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flow-api-monorepo</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to collapse that duplication, but the project is not yet the default path for building, testing, or shipping Flow’s Python APIs.</w:t>
      </w:r>
    </w:p>
    <w:p>
      <w:pPr>
        <w:pStyle w:val="Heading2"/>
        <w:widowControl/>
        <w:pBdr/>
        <w:bidi w:val="0"/>
        <w:spacing w:lineRule="auto" w:line="288" w:before="0" w:after="0"/>
        <w:ind w:hanging="0" w:start="0" w:end="0"/>
        <w:jc w:val="start"/>
        <w:rPr>
          <w:caps w:val="false"/>
          <w:smallCaps w:val="false"/>
          <w:color w:val="292A2E"/>
          <w:spacing w:val="0"/>
        </w:rPr>
      </w:pPr>
      <w:r>
        <w:rPr>
          <w:caps w:val="false"/>
          <w:smallCaps w:val="false"/>
          <w:color w:val="292A2E"/>
          <w:spacing w:val="0"/>
        </w:rPr>
        <w:t xml:space="preserve">📉 </w:t>
      </w: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30"/>
        </w:rPr>
        <w:t>The Impact</w:t>
      </w:r>
    </w:p>
    <w:p>
      <w:pPr>
        <w:pStyle w:val="BodyText"/>
        <w:widowControl/>
        <w:pBdr/>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Until the monorepo is production-ready and the default developer experience, we pay a recurring tax on velocity and reliability:</w:t>
      </w:r>
    </w:p>
    <w:p>
      <w:pPr>
        <w:pStyle w:val="BodyText"/>
        <w:widowControl/>
        <w:numPr>
          <w:ilvl w:val="0"/>
          <w:numId w:val="1"/>
        </w:numPr>
        <w:pBdr/>
        <w:tabs>
          <w:tab w:val="clear" w:pos="709"/>
          <w:tab w:val="left" w:pos="0" w:leader="none"/>
        </w:tabs>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Engineering drag:</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Context-switching across repos and duplicate CI configs inflate time-to-ship for even small API changes.</w:t>
      </w:r>
    </w:p>
    <w:p>
      <w:pPr>
        <w:pStyle w:val="BodyText"/>
        <w:widowControl/>
        <w:numPr>
          <w:ilvl w:val="0"/>
          <w:numId w:val="1"/>
        </w:numPr>
        <w:pBdr/>
        <w:tabs>
          <w:tab w:val="clear" w:pos="709"/>
          <w:tab w:val="left" w:pos="0" w:leader="none"/>
        </w:tabs>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Dependency drift: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Shared packages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flmodels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DRF,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ddtrace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security patches) upgrade unevenly across BCs, increasing incident and compliance risk.</w:t>
      </w:r>
    </w:p>
    <w:p>
      <w:pPr>
        <w:pStyle w:val="BodyText"/>
        <w:widowControl/>
        <w:numPr>
          <w:ilvl w:val="0"/>
          <w:numId w:val="1"/>
        </w:numPr>
        <w:pBdr/>
        <w:tabs>
          <w:tab w:val="clear" w:pos="709"/>
          <w:tab w:val="left" w:pos="0" w:leader="none"/>
        </w:tabs>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Onboarding friction: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New hires and hackathon participants must learn several repo layouts instead of one NX workspace with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nx affected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a single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 compose up</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p>
    <w:p>
      <w:pPr>
        <w:pStyle w:val="BodyText"/>
        <w:widowControl/>
        <w:numPr>
          <w:ilvl w:val="0"/>
          <w:numId w:val="1"/>
        </w:numPr>
        <w:pBdr/>
        <w:tabs>
          <w:tab w:val="clear" w:pos="709"/>
          <w:tab w:val="left" w:pos="0" w:leader="none"/>
        </w:tabs>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Missed leverage: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We already centralized shared Django settings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a service-agnostic Dockerfile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build-arg), and a parameterized Jenkins pipeline—but Jenkins still only lists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fundamentals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tickets-delivery</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while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home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is in-repo but not fully wired through CI/deploy choices.</w:t>
      </w:r>
    </w:p>
    <w:p>
      <w:pPr>
        <w:pStyle w:val="BodyText"/>
        <w:widowControl/>
        <w:pBdr/>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Our hackathon window is the forcing function to finish the monorepo so it demonstrably beats the old per-repo workflow for day-to-day development and at least one production deploy path.</w:t>
      </w:r>
    </w:p>
    <w:p>
      <w:pPr>
        <w:pStyle w:val="Heading2"/>
        <w:widowControl/>
        <w:pBdr/>
        <w:bidi w:val="0"/>
        <w:spacing w:lineRule="auto" w:line="288" w:before="0" w:after="0"/>
        <w:ind w:hanging="0" w:start="0" w:end="0"/>
        <w:jc w:val="start"/>
        <w:rPr>
          <w:caps w:val="false"/>
          <w:smallCaps w:val="false"/>
          <w:color w:val="292A2E"/>
          <w:spacing w:val="0"/>
        </w:rPr>
      </w:pPr>
      <w:r>
        <w:rPr>
          <w:caps w:val="false"/>
          <w:smallCaps w:val="false"/>
          <w:color w:val="292A2E"/>
          <w:spacing w:val="0"/>
        </w:rPr>
        <w:t xml:space="preserve">🚀 </w:t>
      </w: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30"/>
        </w:rPr>
        <w:t>The Solution: Flow API Monorepo — One Workspace for All BC APIs</w:t>
      </w:r>
    </w:p>
    <w:p>
      <w:pPr>
        <w:pStyle w:val="BodyText"/>
        <w:widowControl/>
        <w:pBdr/>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We will complete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flow-api-monorepo</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as the canonical home for Flow’s Django bounded-context APIs: multiple services under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one shared foundation under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and one operational surface for build, test, and deploy.</w:t>
      </w:r>
    </w:p>
    <w:p>
      <w:pPr>
        <w:pStyle w:val="BodyText"/>
        <w:widowControl/>
        <w:pBdr/>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monorepo will:</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Consolidate &amp; Deduplicate: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Centralize common Django settings, environment defaults, and dependencies in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flow-shared-deps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so each service only declares BC-specific behavior.</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Orchestrate with NX:</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Use NX targets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test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lint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typecheck</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docker:up</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nx affected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so engineers run only what changed—compressing local feedback loops from “clone three repos” to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nx run fundamentals:serve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yarn test:docker</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Unify Runtime &amp; CI:</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One Dockerfile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docker-compose.yaml</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(service selected via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docker-service-config.sh</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one parameterized Jenkins pipeline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lib/ci/Jenkinsfile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and shared runtime scripts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lib/ci/bin/run.sh</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gunicorn config)—extendable by adding a service slug, not copying a pipeline.</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Migrate BCs incrementally:</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Land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fundamentals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tickets-delivery</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home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as first-class NX projects; document the migration playbook so additional APIs (e.g. DORA, coaching, work-log) can follow without reinventing structure.</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Prove hackathon value: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Deliver a demo where a developer clones one repo, starts all three APIs locally, runs affected tests, and triggers a Jenkins build for a chosen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—showing measurable reduction in setup time vs. the legacy multi-repo flow.</w:t>
      </w:r>
    </w:p>
    <w:p>
      <w:pPr>
        <w:pStyle w:val="Heading2"/>
        <w:widowControl/>
        <w:pBdr/>
        <w:bidi w:val="0"/>
        <w:spacing w:lineRule="auto" w:line="288" w:before="0" w:after="0"/>
        <w:ind w:hanging="0" w:start="0" w:end="0"/>
        <w:jc w:val="start"/>
        <w:rPr>
          <w:caps w:val="false"/>
          <w:smallCaps w:val="false"/>
          <w:color w:val="292A2E"/>
          <w:spacing w:val="0"/>
        </w:rPr>
      </w:pPr>
      <w:r>
        <w:rPr>
          <w:caps w:val="false"/>
          <w:smallCaps w:val="false"/>
          <w:color w:val="292A2E"/>
          <w:spacing w:val="0"/>
        </w:rPr>
        <w:t xml:space="preserve">🛠️ </w:t>
      </w: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30"/>
        </w:rPr>
        <w:t>How We’ll Build It (Hackathon Tech Stack)</w:t>
      </w:r>
    </w:p>
    <w:p>
      <w:pPr>
        <w:pStyle w:val="BodyText"/>
        <w:widowControl/>
        <w:pBdr/>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To maximize velocity inside Flow’s existing platform and avoid net-new infrastructure during the sprint:</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Workspace (NX 20 + Yarn):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Task graph, caching,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nx affected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across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and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One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package.json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at the root; per-service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project.json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for commands and implicit dependency on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Dependency Layer (Poetry + poetry-monoranger-plugin):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Path-based shared package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flow-shared-deps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in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each service’s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pyproject.toml</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depends on it. Scripts like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lock:all</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keep locks consistent across BCs.</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Shared Brain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lib/shared</w:t>
      </w: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Common Django settings (Vault, Datadog, DB URL helpers, auth hooks),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default.env</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and shared test tooling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flow-pytest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single place cross-BC policy changes land once.</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The Runtime (Single Dockerfile + Compose):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SERVICE=fundamentals|tickets-delivery|home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build-arg drives WSGI module, port, and log config via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docker-service-config.sh</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yarn test:docker</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runs pytest in a shared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test-backend</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container.</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The Pipeline (Jenkins + flow-jenkins-shared-library) </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(STRETCH GOAL)</w:t>
      </w: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Parameterized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choice builds the correct image/Helm artifact from one repo; service-specific pieces stay in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services/&lt;name&gt;/ci/</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(build pod, Helm values) with symlinks into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lib/ci</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for shared bash/Vault assets. </w:t>
      </w:r>
    </w:p>
    <w:p>
      <w:pPr>
        <w:pStyle w:val="BodyText"/>
        <w:widowControl/>
        <w:pBdr/>
        <w:bidi w:val="0"/>
        <w:spacing w:lineRule="auto" w:line="410" w:before="0" w:after="0"/>
        <w:ind w:hanging="0" w:start="0" w:end="0"/>
        <w:jc w:val="start"/>
        <w:rPr/>
      </w:pP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Development Acceleration (Cursor) </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(STRETCH GOAL)</w:t>
      </w:r>
      <w:r>
        <w:rPr>
          <w:rStyle w:val="Strong"/>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Use Cursor to scaffold NX targets, Poetry path deps, Docker service entries, and Jenkins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getConfig()</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overrides—keeping humans focused on BC-specific settings and deploy cutover, not boilerplate duplication.</w:t>
      </w:r>
    </w:p>
    <w:p>
      <w:pPr>
        <w:pStyle w:val="HorizontalLine"/>
        <w:bidi w:val="0"/>
        <w:jc w:val="start"/>
        <w:rPr/>
      </w:pPr>
      <w:r>
        <w:rPr/>
      </w:r>
    </w:p>
    <w:p>
      <w:pPr>
        <w:pStyle w:val="Heading3"/>
        <w:widowControl/>
        <w:pBdr/>
        <w:bidi w:val="0"/>
        <w:spacing w:lineRule="auto" w:line="300" w:before="0" w:after="0"/>
        <w:ind w:hanging="0" w:start="0" w:end="0"/>
        <w:jc w:val="start"/>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24"/>
        </w:rPr>
      </w:pP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24"/>
        </w:rPr>
        <w:t>Suggested acceptance criteria</w:t>
      </w:r>
    </w:p>
    <w:p>
      <w:pPr>
        <w:pStyle w:val="BodyText"/>
        <w:widowControl/>
        <w:numPr>
          <w:ilvl w:val="0"/>
          <w:numId w:val="2"/>
        </w:numPr>
        <w:pBdr/>
        <w:tabs>
          <w:tab w:val="clear" w:pos="709"/>
          <w:tab w:val="left" w:pos="0" w:leader="none"/>
        </w:tabs>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All BC services run locally via NX or root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 compose up</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with documented ports (8150 / 8250 / 8550, etc).</w:t>
      </w:r>
    </w:p>
    <w:p>
      <w:pPr>
        <w:pStyle w:val="BodyText"/>
        <w:widowControl/>
        <w:numPr>
          <w:ilvl w:val="0"/>
          <w:numId w:val="2"/>
        </w:numPr>
        <w:pBdr/>
        <w:tabs>
          <w:tab w:val="clear" w:pos="709"/>
          <w:tab w:val="left" w:pos="0" w:leader="none"/>
        </w:tabs>
        <w:bidi w:val="0"/>
        <w:spacing w:lineRule="auto" w:line="410" w:before="0" w:after="0"/>
        <w:ind w:hanging="0" w:start="0" w:end="0"/>
        <w:jc w:val="start"/>
        <w:rPr/>
      </w:pP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yarn test:docker</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(or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nx run-many --target=test</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passes for all three services.</w:t>
      </w:r>
    </w:p>
    <w:p>
      <w:pPr>
        <w:pStyle w:val="BodyText"/>
        <w:widowControl/>
        <w:numPr>
          <w:ilvl w:val="0"/>
          <w:numId w:val="2"/>
        </w:numPr>
        <w:pBdr/>
        <w:tabs>
          <w:tab w:val="clear" w:pos="709"/>
          <w:tab w:val="left" w:pos="0" w:leader="none"/>
        </w:tabs>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Jenkins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parameter includes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home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a parameterized build produces the correct backend image.</w:t>
      </w:r>
    </w:p>
    <w:p>
      <w:pPr>
        <w:pStyle w:val="BodyText"/>
        <w:widowControl/>
        <w:numPr>
          <w:ilvl w:val="0"/>
          <w:numId w:val="2"/>
        </w:numPr>
        <w:pBdr/>
        <w:tabs>
          <w:tab w:val="clear" w:pos="709"/>
          <w:tab w:val="left" w:pos="0" w:leader="none"/>
        </w:tabs>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README and onboarding docs reflect three services and the migration pattern for the next BC.</w:t>
      </w:r>
    </w:p>
    <w:p>
      <w:pPr>
        <w:pStyle w:val="BodyText"/>
        <w:widowControl/>
        <w:numPr>
          <w:ilvl w:val="0"/>
          <w:numId w:val="2"/>
        </w:numPr>
        <w:pBdr/>
        <w:tabs>
          <w:tab w:val="clear" w:pos="709"/>
          <w:tab w:val="left" w:pos="0" w:leader="none"/>
        </w:tabs>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One documented “add a service” checklist: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docker-service-config.sh</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project.json</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services/&lt;name&gt;/ci/build_pod.yaml</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Jenkins overrides.</w:t>
      </w:r>
    </w:p>
    <w:p>
      <w:pPr>
        <w:pStyle w:val="HorizontalLine"/>
        <w:bidi w:val="0"/>
        <w:jc w:val="start"/>
        <w:rPr/>
      </w:pPr>
      <w:r>
        <w:rPr/>
      </w:r>
    </w:p>
    <w:p>
      <w:pPr>
        <w:pStyle w:val="Heading3"/>
        <w:widowControl/>
        <w:pBdr/>
        <w:bidi w:val="0"/>
        <w:spacing w:lineRule="auto" w:line="300" w:before="0" w:after="0"/>
        <w:ind w:hanging="0" w:start="0" w:end="0"/>
        <w:jc w:val="start"/>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24"/>
        </w:rPr>
      </w:pPr>
      <w:r>
        <w:rPr>
          <w:rFonts w:ascii="Atlassian Sans;ui-sans-serif;apple-system;system-ui;Segoe UI;Ubuntu;Helvetica Neue;sans-serif" w:hAnsi="Atlassian Sans;ui-sans-serif;apple-system;system-ui;Segoe UI;Ubuntu;Helvetica Neue;sans-serif"/>
          <w:b/>
          <w:i w:val="false"/>
          <w:caps w:val="false"/>
          <w:smallCaps w:val="false"/>
          <w:color w:val="292A2E"/>
          <w:spacing w:val="0"/>
          <w:sz w:val="24"/>
        </w:rPr>
        <w:t>Out of scope (keeps the ticket shippable for a hackathon)</w:t>
      </w:r>
    </w:p>
    <w:p>
      <w:pPr>
        <w:pStyle w:val="BodyText"/>
        <w:widowControl/>
        <w:numPr>
          <w:ilvl w:val="0"/>
          <w:numId w:val="3"/>
        </w:numPr>
        <w:pBdr/>
        <w:tabs>
          <w:tab w:val="clear" w:pos="709"/>
          <w:tab w:val="left" w:pos="0" w:leader="none"/>
        </w:tabs>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Changing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flmodels</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xml:space="preserve"> ownership or org-schema design</w:t>
      </w:r>
    </w:p>
    <w:p>
      <w:pPr>
        <w:pStyle w:val="BodyText"/>
        <w:widowControl/>
        <w:numPr>
          <w:ilvl w:val="0"/>
          <w:numId w:val="3"/>
        </w:numPr>
        <w:pBdr/>
        <w:tabs>
          <w:tab w:val="clear" w:pos="709"/>
          <w:tab w:val="left" w:pos="0" w:leader="none"/>
        </w:tabs>
        <w:bidi w:val="0"/>
        <w:spacing w:lineRule="auto" w:line="410" w:before="0" w:after="0"/>
        <w:ind w:hanging="0" w:start="0" w:end="0"/>
        <w:jc w:val="start"/>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Replacing ArgoCD/Terraform modules beyond path updates for monorepo SCM</w:t>
      </w:r>
    </w:p>
    <w:p>
      <w:pPr>
        <w:pStyle w:val="BodyText"/>
        <w:widowControl/>
        <w:numPr>
          <w:ilvl w:val="0"/>
          <w:numId w:val="3"/>
        </w:numPr>
        <w:pBdr/>
        <w:tabs>
          <w:tab w:val="clear" w:pos="709"/>
          <w:tab w:val="left" w:pos="0" w:leader="none"/>
        </w:tabs>
        <w:bidi w:val="0"/>
        <w:spacing w:lineRule="auto" w:line="410" w:before="0" w:after="0"/>
        <w:ind w:hanging="0" w:start="0" w:end="0"/>
        <w:jc w:val="start"/>
        <w:rPr/>
      </w:pP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Frontend Module Federation or monolith (</w:t>
      </w:r>
      <w:r>
        <w:rPr>
          <w:rStyle w:val="SourceText"/>
          <w:rFonts w:ascii="Atlassian Mono;ui-monospace;Menlo;Segoe UI Mono;Ubuntu Mono;monospace" w:hAnsi="Atlassian Mono;ui-monospace;Menlo;Segoe UI Mono;Ubuntu Mono;monospace"/>
          <w:b w:val="false"/>
          <w:i w:val="false"/>
          <w:caps w:val="false"/>
          <w:smallCaps w:val="false"/>
          <w:color w:val="292A2E"/>
          <w:spacing w:val="0"/>
          <w:sz w:val="18"/>
        </w:rPr>
        <w:t>GitPrime</w:t>
      </w:r>
      <w:r>
        <w:rPr>
          <w:rFonts w:ascii="Atlassian Sans;ui-sans-serif;apple-system;system-ui;Segoe UI;Ubuntu;Helvetica Neue;sans-serif" w:hAnsi="Atlassian Sans;ui-sans-serif;apple-system;system-ui;Segoe UI;Ubuntu;Helvetica Neue;sans-serif"/>
          <w:b w:val="false"/>
          <w:i w:val="false"/>
          <w:caps w:val="false"/>
          <w:smallCaps w:val="false"/>
          <w:color w:val="292A2E"/>
          <w:spacing w:val="0"/>
          <w:sz w:val="21"/>
        </w:rPr>
        <w:t>) changes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Atlassian Sans">
    <w:altName w:val="ui-sans-serif"/>
    <w:charset w:val="01" w:characterSet="utf-8"/>
    <w:family w:val="auto"/>
    <w:pitch w:val="default"/>
  </w:font>
  <w:font w:name="Atlassian Mono">
    <w:altName w:val="ui-monospace"/>
    <w:charset w:val="01" w:characterSet="utf-8"/>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3</Pages>
  <Words>795</Words>
  <Characters>4990</Characters>
  <CharactersWithSpaces>5730</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2026-06-10T16:14:09Z</dcterms:created>
  <dc:creator/>
  <dc:description/>
  <dc:language>en-US</dc:language>
  <cp:lastModifiedBy/>
  <dcterms:modified xsi:type="dcterms:W3CDTF">2026-06-10T16:14:42Z</dcterms:modified>
  <cp:revision>1</cp:revision>
  <dc:subject/>
  <dc:title/>
</cp:coreProperties>
</file>